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9.png" ContentType="image/png"/>
  <Override PartName="/word/media/rId52.png" ContentType="image/png"/>
  <Override PartName="/word/media/rId61.png" ContentType="image/png"/>
  <Override PartName="/word/media/rId64.png" ContentType="image/png"/>
  <Override PartName="/word/media/rId55.png" ContentType="image/png"/>
  <Override PartName="/word/media/rId58.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Differential</w:t>
      </w:r>
      <w:r>
        <w:rPr>
          <w:b/>
          <w:bCs/>
        </w:rPr>
        <w:t xml:space="preserve"> </w:t>
      </w:r>
      <w:r>
        <w:rPr>
          <w:b/>
          <w:bCs/>
        </w:rPr>
        <w:t xml:space="preserve">Expression</w:t>
      </w:r>
      <w:r>
        <w:rPr>
          <w:b/>
          <w:bCs/>
        </w:rPr>
        <w:t xml:space="preserve"> </w:t>
      </w:r>
      <w:r>
        <w:rPr>
          <w:b/>
          <w:bCs/>
        </w:rPr>
        <w:t xml:space="preserve">and</w:t>
      </w:r>
      <w:r>
        <w:rPr>
          <w:b/>
          <w:bCs/>
        </w:rPr>
        <w:t xml:space="preserve"> </w:t>
      </w:r>
      <w:r>
        <w:rPr>
          <w:b/>
          <w:bCs/>
        </w:rPr>
        <w:t xml:space="preserve">the</w:t>
      </w:r>
      <w:r>
        <w:rPr>
          <w:b/>
          <w:bCs/>
        </w:rPr>
        <w:t xml:space="preserve"> </w:t>
      </w:r>
      <w:r>
        <w:rPr>
          <w:b/>
          <w:bCs/>
        </w:rPr>
        <w:t xml:space="preserve">Mouse</w:t>
      </w:r>
      <w:r>
        <w:rPr>
          <w:b/>
          <w:bCs/>
        </w:rPr>
        <w:t xml:space="preserve"> </w:t>
      </w:r>
      <w:r>
        <w:rPr>
          <w:b/>
          <w:bCs/>
        </w:rPr>
        <w:t xml:space="preserve">Gut-Brain</w:t>
      </w:r>
      <w:r>
        <w:rPr>
          <w:b/>
          <w:bCs/>
        </w:rPr>
        <w:t xml:space="preserve"> </w:t>
      </w:r>
      <w:r>
        <w:rPr>
          <w:b/>
          <w:bCs/>
        </w:rPr>
        <w:t xml:space="preserve">Axis</w:t>
      </w:r>
    </w:p>
    <w:p>
      <w:pPr>
        <w:pStyle w:val="FirstParagraph"/>
      </w:pPr>
      <w:r>
        <w:t xml:space="preserve">This module provides data for an independent project exploring differential expression in RNA-seq data.</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Human Gut Microbiota from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71" w:name="analysis"/>
    <w:p>
      <w:pPr>
        <w:pStyle w:val="Heading2"/>
      </w:pPr>
      <w:r>
        <w:t xml:space="preserve">Analysis</w:t>
      </w:r>
    </w:p>
    <w:p>
      <w:pPr>
        <w:pStyle w:val="FirstParagraph"/>
      </w:pPr>
      <w:r>
        <w:t xml:space="preserve">Before starting this activity, you should have completed the miniCURE activities and identified genes of interest for your individual project.</w:t>
      </w:r>
      <w:r>
        <w:t xml:space="preserve"> </w:t>
      </w:r>
      <w:r>
        <w:t xml:space="preserve">Remember, the basic steps of your analysis are:</w:t>
      </w:r>
    </w:p>
    <w:p>
      <w:pPr>
        <w:numPr>
          <w:ilvl w:val="0"/>
          <w:numId w:val="1001"/>
        </w:numPr>
      </w:pPr>
      <w:r>
        <w:t xml:space="preserve">Examine expression of your gene of interest expressed in this dataset.</w:t>
      </w:r>
    </w:p>
    <w:p>
      <w:pPr>
        <w:numPr>
          <w:ilvl w:val="0"/>
          <w:numId w:val="1001"/>
        </w:numPr>
      </w:pPr>
      <w:r>
        <w:t xml:space="preserve">Explore whether your gene of interest is differentially expressed between the experimental groups.</w:t>
      </w:r>
    </w:p>
    <w:p>
      <w:pPr>
        <w:numPr>
          <w:ilvl w:val="0"/>
          <w:numId w:val="1001"/>
        </w:numPr>
      </w:pPr>
      <w:r>
        <w:t xml:space="preserve">Characterize the genes that are differentially expressed between the experimental groups based on their molecular activity.</w:t>
      </w:r>
    </w:p>
    <w:p>
      <w:pPr>
        <w:pStyle w:val="FirstParagraph"/>
      </w:pPr>
      <w:r>
        <w:t xml:space="preserve">Below, we’ve included a cheatsheet of some of the analysis steps you might want to do and the R code that helps you do it.</w:t>
      </w:r>
    </w:p>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Mouse GutBrain</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41" w:name="loading-the-data"/>
    <w:p>
      <w:pPr>
        <w:pStyle w:val="Heading3"/>
      </w:pPr>
      <w:r>
        <w:t xml:space="preserve">Loading the data</w:t>
      </w:r>
    </w:p>
    <w:p>
      <w:pPr>
        <w:pStyle w:val="FirstParagraph"/>
      </w:pPr>
      <w:r>
        <w:t xml:space="preserve">You have the option to look at gene expression in control vs ASD mice, as well as gene expression in both striatum and prefrontal cortex. All the mice were male and sacrificed at the same age (45 days).</w:t>
      </w:r>
    </w:p>
    <w:p>
      <w:pPr>
        <w:pStyle w:val="BodyText"/>
      </w:pPr>
      <w:r>
        <w:t xml:space="preserve">Additionally, you can look at gene expression in striatum vs prefrontal cortex in only ASD mice or only control mice. Likewise, you also have the option of looking at gene expression in ASD and control mice, focusing only on striatum or only on prefrontal cortex.</w:t>
      </w:r>
    </w:p>
    <w:p>
      <w:pPr>
        <w:pStyle w:val="BodyText"/>
      </w:pPr>
      <w:r>
        <w:t xml:space="preserve">Let’s say you want to open the dataset that compares gene expression between ASD and control mice in both brain regions and call it</w:t>
      </w:r>
      <w:r>
        <w:t xml:space="preserve"> </w:t>
      </w:r>
      <w:r>
        <w:rPr>
          <w:rStyle w:val="VerbatimChar"/>
        </w:rPr>
        <w:t xml:space="preserve">asd_vs_c</w:t>
      </w:r>
      <w:r>
        <w:t xml:space="preserve">. We will do this using</w:t>
      </w:r>
      <w:r>
        <w:t xml:space="preserve"> </w:t>
      </w:r>
      <w:r>
        <w:rPr>
          <w:rStyle w:val="VerbatimChar"/>
        </w:rPr>
        <w:t xml:space="preserve">read_csv</w:t>
      </w:r>
      <w:r>
        <w:t xml:space="preserve">. Copy and paste this command into your console:</w:t>
      </w:r>
    </w:p>
    <w:p>
      <w:pPr>
        <w:pStyle w:val="SourceCode"/>
      </w:pPr>
      <w:r>
        <w:rPr>
          <w:rStyle w:val="NormalTok"/>
        </w:rPr>
        <w:t xml:space="preserve">asd_vs_c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Here are the URLs for all the possible comparisons you can examine with this dataset:</w:t>
      </w:r>
    </w:p>
    <w:p>
      <w:pPr>
        <w:pStyle w:val="BodyText"/>
      </w:pPr>
      <w:r>
        <w:rPr>
          <w:b/>
          <w:bCs/>
        </w:rPr>
        <w:t xml:space="preserve">Comparing gene expression between ASD and control mice</w:t>
      </w:r>
    </w:p>
    <w:p>
      <w:pPr>
        <w:pStyle w:val="BodyText"/>
      </w:pPr>
      <w:r>
        <w:t xml:space="preserve">Both brain regions:</w:t>
      </w:r>
      <w:r>
        <w:t xml:space="preserve"> </w:t>
      </w:r>
      <w:hyperlink r:id="rId35">
        <w:r>
          <w:rPr>
            <w:rStyle w:val="Hyperlink"/>
          </w:rPr>
          <w:t xml:space="preserve">https://genomicseducation.org/data/mouse_gutbrain_de_autismVcontrol.csv</w:t>
        </w:r>
      </w:hyperlink>
    </w:p>
    <w:p>
      <w:pPr>
        <w:pStyle w:val="BodyText"/>
      </w:pPr>
      <w:r>
        <w:t xml:space="preserve">Prefrontal cortex only:</w:t>
      </w:r>
      <w:r>
        <w:t xml:space="preserve"> </w:t>
      </w:r>
      <w:hyperlink r:id="rId36">
        <w:r>
          <w:rPr>
            <w:rStyle w:val="Hyperlink"/>
          </w:rPr>
          <w:t xml:space="preserve">https://genomicseducation.org/data/mouse_gutbrain_de_autismVcontrol_in_prefrontalcortex.csv</w:t>
        </w:r>
      </w:hyperlink>
    </w:p>
    <w:p>
      <w:pPr>
        <w:pStyle w:val="BodyText"/>
      </w:pPr>
      <w:r>
        <w:t xml:space="preserve">Striatum only:</w:t>
      </w:r>
      <w:r>
        <w:t xml:space="preserve"> </w:t>
      </w:r>
      <w:hyperlink r:id="rId37">
        <w:r>
          <w:rPr>
            <w:rStyle w:val="Hyperlink"/>
          </w:rPr>
          <w:t xml:space="preserve">https://genomicseducation.org/data/mouse_gutbrain_de_autismVcontrol_in_striatum.csv</w:t>
        </w:r>
      </w:hyperlink>
    </w:p>
    <w:p>
      <w:pPr>
        <w:pStyle w:val="BodyText"/>
      </w:pPr>
      <w:r>
        <w:rPr>
          <w:b/>
          <w:bCs/>
        </w:rPr>
        <w:t xml:space="preserve">Comparing gene expression between prefrontal cortex and striatum</w:t>
      </w:r>
    </w:p>
    <w:p>
      <w:pPr>
        <w:pStyle w:val="BodyText"/>
      </w:pPr>
      <w:r>
        <w:t xml:space="preserve">All mice:</w:t>
      </w:r>
      <w:r>
        <w:t xml:space="preserve"> </w:t>
      </w:r>
      <w:hyperlink r:id="rId38">
        <w:r>
          <w:rPr>
            <w:rStyle w:val="Hyperlink"/>
          </w:rPr>
          <w:t xml:space="preserve">https://genomicseducation.org/data/mouse_gutbrain_de_tissuetype.csv</w:t>
        </w:r>
      </w:hyperlink>
    </w:p>
    <w:p>
      <w:pPr>
        <w:pStyle w:val="BodyText"/>
      </w:pPr>
      <w:r>
        <w:t xml:space="preserve">Only ASD mice:</w:t>
      </w:r>
      <w:r>
        <w:t xml:space="preserve"> </w:t>
      </w:r>
      <w:hyperlink r:id="rId39">
        <w:r>
          <w:rPr>
            <w:rStyle w:val="Hyperlink"/>
          </w:rPr>
          <w:t xml:space="preserve">https://genomicseducation.org/data/mouse_gutbrain_de_tissuetype_in_ASDmice.csv</w:t>
        </w:r>
      </w:hyperlink>
    </w:p>
    <w:p>
      <w:pPr>
        <w:pStyle w:val="BodyText"/>
      </w:pPr>
      <w:r>
        <w:t xml:space="preserve">Only control mice:</w:t>
      </w:r>
      <w:r>
        <w:t xml:space="preserve"> </w:t>
      </w:r>
      <w:hyperlink r:id="rId40">
        <w:r>
          <w:rPr>
            <w:rStyle w:val="Hyperlink"/>
          </w:rPr>
          <w:t xml:space="preserve">https://genomicseducation.org/data/mouse_gutbrain_de_tissuetype_in_controlmice.csv</w:t>
        </w:r>
      </w:hyperlink>
    </w:p>
    <w:bookmarkEnd w:id="41"/>
    <w:bookmarkStart w:id="42" w:name="arranging-dataset-based-on-padj"/>
    <w:p>
      <w:pPr>
        <w:pStyle w:val="Heading3"/>
      </w:pPr>
      <w:r>
        <w:t xml:space="preserve">Arranging dataset based on padj</w:t>
      </w:r>
    </w:p>
    <w:p>
      <w:pPr>
        <w:pStyle w:val="FirstParagraph"/>
      </w:pPr>
      <w:r>
        <w:t xml:space="preserve">You’re mostly interested in identifying the genes that have been differentially expressed between your two groups (in this case, ASD mouse brains and control mouse brains). You can use the</w:t>
      </w:r>
      <w:r>
        <w:t xml:space="preserve"> </w:t>
      </w:r>
      <w:r>
        <w:rPr>
          <w:rStyle w:val="VerbatimChar"/>
        </w:rPr>
        <w:t xml:space="preserve">arrange</w:t>
      </w:r>
      <w:r>
        <w:t xml:space="preserve"> </w:t>
      </w:r>
      <w:r>
        <w:t xml:space="preserve">command to sort the results to put the smallest padj values first.</w:t>
      </w:r>
    </w:p>
    <w:p>
      <w:pPr>
        <w:pStyle w:val="SourceCode"/>
      </w:pPr>
      <w:r>
        <w:rPr>
          <w:rStyle w:val="NormalTok"/>
        </w:rPr>
        <w:t xml:space="preserve">asd_vs_c_sorted </w:t>
      </w:r>
      <w:r>
        <w:rPr>
          <w:rStyle w:val="OtherTok"/>
        </w:rPr>
        <w:t xml:space="preserve">&lt;-</w:t>
      </w:r>
      <w:r>
        <w:rPr>
          <w:rStyle w:val="NormalTok"/>
        </w:rPr>
        <w:t xml:space="preserve"> </w:t>
      </w:r>
      <w:r>
        <w:rPr>
          <w:rStyle w:val="FunctionTok"/>
        </w:rPr>
        <w:t xml:space="preserve">arrange</w:t>
      </w:r>
      <w:r>
        <w:rPr>
          <w:rStyle w:val="NormalTok"/>
        </w:rPr>
        <w:t xml:space="preserve">(asd_vs_c, padj)</w:t>
      </w:r>
      <w:r>
        <w:br/>
      </w:r>
      <w:r>
        <w:rPr>
          <w:rStyle w:val="FunctionTok"/>
        </w:rPr>
        <w:t xml:space="preserve">head</w:t>
      </w:r>
      <w:r>
        <w:rPr>
          <w:rStyle w:val="NormalTok"/>
        </w:rPr>
        <w:t xml:space="preserve">(asd_vs_c_sorted)</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bookmarkEnd w:id="42"/>
    <w:bookmarkStart w:id="43" w:name="creating-a-gene-list"/>
    <w:p>
      <w:pPr>
        <w:pStyle w:val="Heading3"/>
      </w:pPr>
      <w:r>
        <w:t xml:space="preserve">Creating a gene list</w:t>
      </w:r>
    </w:p>
    <w:p>
      <w:pPr>
        <w:pStyle w:val="FirstParagraph"/>
      </w:pPr>
      <w:r>
        <w:t xml:space="preserve">Next, you might want to create a list of all the genes that are differentially expressed between your two groups using the</w:t>
      </w:r>
      <w:r>
        <w:t xml:space="preserve"> </w:t>
      </w:r>
      <w:r>
        <w:rPr>
          <w:rStyle w:val="VerbatimChar"/>
        </w:rPr>
        <w:t xml:space="preserve">filter</w:t>
      </w:r>
      <w:r>
        <w:t xml:space="preserve"> </w:t>
      </w:r>
      <w:r>
        <w:t xml:space="preserve">command. Make sure to check that your gene list has enough genes on it using</w:t>
      </w:r>
      <w:r>
        <w:t xml:space="preserve"> </w:t>
      </w:r>
      <w:r>
        <w:rPr>
          <w:rStyle w:val="VerbatimChar"/>
        </w:rPr>
        <w:t xml:space="preserve">head</w:t>
      </w:r>
      <w:r>
        <w:t xml:space="preserve"> </w:t>
      </w:r>
      <w:r>
        <w:t xml:space="preserve">and</w:t>
      </w:r>
      <w:r>
        <w:t xml:space="preserve"> </w:t>
      </w:r>
      <w:r>
        <w:rPr>
          <w:rStyle w:val="VerbatimChar"/>
        </w:rPr>
        <w:t xml:space="preserve">dim</w:t>
      </w:r>
      <w:r>
        <w:t xml:space="preserve"> </w:t>
      </w:r>
      <w:r>
        <w:t xml:space="preserve">(and that you have a good ratio of</w:t>
      </w:r>
      <w:r>
        <w:t xml:space="preserve"> </w:t>
      </w:r>
      <w:r>
        <w:t xml:space="preserve">“</w:t>
      </w:r>
      <w:r>
        <w:t xml:space="preserve">real</w:t>
      </w:r>
      <w:r>
        <w:t xml:space="preserve">”</w:t>
      </w:r>
      <w:r>
        <w:t xml:space="preserve"> </w:t>
      </w:r>
      <w:r>
        <w:t xml:space="preserve">positive versus false positive results).</w:t>
      </w:r>
    </w:p>
    <w:p>
      <w:pPr>
        <w:pStyle w:val="BodyText"/>
      </w:pPr>
      <w:r>
        <w:t xml:space="preserve">This step requires some thought as to what you want to set as your padj threshold! Remember, you want to make sure you have a minimal number of false positive results, while also still keeping enough genes for future analyses.</w:t>
      </w:r>
    </w:p>
    <w:p>
      <w:pPr>
        <w:pStyle w:val="SourceCode"/>
      </w:pPr>
      <w:r>
        <w:rPr>
          <w:rStyle w:val="NormalTok"/>
        </w:rPr>
        <w:t xml:space="preserve">asd_vs_c_sig </w:t>
      </w:r>
      <w:r>
        <w:rPr>
          <w:rStyle w:val="OtherTok"/>
        </w:rPr>
        <w:t xml:space="preserve">&lt;-</w:t>
      </w:r>
      <w:r>
        <w:rPr>
          <w:rStyle w:val="NormalTok"/>
        </w:rPr>
        <w:t xml:space="preserve"> </w:t>
      </w:r>
      <w:r>
        <w:rPr>
          <w:rStyle w:val="FunctionTok"/>
        </w:rPr>
        <w:t xml:space="preserve">filter</w:t>
      </w:r>
      <w:r>
        <w:rPr>
          <w:rStyle w:val="NormalTok"/>
        </w:rPr>
        <w:t xml:space="preserve">(asd_vs_c,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(asd_vs_c_sig)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ENSMUSG00000089657     16.9          -25.5  1.81 -14.1 2.18e-45 7.29e-41</w:t>
      </w:r>
      <w:r>
        <w:br/>
      </w:r>
      <w:r>
        <w:rPr>
          <w:rStyle w:val="VerbatimChar"/>
        </w:rPr>
        <w:t xml:space="preserve">2 ENSMUSG00000083812     14.6          -25.4  1.80 -14.1 3.82e-45 7.29e-41</w:t>
      </w:r>
      <w:r>
        <w:br/>
      </w:r>
      <w:r>
        <w:rPr>
          <w:rStyle w:val="VerbatimChar"/>
        </w:rPr>
        <w:t xml:space="preserve">3 ENSMUSG00000094151     11.2          -25.0  1.79 -14.0 2.97e-44 3.77e-40</w:t>
      </w:r>
      <w:r>
        <w:br/>
      </w:r>
      <w:r>
        <w:rPr>
          <w:rStyle w:val="VerbatimChar"/>
        </w:rPr>
        <w:t xml:space="preserve">4 ENSMUSG00000102414     14.9          -25.4  1.89 -13.4 4.00e-41 3.81e-37</w:t>
      </w:r>
      <w:r>
        <w:br/>
      </w:r>
      <w:r>
        <w:rPr>
          <w:rStyle w:val="VerbatimChar"/>
        </w:rPr>
        <w:t xml:space="preserve">5 ENSMUSG00000074445     11.5          -25.0  1.89 -13.3 3.44e-40 2.62e-36</w:t>
      </w:r>
      <w:r>
        <w:br/>
      </w:r>
      <w:r>
        <w:rPr>
          <w:rStyle w:val="VerbatimChar"/>
        </w:rPr>
        <w:t xml:space="preserve">6 ENSMUSG00000053773     10.6          -24.9  1.99 -12.5 6.66e-36 4.23e-32</w:t>
      </w:r>
    </w:p>
    <w:p>
      <w:pPr>
        <w:pStyle w:val="SourceCode"/>
      </w:pPr>
      <w:r>
        <w:rPr>
          <w:rStyle w:val="FunctionTok"/>
        </w:rPr>
        <w:t xml:space="preserve">dim</w:t>
      </w:r>
      <w:r>
        <w:rPr>
          <w:rStyle w:val="NormalTok"/>
        </w:rPr>
        <w:t xml:space="preserve">(asd_vs_c_sig)</w:t>
      </w:r>
    </w:p>
    <w:p>
      <w:pPr>
        <w:pStyle w:val="SourceCode"/>
      </w:pPr>
      <w:r>
        <w:rPr>
          <w:rStyle w:val="VerbatimChar"/>
        </w:rPr>
        <w:t xml:space="preserve">[1] 10  7</w:t>
      </w:r>
    </w:p>
    <w:bookmarkEnd w:id="43"/>
    <w:bookmarkStart w:id="67" w:name="X57523e77e2b4a6e0c302c389ac768f2665a9d1a"/>
    <w:p>
      <w:pPr>
        <w:pStyle w:val="Heading3"/>
      </w:pPr>
      <w:r>
        <w:t xml:space="preserve">Exploring genes of interest with the Mouse Genome Informatics database</w:t>
      </w:r>
    </w:p>
    <w:p>
      <w:pPr>
        <w:pStyle w:val="FirstParagraph"/>
      </w:pPr>
      <w:r>
        <w:t xml:space="preserve">TODO: Change this so they look up geneIDs for their genes of interest??</w:t>
      </w:r>
    </w:p>
    <w:p>
      <w:pPr>
        <w:pStyle w:val="BodyText"/>
      </w:pPr>
      <w:r>
        <w:t xml:space="preserve">The</w:t>
      </w:r>
      <w:r>
        <w:t xml:space="preserve"> </w:t>
      </w:r>
      <w:hyperlink r:id="rId44">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5">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7" name="Picture"/>
            <a:graphic>
              <a:graphicData uri="http://schemas.openxmlformats.org/drawingml/2006/picture">
                <pic:pic>
                  <pic:nvPicPr>
                    <pic:cNvPr descr="resources/images/mouse_gutbrain_de_independent_guide_files/figure-docx//1vikcyml6uw-_DaC1yFpS-UWoWNEGxFukMB_eCi42BqY_g357f7ed062e_9_0.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50" name="Picture"/>
            <a:graphic>
              <a:graphicData uri="http://schemas.openxmlformats.org/drawingml/2006/picture">
                <pic:pic>
                  <pic:nvPicPr>
                    <pic:cNvPr descr="resources/images/mouse_gutbrain_de_independent_guide_files/figure-docx//1vikcyml6uw-_DaC1yFpS-UWoWNEGxFukMB_eCi42BqY_g3412c9eee7c_0_1.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3" name="Picture"/>
            <a:graphic>
              <a:graphicData uri="http://schemas.openxmlformats.org/drawingml/2006/picture">
                <pic:pic>
                  <pic:nvPicPr>
                    <pic:cNvPr descr="resources/images/mouse_gutbrain_de_independent_guide_files/figure-docx//1vikcyml6uw-_DaC1yFpS-UWoWNEGxFukMB_eCi42BqY_g346083d4dc0_0_0.png" id="54"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Putative genes are not given names until they become confirmed genes.</w:t>
      </w:r>
    </w:p>
    <w:p>
      <w:pPr>
        <w:pStyle w:val="BodyText"/>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6" name="Picture"/>
            <a:graphic>
              <a:graphicData uri="http://schemas.openxmlformats.org/drawingml/2006/picture">
                <pic:pic>
                  <pic:nvPicPr>
                    <pic:cNvPr descr="resources/images/mouse_gutbrain_de_independent_guide_files/figure-docx//1vikcyml6uw-_DaC1yFpS-UWoWNEGxFukMB_eCi42BqY_g346083d4dc0_0_5.png" id="57"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9" name="Picture"/>
            <a:graphic>
              <a:graphicData uri="http://schemas.openxmlformats.org/drawingml/2006/picture">
                <pic:pic>
                  <pic:nvPicPr>
                    <pic:cNvPr descr="resources/images/mouse_gutbrain_de_independent_guide_files/figure-docx//1vikcyml6uw-_DaC1yFpS-UWoWNEGxFukMB_eCi42BqY_g346083d4dc0_0_8.png" id="6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 Clicking on the blue squares takes you to a page with more information about how that particular gene was assigned to a pathway or molecular process.</w:t>
      </w:r>
    </w:p>
    <w:p>
      <w:pPr>
        <w:pStyle w:val="BodyText"/>
      </w:pPr>
      <w:r>
        <w:drawing>
          <wp:inline>
            <wp:extent cx="5334000" cy="3000375"/>
            <wp:effectExtent b="0" l="0" r="0" t="0"/>
            <wp:docPr descr="" title="" id="62" name="Picture"/>
            <a:graphic>
              <a:graphicData uri="http://schemas.openxmlformats.org/drawingml/2006/picture">
                <pic:pic>
                  <pic:nvPicPr>
                    <pic:cNvPr descr="resources/images/mouse_gutbrain_de_independent_guide_files/figure-docx//1vikcyml6uw-_DaC1yFpS-UWoWNEGxFukMB_eCi42BqY_g346083d4dc0_0_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5" name="Picture"/>
            <a:graphic>
              <a:graphicData uri="http://schemas.openxmlformats.org/drawingml/2006/picture">
                <pic:pic>
                  <pic:nvPicPr>
                    <pic:cNvPr descr="resources/images/mouse_gutbrain_de_independent_guide_files/figure-docx//1vikcyml6uw-_DaC1yFpS-UWoWNEGxFukMB_eCi42BqY_g346083d4dc0_0_18.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68"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first load the region-specific datasets.</w:t>
      </w:r>
    </w:p>
    <w:p>
      <w:pPr>
        <w:pStyle w:val="SourceCode"/>
      </w:pPr>
      <w:r>
        <w:rPr>
          <w:rStyle w:val="NormalTok"/>
        </w:rPr>
        <w:t xml:space="preserve">asd_vs_c_prefrontal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SourceCode"/>
      </w:pPr>
      <w:r>
        <w:rPr>
          <w:rStyle w:val="NormalTok"/>
        </w:rPr>
        <w:t xml:space="preserve">asd_vs_c_striatum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"https://genomicseducation.org/data/mouse_gutbrain_de_autismVcontrol_in_striatum.csv"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(asd_vs_c_prefrontal,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(asd_vs_c_striatum,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bookmarkEnd w:id="68"/>
    <w:bookmarkStart w:id="69" w:name="plotting-a-single-gene-across-regions"/>
    <w:p>
      <w:pPr>
        <w:pStyle w:val="Heading3"/>
      </w:pPr>
      <w:r>
        <w:t xml:space="preserve">Plotting a single gene across regions</w:t>
      </w:r>
    </w:p>
    <w:p>
      <w:pPr>
        <w:pStyle w:val="SourceCode"/>
      </w:pPr>
      <w:r>
        <w:rPr>
          <w:rStyle w:val="NormalTok"/>
        </w:rPr>
        <w:t xml:space="preserve">TODO</w:t>
      </w:r>
      <w:r>
        <w:rPr>
          <w:rStyle w:val="SpecialCharTok"/>
        </w:rPr>
        <w:t xml:space="preserve">:</w:t>
      </w:r>
      <w:r>
        <w:rPr>
          <w:rStyle w:val="NormalTok"/>
        </w:rPr>
        <w:t xml:space="preserve"> Figure out the bespoke </w:t>
      </w:r>
      <w:r>
        <w:rPr>
          <w:rStyle w:val="ControlFlowTok"/>
        </w:rPr>
        <w:t xml:space="preserve">function</w:t>
      </w:r>
      <w:r>
        <w:rPr>
          <w:rStyle w:val="NormalTok"/>
        </w:rPr>
        <w:t xml:space="preserve"> </w:t>
      </w:r>
      <w:r>
        <w:rPr>
          <w:rStyle w:val="StringTok"/>
        </w:rPr>
        <w:t xml:space="preserve">`</w:t>
      </w:r>
      <w:r>
        <w:rPr>
          <w:rStyle w:val="AttributeTok"/>
        </w:rPr>
        <w:t xml:space="preserve">PlotAcrossRegions</w:t>
      </w:r>
      <w:r>
        <w:rPr>
          <w:rStyle w:val="StringTok"/>
        </w:rPr>
        <w:t xml:space="preserve">`</w:t>
      </w:r>
      <w:r>
        <w:br/>
      </w:r>
      <w:r>
        <w:rPr>
          <w:rStyle w:val="FunctionTok"/>
        </w:rPr>
        <w:t xml:space="preserve">plotAcrossRegions</w:t>
      </w:r>
      <w:r>
        <w:rPr>
          <w:rStyle w:val="NormalTok"/>
        </w:rPr>
        <w:t xml:space="preserve">(</w:t>
      </w:r>
      <w:r>
        <w:rPr>
          <w:rStyle w:val="StringTok"/>
        </w:rPr>
        <w:t xml:space="preserve">"FBgn0000003"</w:t>
      </w:r>
      <w:r>
        <w:rPr>
          <w:rStyle w:val="NormalTok"/>
        </w:rPr>
        <w:t xml:space="preserve">)</w:t>
      </w:r>
      <w:r>
        <w:br/>
      </w:r>
      <w:r>
        <w:rPr>
          <w:rStyle w:val="NormalTok"/>
        </w:rPr>
        <w:t xml:space="preserve">ENSMUSG00000079516</w:t>
      </w:r>
    </w:p>
    <w:bookmarkEnd w:id="69"/>
    <w:bookmarkStart w:id="70" w:name="running-a-gene-set-analysis"/>
    <w:p>
      <w:pPr>
        <w:pStyle w:val="Heading3"/>
      </w:pPr>
      <w:r>
        <w:t xml:space="preserve">Running a gene set analysis</w:t>
      </w:r>
    </w:p>
    <w:p>
      <w:pPr>
        <w:pStyle w:val="FirstParagraph"/>
      </w:pPr>
      <w:r>
        <w:t xml:space="preserve">You can use the special command</w:t>
      </w:r>
      <w:r>
        <w:t xml:space="preserve"> </w:t>
      </w:r>
      <w:r>
        <w:rPr>
          <w:rStyle w:val="VerbatimChar"/>
        </w:rPr>
        <w:t xml:space="preserve">runClusterProfiler</w:t>
      </w:r>
      <w:r>
        <w:t xml:space="preserve"> </w:t>
      </w:r>
      <w:r>
        <w:t xml:space="preserve">to figure out the types of processes genes on your gene list are involved in. You can also create a dotplot to visualize your results.</w:t>
      </w:r>
    </w:p>
    <w:p>
      <w:pPr>
        <w:pStyle w:val="SourceCode"/>
      </w:pPr>
      <w:r>
        <w:rPr>
          <w:rStyle w:val="NormalTok"/>
        </w:rPr>
        <w:t xml:space="preserve">TODO</w:t>
      </w:r>
      <w:r>
        <w:rPr>
          <w:rStyle w:val="SpecialCharTok"/>
        </w:rPr>
        <w:t xml:space="preserve">:</w:t>
      </w:r>
      <w:r>
        <w:rPr>
          <w:rStyle w:val="NormalTok"/>
        </w:rPr>
        <w:t xml:space="preserve"> Verify </w:t>
      </w:r>
      <w:r>
        <w:rPr>
          <w:rStyle w:val="ControlFlowTok"/>
        </w:rPr>
        <w:t xml:space="preserve">if</w:t>
      </w:r>
      <w:r>
        <w:rPr>
          <w:rStyle w:val="NormalTok"/>
        </w:rPr>
        <w:t xml:space="preserve"> </w:t>
      </w:r>
      <w:r>
        <w:rPr>
          <w:rStyle w:val="StringTok"/>
        </w:rPr>
        <w:t xml:space="preserve">`</w:t>
      </w:r>
      <w:r>
        <w:rPr>
          <w:rStyle w:val="AttributeTok"/>
        </w:rPr>
        <w:t xml:space="preserve">runClusterProfiler</w:t>
      </w:r>
      <w:r>
        <w:rPr>
          <w:rStyle w:val="StringTok"/>
        </w:rPr>
        <w:t xml:space="preserve">`</w:t>
      </w:r>
      <w:r>
        <w:rPr>
          <w:rStyle w:val="NormalTok"/>
        </w:rPr>
        <w:t xml:space="preserve"> is a bespoke </w:t>
      </w:r>
      <w:r>
        <w:rPr>
          <w:rStyle w:val="ControlFlowTok"/>
        </w:rPr>
        <w:t xml:space="preserve">function</w:t>
      </w:r>
      <w:r>
        <w:br/>
      </w:r>
      <w:r>
        <w:br/>
      </w:r>
      <w:r>
        <w:rPr>
          <w:rStyle w:val="NormalTok"/>
        </w:rPr>
        <w:t xml:space="preserve">asd_vs_c_clusters </w:t>
      </w:r>
      <w:r>
        <w:rPr>
          <w:rStyle w:val="OtherTok"/>
        </w:rPr>
        <w:t xml:space="preserve">&lt;-</w:t>
      </w:r>
      <w:r>
        <w:rPr>
          <w:rStyle w:val="NormalTok"/>
        </w:rPr>
        <w:t xml:space="preserve"> </w:t>
      </w:r>
      <w:r>
        <w:rPr>
          <w:rStyle w:val="FunctionTok"/>
        </w:rPr>
        <w:t xml:space="preserve">runClusterProfiler</w:t>
      </w:r>
      <w:r>
        <w:rPr>
          <w:rStyle w:val="NormalTok"/>
        </w:rPr>
        <w:t xml:space="preserve">(asd_vs_c_sig)</w:t>
      </w:r>
      <w:r>
        <w:br/>
      </w:r>
      <w:r>
        <w:br/>
      </w:r>
      <w:r>
        <w:rPr>
          <w:rStyle w:val="FunctionTok"/>
        </w:rPr>
        <w:t xml:space="preserve">dotplot</w:t>
      </w:r>
      <w:r>
        <w:rPr>
          <w:rStyle w:val="NormalTok"/>
        </w:rPr>
        <w:t xml:space="preserve">(asd_vs_c_clusters, </w:t>
      </w:r>
      <w:r>
        <w:rPr>
          <w:rStyle w:val="AttributeTok"/>
        </w:rPr>
        <w:t xml:space="preserve">showCategory=</w:t>
      </w:r>
      <w:r>
        <w:rPr>
          <w:rStyle w:val="DecValTok"/>
        </w:rPr>
        <w:t xml:space="preserve">34</w:t>
      </w:r>
      <w:r>
        <w:rPr>
          <w:rStyle w:val="NormalTok"/>
        </w:rPr>
        <w:t xml:space="preserve">, </w:t>
      </w:r>
      <w:r>
        <w:rPr>
          <w:rStyle w:val="AttributeTok"/>
        </w:rPr>
        <w:t xml:space="preserve">title=</w:t>
      </w:r>
      <w:r>
        <w:rPr>
          <w:rStyle w:val="StringTok"/>
        </w:rPr>
        <w:t xml:space="preserve">"a1 vs p1"</w:t>
      </w:r>
      <w:r>
        <w:rPr>
          <w:rStyle w:val="NormalTok"/>
        </w:rPr>
        <w:t xml:space="preserve">, </w:t>
      </w:r>
      <w:r>
        <w:rPr>
          <w:rStyle w:val="AttributeTok"/>
        </w:rPr>
        <w:t xml:space="preserve">font.size=</w:t>
      </w:r>
      <w:r>
        <w:rPr>
          <w:rStyle w:val="DecValTok"/>
        </w:rPr>
        <w:t xml:space="preserve">10</w:t>
      </w:r>
      <w:r>
        <w:rPr>
          <w:rStyle w:val="NormalTok"/>
        </w:rPr>
        <w:t xml:space="preserve">, </w:t>
      </w:r>
      <w:r>
        <w:rPr>
          <w:rStyle w:val="AttributeTok"/>
        </w:rPr>
        <w:t xml:space="preserve">label_format =</w:t>
      </w:r>
      <w:r>
        <w:rPr>
          <w:rStyle w:val="NormalTok"/>
        </w:rPr>
        <w:t xml:space="preserve"> </w:t>
      </w:r>
      <w:r>
        <w:rPr>
          <w:rStyle w:val="DecValTok"/>
        </w:rPr>
        <w:t xml:space="preserve">50</w:t>
      </w:r>
      <w:r>
        <w:rPr>
          <w:rStyle w:val="NormalTok"/>
        </w:rPr>
        <w:t xml:space="preserve">)</w:t>
      </w:r>
    </w:p>
    <w:p>
      <w:pPr>
        <w:pStyle w:val="FirstParagraph"/>
      </w:pPr>
      <w:r>
        <w:t xml:space="preserve">EXTRA UNNEEDED CODE (possibly needed to replace a bespoke function to create a plot across regions):</w:t>
      </w:r>
      <w:r>
        <w:t xml:space="preserve"> </w:t>
      </w:r>
      <w:r>
        <w:t xml:space="preserve">Since we’re working with two separate datasets, let’s add a column to each dataset so we know whether we’re looking at expression data in prefrontal cortex or striatum.</w:t>
      </w:r>
    </w:p>
    <w:p>
      <w:pPr>
        <w:pStyle w:val="SourceCode"/>
      </w:pPr>
      <w:r>
        <w:rPr>
          <w:rStyle w:val="NormalTok"/>
        </w:rPr>
        <w:t xml:space="preserve">asd_vs_c_prefrontal</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"prefrontal_cortex"</w:t>
      </w:r>
      <w:r>
        <w:br/>
      </w:r>
      <w:r>
        <w:br/>
      </w:r>
      <w:r>
        <w:rPr>
          <w:rStyle w:val="NormalTok"/>
        </w:rPr>
        <w:t xml:space="preserve">asd_vs_c_striatum</w:t>
      </w:r>
      <w:r>
        <w:rPr>
          <w:rStyle w:val="SpecialCharTok"/>
        </w:rPr>
        <w:t xml:space="preserve">$</w:t>
      </w:r>
      <w:r>
        <w:rPr>
          <w:rStyle w:val="NormalTok"/>
        </w:rPr>
        <w:t xml:space="preserve">region </w:t>
      </w:r>
      <w:r>
        <w:rPr>
          <w:rStyle w:val="OtherTok"/>
        </w:rPr>
        <w:t xml:space="preserve">&lt;-</w:t>
      </w:r>
      <w:r>
        <w:rPr>
          <w:rStyle w:val="NormalTok"/>
        </w:rPr>
        <w:t xml:space="preserve"> </w:t>
      </w:r>
      <w:r>
        <w:rPr>
          <w:rStyle w:val="StringTok"/>
        </w:rPr>
        <w:t xml:space="preserve">"striatum"</w:t>
      </w:r>
    </w:p>
    <w:p>
      <w:pPr>
        <w:pStyle w:val="FirstParagraph"/>
      </w:pPr>
      <w:r>
        <w:t xml:space="preserve">If you take a look at both</w:t>
      </w:r>
      <w:r>
        <w:t xml:space="preserve"> </w:t>
      </w:r>
      <w:r>
        <w:rPr>
          <w:rStyle w:val="VerbatimChar"/>
        </w:rPr>
        <w:t xml:space="preserve">asd_vs_c_prefrontal</w:t>
      </w:r>
      <w:r>
        <w:t xml:space="preserve"> </w:t>
      </w:r>
      <w:r>
        <w:t xml:space="preserve">and</w:t>
      </w:r>
      <w:r>
        <w:t xml:space="preserve"> </w:t>
      </w:r>
      <w:r>
        <w:rPr>
          <w:rStyle w:val="VerbatimChar"/>
        </w:rPr>
        <w:t xml:space="preserve">asd_vs_c_striatum</w:t>
      </w:r>
      <w:r>
        <w:t xml:space="preserve">, you’ll see that the new column has been added on the rightmost side of the data.</w:t>
      </w:r>
    </w:p>
    <w:p>
      <w:pPr>
        <w:pStyle w:val="SourceCode"/>
      </w:pPr>
      <w:r>
        <w:rPr>
          <w:rStyle w:val="FunctionTok"/>
        </w:rPr>
        <w:t xml:space="preserve">head</w:t>
      </w:r>
      <w:r>
        <w:rPr>
          <w:rStyle w:val="NormalTok"/>
        </w:rPr>
        <w:t xml:space="preserve">(asd_vs_c_prefrontal)</w:t>
      </w:r>
      <w:r>
        <w:br/>
      </w:r>
      <w:r>
        <w:rPr>
          <w:rStyle w:val="FunctionTok"/>
        </w:rPr>
        <w:t xml:space="preserve">head</w:t>
      </w:r>
      <w:r>
        <w:rPr>
          <w:rStyle w:val="NormalTok"/>
        </w:rPr>
        <w:t xml:space="preserve">(asd_vs_c_striatum)</w:t>
      </w:r>
    </w:p>
    <w:p>
      <w:pPr>
        <w:pStyle w:val="FirstParagraph"/>
      </w:pPr>
      <w:r>
        <w:t xml:space="preserve">Next, we’ll combine our two filtered datasets to make one single dataset that only contains expression of the reg3a gene. We’ll combine the datasets with the</w:t>
      </w:r>
      <w:r>
        <w:t xml:space="preserve"> </w:t>
      </w:r>
      <w:r>
        <w:rPr>
          <w:rStyle w:val="VerbatimChar"/>
        </w:rPr>
        <w:t xml:space="preserve">bind_rows</w:t>
      </w:r>
      <w:r>
        <w:t xml:space="preserve">. This command essentially</w:t>
      </w:r>
      <w:r>
        <w:t xml:space="preserve"> </w:t>
      </w:r>
      <w:r>
        <w:t xml:space="preserve">“</w:t>
      </w:r>
      <w:r>
        <w:t xml:space="preserve">glues</w:t>
      </w:r>
      <w:r>
        <w:t xml:space="preserve">”</w:t>
      </w:r>
      <w:r>
        <w:t xml:space="preserve"> </w:t>
      </w:r>
      <w:r>
        <w:t xml:space="preserve">the two datasets together, one on top of the other.</w:t>
      </w:r>
    </w:p>
    <w:p>
      <w:pPr>
        <w:pStyle w:val="SourceCode"/>
      </w:pPr>
      <w:r>
        <w:rPr>
          <w:rStyle w:val="NormalTok"/>
        </w:rPr>
        <w:t xml:space="preserve">reg3a </w:t>
      </w:r>
      <w:r>
        <w:rPr>
          <w:rStyle w:val="OtherTok"/>
        </w:rPr>
        <w:t xml:space="preserve">&lt;-</w:t>
      </w:r>
      <w:r>
        <w:rPr>
          <w:rStyle w:val="NormalTok"/>
        </w:rPr>
        <w:t xml:space="preserve"> </w:t>
      </w:r>
      <w:r>
        <w:rPr>
          <w:rStyle w:val="FunctionTok"/>
        </w:rPr>
        <w:t xml:space="preserve">bind_rows</w:t>
      </w:r>
      <w:r>
        <w:rPr>
          <w:rStyle w:val="NormalTok"/>
        </w:rPr>
        <w:t xml:space="preserve">(reg3a_prefrontal, reg3a_striatum)</w:t>
      </w:r>
      <w:r>
        <w:br/>
      </w:r>
      <w:r>
        <w:rPr>
          <w:rStyle w:val="FunctionTok"/>
        </w:rPr>
        <w:t xml:space="preserve">head</w:t>
      </w:r>
      <w:r>
        <w:rPr>
          <w:rStyle w:val="NormalTok"/>
        </w:rPr>
        <w:t xml:space="preserve">(reg3a)</w:t>
      </w:r>
    </w:p>
    <w:bookmarkEnd w:id="70"/>
    <w:bookmarkEnd w:id="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6" Target="media/rId46.png" /><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5" Target="https://genomicseducation.org/data/mouse_gutbrain_de_autismVcontrol.csv" TargetMode="External" /><Relationship Type="http://schemas.openxmlformats.org/officeDocument/2006/relationships/hyperlink" Id="rId36" Target="https://genomicseducation.org/data/mouse_gutbrain_de_autismVcontrol_in_prefrontalcortex.csv" TargetMode="External" /><Relationship Type="http://schemas.openxmlformats.org/officeDocument/2006/relationships/hyperlink" Id="rId37" Target="https://genomicseducation.org/data/mouse_gutbrain_de_autismVcontrol_in_striatum.csv" TargetMode="External" /><Relationship Type="http://schemas.openxmlformats.org/officeDocument/2006/relationships/hyperlink" Id="rId38" Target="https://genomicseducation.org/data/mouse_gutbrain_de_tissuetype.csv" TargetMode="External" /><Relationship Type="http://schemas.openxmlformats.org/officeDocument/2006/relationships/hyperlink" Id="rId39" Target="https://genomicseducation.org/data/mouse_gutbrain_de_tissuetype_in_ASDmice.csv" TargetMode="External" /><Relationship Type="http://schemas.openxmlformats.org/officeDocument/2006/relationships/hyperlink" Id="rId40" Target="https://genomicseducation.org/data/mouse_gutbrain_de_tissuetype_in_controlmice.csv" TargetMode="External" /><Relationship Type="http://schemas.openxmlformats.org/officeDocument/2006/relationships/hyperlink" Id="rId20" Target="https://pmc.ncbi.nlm.nih.gov/articles/PMC1114479/" TargetMode="External" /><Relationship Type="http://schemas.openxmlformats.org/officeDocument/2006/relationships/hyperlink" Id="rId29" Target="https://posit.cloud/plans/free" TargetMode="External" /><Relationship Type="http://schemas.openxmlformats.org/officeDocument/2006/relationships/hyperlink" Id="rId24" Target="https://www.cell.com/cell/fulltext/S0092-8674(19)30502-1"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4" Target="https://www.informatics.jax.org/genes.shtml" TargetMode="External" /><Relationship Type="http://schemas.openxmlformats.org/officeDocument/2006/relationships/hyperlink" Id="rId45"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Differential Expression and the Mouse Gut-Brain Axis</dc:title>
  <dc:creator/>
  <cp:keywords/>
  <dcterms:created xsi:type="dcterms:W3CDTF">2025-06-16T18:44:37Z</dcterms:created>
  <dcterms:modified xsi:type="dcterms:W3CDTF">2025-06-16T18:44:37Z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