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Modules</w:t>
      </w:r>
    </w:p>
    <w:bookmarkStart w:id="21" w:name="short-modules"/>
    <w:p>
      <w:pPr>
        <w:pStyle w:val="Heading2"/>
      </w:pPr>
      <w:r>
        <w:t xml:space="preserve">Short Modules</w:t>
      </w:r>
    </w:p>
    <w:p>
      <w:pPr>
        <w:pStyle w:val="FirstParagraph"/>
      </w:pPr>
      <w:r>
        <w:t xml:space="preserve">These materials are under 1 hour.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All of Us: Understanding Ethics</w:t>
        </w:r>
      </w:hyperlink>
    </w:p>
    <w:bookmarkEnd w:id="21"/>
    <w:bookmarkStart w:id="24" w:name="lab-period-modules"/>
    <w:p>
      <w:pPr>
        <w:pStyle w:val="Heading2"/>
      </w:pPr>
      <w:r>
        <w:t xml:space="preserve">Lab-Period Modules</w:t>
      </w:r>
    </w:p>
    <w:p>
      <w:pPr>
        <w:pStyle w:val="FirstParagraph"/>
      </w:pPr>
      <w:r>
        <w:t xml:space="preserve">These modules are intended to fill a lab period, about 1.5 - 3 hours.</w:t>
      </w:r>
    </w:p>
    <w:p>
      <w:pPr>
        <w:numPr>
          <w:ilvl w:val="0"/>
          <w:numId w:val="1002"/>
        </w:numPr>
      </w:pPr>
      <w:hyperlink r:id="rId22">
        <w:r>
          <w:rPr>
            <w:rStyle w:val="Hyperlink"/>
          </w:rPr>
          <w:t xml:space="preserve">Family Markers: Using Multiply-Affected Families to Identify Risk Genes</w:t>
        </w:r>
      </w:hyperlink>
    </w:p>
    <w:p>
      <w:pPr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Genomic Medicine: Polygenic Risk Score Calculation</w:t>
        </w:r>
      </w:hyperlink>
    </w:p>
    <w:bookmarkEnd w:id="24"/>
    <w:bookmarkStart w:id="27" w:name="research-modules"/>
    <w:p>
      <w:pPr>
        <w:pStyle w:val="Heading2"/>
      </w:pPr>
      <w:r>
        <w:t xml:space="preserve">Research Modules</w:t>
      </w:r>
    </w:p>
    <w:p>
      <w:pPr>
        <w:pStyle w:val="FirstParagraph"/>
      </w:pPr>
      <w:r>
        <w:t xml:space="preserve">These modules span multiple class/lab periods.</w:t>
      </w:r>
    </w:p>
    <w:p>
      <w:pPr>
        <w:numPr>
          <w:ilvl w:val="0"/>
          <w:numId w:val="1003"/>
        </w:numPr>
      </w:pPr>
      <w:hyperlink r:id="rId25">
        <w:r>
          <w:rPr>
            <w:rStyle w:val="Hyperlink"/>
          </w:rPr>
          <w:t xml:space="preserve">Differential Expression and the Mouse Gut-Brain Axis</w:t>
        </w:r>
      </w:hyperlink>
    </w:p>
    <w:p>
      <w:pPr>
        <w:numPr>
          <w:ilvl w:val="0"/>
          <w:numId w:val="1003"/>
        </w:numPr>
      </w:pPr>
      <w:hyperlink r:id="rId26">
        <w:r>
          <w:rPr>
            <w:rStyle w:val="Hyperlink"/>
          </w:rPr>
          <w:t xml:space="preserve">Using Public Genomic Databases</w:t>
        </w:r>
      </w:hyperlink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odule/AOU_ethics.html" TargetMode="External" /><Relationship Type="http://schemas.openxmlformats.org/officeDocument/2006/relationships/hyperlink" Id="rId22" Target="module/family_markers.html" TargetMode="External" /><Relationship Type="http://schemas.openxmlformats.org/officeDocument/2006/relationships/hyperlink" Id="rId23" Target="module/genomic_med_prs.html" TargetMode="External" /><Relationship Type="http://schemas.openxmlformats.org/officeDocument/2006/relationships/hyperlink" Id="rId25" Target="module/mouse_gutbrain_de.html" TargetMode="External" /><Relationship Type="http://schemas.openxmlformats.org/officeDocument/2006/relationships/hyperlink" Id="rId26" Target="module/public_databas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odule/AOU_ethics.html" TargetMode="External" /><Relationship Type="http://schemas.openxmlformats.org/officeDocument/2006/relationships/hyperlink" Id="rId22" Target="module/family_markers.html" TargetMode="External" /><Relationship Type="http://schemas.openxmlformats.org/officeDocument/2006/relationships/hyperlink" Id="rId23" Target="module/genomic_med_prs.html" TargetMode="External" /><Relationship Type="http://schemas.openxmlformats.org/officeDocument/2006/relationships/hyperlink" Id="rId25" Target="module/mouse_gutbrain_de.html" TargetMode="External" /><Relationship Type="http://schemas.openxmlformats.org/officeDocument/2006/relationships/hyperlink" Id="rId26" Target="module/public_databas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Modules</dc:title>
  <dc:creator/>
  <cp:keywords/>
  <dcterms:created xsi:type="dcterms:W3CDTF">2025-06-03T15:11:44Z</dcterms:created>
  <dcterms:modified xsi:type="dcterms:W3CDTF">2025-06-03T15:11:44Z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