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43.png" ContentType="image/png"/>
  <Override PartName="/word/media/rId49.png" ContentType="image/png"/>
  <Override PartName="/word/media/rId53.png" ContentType="image/png"/>
  <Override PartName="/word/media/rId46.png" ContentType="image/png"/>
  <Override PartName="/word/media/rId58.png" ContentType="image/png"/>
  <Override PartName="/word/media/rId64.png" ContentType="image/png"/>
  <Override PartName="/word/media/rId80.png" ContentType="image/png"/>
  <Override PartName="/word/media/rId92.png" ContentType="image/png"/>
  <Override PartName="/word/media/rId20.png" ContentType="image/png"/>
  <Override PartName="/word/media/rId83.png" ContentType="image/png"/>
  <Override PartName="/word/media/rId31.png" ContentType="image/png"/>
  <Override PartName="/word/media/rId37.png" ContentType="image/png"/>
  <Override PartName="/word/media/rId34.png" ContentType="image/png"/>
  <Override PartName="/word/media/rId101.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2026-06-03</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71"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9"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 a sign of stress), skin temperature, and heart rate.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Electrodermal Activity and Criminal Justice</w:t>
            </w:r>
          </w:p>
        </w:tc>
      </w:tr>
      <w:tr>
        <w:trPr>
          <w:cantSplit/>
        </w:trPr>
        <w:tc>
          <w:tcPr>
            <w:tcMar>
              <w:top w:w="108" w:type="dxa"/>
              <w:bottom w:w="108" w:type="dxa"/>
            </w:tcMar>
          </w:tcPr>
          <w:p>
            <w:pPr>
              <w:pStyle w:val="BodyText"/>
            </w:pPr>
            <w:pPr>
              <w:spacing w:before="16" w:after="16"/>
            </w:pPr>
            <w:r>
              <w:t xml:space="preserve">Electrodermal activity (EDA) is used in many contexts to measure human emotions, including in polygraph tests</w:t>
            </w:r>
            <w:r>
              <w:t xml:space="preserve"> </w:t>
            </w:r>
            <w:r>
              <w:t xml:space="preserve">[2]</w:t>
            </w:r>
            <w:r>
              <w:t xml:space="preserve">. Scientists have found, even in tightly controlled experiments, that EDA is extremely variable</w:t>
            </w:r>
            <w:r>
              <w:t xml:space="preserve"> </w:t>
            </w:r>
            <w:r>
              <w:t xml:space="preserve">[3]</w:t>
            </w:r>
            <w:r>
              <w:t xml:space="preserve">. Some individuals have spikes of EDA, while others do not</w:t>
            </w:r>
            <w:r>
              <w:t xml:space="preserve"> </w:t>
            </w:r>
            <w:r>
              <w:t xml:space="preserve">[2]</w:t>
            </w:r>
            <w:r>
              <w:t xml:space="preserve">. EDA can also be affected by environmental factors, such as the testing area’s temperature and humidity, and the examiner’s pre-existing beliefs</w:t>
            </w:r>
            <w:r>
              <w:t xml:space="preserve"> </w:t>
            </w:r>
            <w:r>
              <w:t xml:space="preserve">[4], [5]</w:t>
            </w:r>
            <w:r>
              <w:t xml:space="preserve">. Do you think it’s acceptable to use EDA to look at stress during exams? What about in a criminal justice setting?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9"/>
    <w:bookmarkStart w:id="40"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30">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1965a5f7f0a_0_44.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3.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8" name="Picture"/>
            <a:graphic>
              <a:graphicData uri="http://schemas.openxmlformats.org/drawingml/2006/picture">
                <pic:pic>
                  <pic:nvPicPr>
                    <pic:cNvPr descr="exam_phys_student_guide_files/figure-docx//1dhP4CeUIJAqy3z7mKxuFzk8b8LhLrPBPHb1bpYpbk3c_g357ffc10808_0_12.png" id="39" name="Picture"/>
                    <pic:cNvPicPr>
                      <a:picLocks noChangeArrowheads="1" noChangeAspect="1"/>
                    </pic:cNvPicPr>
                  </pic:nvPicPr>
                  <pic:blipFill>
                    <a:blip r:embed="rId37"/>
                    <a:stretch>
                      <a:fillRect/>
                    </a:stretch>
                  </pic:blipFill>
                  <pic:spPr bwMode="auto">
                    <a:xfrm>
                      <a:off x="0" y="0"/>
                      <a:ext cx="4800600" cy="2700337"/>
                    </a:xfrm>
                    <a:prstGeom prst="rect">
                      <a:avLst/>
                    </a:prstGeom>
                    <a:noFill/>
                    <a:ln w="9525">
                      <a:noFill/>
                      <a:headEnd/>
                      <a:tailEnd/>
                    </a:ln>
                  </pic:spPr>
                </pic:pic>
              </a:graphicData>
            </a:graphic>
          </wp:inline>
        </w:drawing>
      </w:r>
    </w:p>
    <w:bookmarkEnd w:id="40"/>
    <w:bookmarkStart w:id="52"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4" name="Picture"/>
            <a:graphic>
              <a:graphicData uri="http://schemas.openxmlformats.org/drawingml/2006/picture">
                <pic:pic>
                  <pic:nvPicPr>
                    <pic:cNvPr descr="exam_phys_student_guide_files/figure-docx//1PxVdyZui3Hpn883FSzZRgqFTJnbv54-w0-uuPUNJDHI_g3c33bb9375e_0_6.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7" name="Picture"/>
            <a:graphic>
              <a:graphicData uri="http://schemas.openxmlformats.org/drawingml/2006/picture">
                <pic:pic>
                  <pic:nvPicPr>
                    <pic:cNvPr descr="exam_phys_student_guide_files/figure-docx//1PxVdyZui3Hpn883FSzZRgqFTJnbv54-w0-uuPUNJDHI_g3c8730600da_0_3.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50" name="Picture"/>
            <a:graphic>
              <a:graphicData uri="http://schemas.openxmlformats.org/drawingml/2006/picture">
                <pic:pic>
                  <pic:nvPicPr>
                    <pic:cNvPr descr="exam_phys_student_guide_files/figure-docx//1PxVdyZui3Hpn883FSzZRgqFTJnbv54-w0-uuPUNJDHI_g3c8730600da_0_11.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bookmarkEnd w:id="52"/>
    <w:bookmarkStart w:id="61"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14:00:59 0.753  68.1  27.2 Midterm 1 S1       </w:t>
      </w:r>
      <w:r>
        <w:br/>
      </w:r>
      <w:r>
        <w:rPr>
          <w:rStyle w:val="VerbatimChar"/>
        </w:rPr>
        <w:t xml:space="preserve">2 2018-10-13 14:01:00 0.751  68.0  27.2 Midterm 1 S1       </w:t>
      </w:r>
      <w:r>
        <w:br/>
      </w:r>
      <w:r>
        <w:rPr>
          <w:rStyle w:val="VerbatimChar"/>
        </w:rPr>
        <w:t xml:space="preserve">3 2018-10-13 14:01:01 0.750  68.0  27.2 Midterm 1 S1       </w:t>
      </w:r>
      <w:r>
        <w:br/>
      </w:r>
      <w:r>
        <w:rPr>
          <w:rStyle w:val="VerbatimChar"/>
        </w:rPr>
        <w:t xml:space="preserve">4 2018-10-13 14:01:02 0.748  67.9  27.2 Midterm 1 S1       </w:t>
      </w:r>
      <w:r>
        <w:br/>
      </w:r>
      <w:r>
        <w:rPr>
          <w:rStyle w:val="VerbatimChar"/>
        </w:rPr>
        <w:t xml:space="preserve">5 2018-10-13 14:01:03 0.746  67.8  27.2 Midterm 1 S1       </w:t>
      </w:r>
      <w:r>
        <w:br/>
      </w:r>
      <w:r>
        <w:rPr>
          <w:rStyle w:val="VerbatimChar"/>
        </w:rPr>
        <w:t xml:space="preserve">6 2018-10-13 14:01:04 0.744  67.8  27.2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4" name="Picture"/>
            <a:graphic>
              <a:graphicData uri="http://schemas.openxmlformats.org/drawingml/2006/picture">
                <pic:pic>
                  <pic:nvPicPr>
                    <pic:cNvPr descr="exam_phys_student_guide_files/figure-docx//1PxVdyZui3Hpn883FSzZRgqFTJnbv54-w0-uuPUNJDHI_g3c8730600da_0_22.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tip.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9" name="Picture"/>
            <a:graphic>
              <a:graphicData uri="http://schemas.openxmlformats.org/drawingml/2006/picture">
                <pic:pic>
                  <pic:nvPicPr>
                    <pic:cNvPr descr="exam_phys_student_guide_files/figure-docx//1PxVdyZui3Hpn883FSzZRgqFTJnbv54-w0-uuPUNJDHI_g3c8730600da_0_35.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bookmarkEnd w:id="61"/>
    <w:bookmarkStart w:id="67"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tip.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 Physiology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 in microsiemens.</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5" name="Picture"/>
            <a:graphic>
              <a:graphicData uri="http://schemas.openxmlformats.org/drawingml/2006/picture">
                <pic:pic>
                  <pic:nvPicPr>
                    <pic:cNvPr descr="exam_phys_student_guide_files/figure-docx//1PxVdyZui3Hpn883FSzZRgqFTJnbv54-w0-uuPUNJDHI_g3c8730600da_0_4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bookmarkEnd w:id="67"/>
    <w:bookmarkStart w:id="70"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70"/>
    <w:bookmarkEnd w:id="71"/>
    <w:bookmarkStart w:id="90" w:name="part-2"/>
    <w:p>
      <w:pPr>
        <w:pStyle w:val="Heading2"/>
      </w:pPr>
      <w:r>
        <w:t xml:space="preserve">Part 2</w:t>
      </w:r>
    </w:p>
    <w:p>
      <w:pPr>
        <w:pStyle w:val="FirstParagraph"/>
      </w:pPr>
      <w:r>
        <w:t xml:space="preserve">Let’s run some R code to better understand our data.</w:t>
      </w:r>
    </w:p>
    <w:bookmarkStart w:id="76"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100268</w:t>
      </w:r>
      <w:r>
        <w:br/>
      </w:r>
      <w:r>
        <w:rPr>
          <w:rStyle w:val="VerbatimChar"/>
        </w:rPr>
        <w:t xml:space="preserve">2 Midterm 1  52320</w:t>
      </w:r>
      <w:r>
        <w:br/>
      </w:r>
      <w:r>
        <w:rPr>
          <w:rStyle w:val="VerbatimChar"/>
        </w:rPr>
        <w:t xml:space="preserve">3 Midterm 2  51580</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20646</w:t>
      </w:r>
      <w:r>
        <w:br/>
      </w:r>
      <w:r>
        <w:rPr>
          <w:rStyle w:val="VerbatimChar"/>
        </w:rPr>
        <w:t xml:space="preserve"> 2 S10       20646</w:t>
      </w:r>
      <w:r>
        <w:br/>
      </w:r>
      <w:r>
        <w:rPr>
          <w:rStyle w:val="VerbatimChar"/>
        </w:rPr>
        <w:t xml:space="preserve"> 3 S2        20502</w:t>
      </w:r>
      <w:r>
        <w:br/>
      </w:r>
      <w:r>
        <w:rPr>
          <w:rStyle w:val="VerbatimChar"/>
        </w:rPr>
        <w:t xml:space="preserve"> 4 S3        20646</w:t>
      </w:r>
      <w:r>
        <w:br/>
      </w:r>
      <w:r>
        <w:rPr>
          <w:rStyle w:val="VerbatimChar"/>
        </w:rPr>
        <w:t xml:space="preserve"> 5 S4        20569</w:t>
      </w:r>
      <w:r>
        <w:br/>
      </w:r>
      <w:r>
        <w:rPr>
          <w:rStyle w:val="VerbatimChar"/>
        </w:rPr>
        <w:t xml:space="preserve"> 6 S5        20646</w:t>
      </w:r>
      <w:r>
        <w:br/>
      </w:r>
      <w:r>
        <w:rPr>
          <w:rStyle w:val="VerbatimChar"/>
        </w:rPr>
        <w:t xml:space="preserve"> 7 S6        20646</w:t>
      </w:r>
      <w:r>
        <w:br/>
      </w:r>
      <w:r>
        <w:rPr>
          <w:rStyle w:val="VerbatimChar"/>
        </w:rPr>
        <w:t xml:space="preserve"> 8 S7        19991</w:t>
      </w:r>
      <w:r>
        <w:br/>
      </w:r>
      <w:r>
        <w:rPr>
          <w:rStyle w:val="VerbatimChar"/>
        </w:rPr>
        <w:t xml:space="preserve"> 9 S8        19269</w:t>
      </w:r>
      <w:r>
        <w:br/>
      </w:r>
      <w:r>
        <w:rPr>
          <w:rStyle w:val="VerbatimChar"/>
        </w:rPr>
        <w:t xml:space="preserve">10 S9        20607</w:t>
      </w:r>
    </w:p>
    <w:p>
      <w:pPr>
        <w:pStyle w:val="FirstParagraph"/>
      </w:pPr>
      <w:r>
        <w:t xml:space="preserve">Looks like we have 10 students who were measured. The number of observations varies a bit because some students had their sensors turned on a bit longer than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Scroll to View Output</w:t>
            </w:r>
          </w:p>
        </w:tc>
      </w:tr>
      <w:tr>
        <w:trPr>
          <w:cantSplit/>
        </w:trPr>
        <w:tc>
          <w:tcPr>
            <w:tcMar>
              <w:top w:w="108" w:type="dxa"/>
              <w:bottom w:w="108" w:type="dxa"/>
            </w:tcMar>
          </w:tcPr>
          <w:p>
            <w:pPr>
              <w:pStyle w:val="BodyText"/>
            </w:pPr>
            <w:pPr>
              <w:spacing w:before="16" w:after="16"/>
            </w:pPr>
            <w:r>
              <w:t xml:space="preserve">If there is a lot of output when you run code, simply scroll up and down in the console to view it all.</w:t>
            </w:r>
          </w:p>
          <w:p/>
        </w:tc>
      </w:tr>
    </w:tbl>
    <w:bookmarkEnd w:id="76"/>
    <w:bookmarkStart w:id="79"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 %&gt;% print(n=30)</w:t>
            </w:r>
            <w:r>
              <w:t xml:space="preserve"> </w:t>
            </w:r>
            <w:r>
              <w:t xml:space="preserve">to see student and test combinations. How many observations does student</w:t>
            </w:r>
            <w:r>
              <w:t xml:space="preserve"> </w:t>
            </w:r>
            <w:r>
              <w:rPr>
                <w:rStyle w:val="VerbatimChar"/>
              </w:rPr>
              <w:t xml:space="preserve">S8</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9"/>
    <w:bookmarkStart w:id="86"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14:00:59</w:t>
      </w:r>
      <w:r>
        <w:t xml:space="preserve">. We can click it again to see the latest timestamp is</w:t>
      </w:r>
      <w:r>
        <w:t xml:space="preserve"> </w:t>
      </w:r>
      <w:r>
        <w:rPr>
          <w:rStyle w:val="VerbatimChar"/>
        </w:rPr>
        <w:t xml:space="preserve">2018-12-05 19:49:00</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exam_phys_student_guide_files/figure-docx//1PxVdyZui3Hpn883FSzZRgqFTJnbv54-w0-uuPUNJDHI_g3c8730600da_1_0.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4" name="Picture"/>
            <a:graphic>
              <a:graphicData uri="http://schemas.openxmlformats.org/drawingml/2006/picture">
                <pic:pic>
                  <pic:nvPicPr>
                    <pic:cNvPr descr="exam_phys_student_guide_files/figure-docx//1PxVdyZui3Hpn883FSzZRgqFTJnbv54-w0-uuPUNJDHI_g3c8730600da_1_7.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89"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note.png" id="8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student had the greatest eda values? Which exam was this? Take a screenshot of your evidence.</w:t>
            </w:r>
          </w:p>
          <w:p/>
        </w:tc>
      </w:tr>
    </w:tbl>
    <w:bookmarkEnd w:id="89"/>
    <w:bookmarkEnd w:id="90"/>
    <w:bookmarkStart w:id="100" w:name="part-3"/>
    <w:p>
      <w:pPr>
        <w:pStyle w:val="Heading2"/>
      </w:pPr>
      <w:r>
        <w:t xml:space="preserve">Part 3</w:t>
      </w:r>
    </w:p>
    <w:p>
      <w:pPr>
        <w:pStyle w:val="FirstParagraph"/>
      </w:pPr>
      <w:r>
        <w:t xml:space="preserve">Now, we’ll look at the relationship between the measured variables.</w:t>
      </w:r>
    </w:p>
    <w:bookmarkStart w:id="95"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91">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93" name="Picture"/>
            <a:graphic>
              <a:graphicData uri="http://schemas.openxmlformats.org/drawingml/2006/picture">
                <pic:pic>
                  <pic:nvPicPr>
                    <pic:cNvPr descr="exam_phys_student_guide_files/figure-docx//1PxVdyZui3Hpn883FSzZRgqFTJnbv54-w0-uuPUNJDHI_g3c8730600da_1_16.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bookmarkEnd w:id="95"/>
    <w:bookmarkStart w:id="96"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0.006431191</w:t>
      </w:r>
    </w:p>
    <w:p>
      <w:pPr>
        <w:pStyle w:val="FirstParagraph"/>
      </w:pPr>
      <w:r>
        <w:t xml:space="preserve">Our correlation is close to zero and very slightly positive, meaning that as heart rate increases, skin temperature also increases. The value being close to zero means the relationship between these two variables is very weak. This could be because there is a lot of variability in heart rate and temperature. The wearables data is pretty</w:t>
      </w:r>
      <w:r>
        <w:t xml:space="preserve"> </w:t>
      </w:r>
      <w:r>
        <w:t xml:space="preserve">“noisy.”</w:t>
      </w:r>
    </w:p>
    <w:bookmarkEnd w:id="96"/>
    <w:bookmarkStart w:id="99"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9"/>
    <w:bookmarkEnd w:id="100"/>
    <w:bookmarkStart w:id="108" w:name="part-4"/>
    <w:p>
      <w:pPr>
        <w:pStyle w:val="Heading2"/>
      </w:pPr>
      <w:r>
        <w:t xml:space="preserve">Part 4</w:t>
      </w:r>
    </w:p>
    <w:p>
      <w:pPr>
        <w:pStyle w:val="FirstParagraph"/>
      </w:pPr>
      <w:r>
        <w:t xml:space="preserve">Let’s take a look at just one student’s data. We’ll also make some plots!</w:t>
      </w:r>
    </w:p>
    <w:bookmarkStart w:id="104"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exam_phys_student_guide_files/figure-docx/unnamed-chunk-21-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p>
      <w:pPr>
        <w:pStyle w:val="BodyText"/>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81.2</w:t>
      </w:r>
      <w:r>
        <w:br/>
      </w:r>
      <w:r>
        <w:rPr>
          <w:rStyle w:val="VerbatimChar"/>
        </w:rPr>
        <w:t xml:space="preserve">2 Midterm 1  91.1</w:t>
      </w:r>
      <w:r>
        <w:br/>
      </w:r>
      <w:r>
        <w:rPr>
          <w:rStyle w:val="VerbatimChar"/>
        </w:rPr>
        <w:t xml:space="preserve">3 Midterm 2  87.3</w:t>
      </w:r>
    </w:p>
    <w:bookmarkEnd w:id="104"/>
    <w:bookmarkStart w:id="107"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7"/>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7"/>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7"/>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7"/>
    <w:bookmarkEnd w:id="108"/>
    <w:bookmarkStart w:id="116" w:name="part-5"/>
    <w:p>
      <w:pPr>
        <w:pStyle w:val="Heading2"/>
      </w:pPr>
      <w:r>
        <w:t xml:space="preserve">Part 5</w:t>
      </w:r>
    </w:p>
    <w:p>
      <w:pPr>
        <w:pStyle w:val="FirstParagraph"/>
      </w:pPr>
      <w:r>
        <w:t xml:space="preserve">Now, we’ll compare two students.</w:t>
      </w:r>
    </w:p>
    <w:bookmarkStart w:id="112"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10" name="Picture"/>
            <a:graphic>
              <a:graphicData uri="http://schemas.openxmlformats.org/drawingml/2006/picture">
                <pic:pic>
                  <pic:nvPicPr>
                    <pic:cNvPr descr="exam_phys_student_guide_files/figure-docx/unnamed-chunk-23-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2"/>
    <w:bookmarkStart w:id="115"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8"/>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8"/>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5"/>
    <w:bookmarkEnd w:id="116"/>
    <w:bookmarkStart w:id="129"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8"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09"/>
              </w:numPr>
            </w:pPr>
            <w:r>
              <w:t xml:space="preserve">Based on your plots and information so far, do you have any ideas (hypotheses!) about how stress and grades might be related?</w:t>
            </w:r>
          </w:p>
          <w:p>
            <w:pPr>
              <w:numPr>
                <w:ilvl w:val="0"/>
                <w:numId w:val="1009"/>
              </w:numPr>
            </w:pPr>
            <w:r>
              <w:t xml:space="preserve">Would looking at more data help you feel more or less comfortable with your hypotheses?</w:t>
            </w:r>
          </w:p>
          <w:p>
            <w:pPr>
              <w:numPr>
                <w:ilvl w:val="0"/>
                <w:numId w:val="1009"/>
              </w:numPr>
            </w:pPr>
            <w:r>
              <w:t xml:space="preserve">Look at some of the values for</w:t>
            </w:r>
            <w:r>
              <w:t xml:space="preserve"> </w:t>
            </w:r>
            <w:r>
              <w:rPr>
                <w:rStyle w:val="VerbatimChar"/>
              </w:rPr>
              <w:t xml:space="preserve">temp</w:t>
            </w:r>
            <w:r>
              <w:t xml:space="preserve">. Are these realistic? Why or why not?</w:t>
            </w:r>
          </w:p>
          <w:p/>
        </w:tc>
      </w:tr>
    </w:tbl>
    <w:bookmarkStart w:id="127" w:name="refs"/>
    <w:bookmarkStart w:id="120"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9">
        <w:r>
          <w:rPr>
            <w:rStyle w:val="Hyperlink"/>
          </w:rPr>
          <w:t xml:space="preserve">https://drive.google.com/file/d/1v_Gjov9IDctVHt5-8Cm7A7qQgnyB_wNu/view</w:t>
        </w:r>
      </w:hyperlink>
    </w:p>
    <w:bookmarkEnd w:id="120"/>
    <w:bookmarkStart w:id="122" w:name="ref-Synnott2015"/>
    <w:p>
      <w:pPr>
        <w:pStyle w:val="Bibliography"/>
      </w:pPr>
      <w:r>
        <w:t xml:space="preserve">[2]</w:t>
      </w:r>
      <w:r>
        <w:t xml:space="preserve"> </w:t>
      </w:r>
      <w:r>
        <w:t xml:space="preserve">	</w:t>
      </w:r>
      <w:r>
        <w:t xml:space="preserve">J. Synnott, D. Dietzel, and M. Ioannou,</w:t>
      </w:r>
      <w:r>
        <w:t xml:space="preserve"> </w:t>
      </w:r>
      <w:r>
        <w:t xml:space="preserve">“A review of the polygraph: History, methodology and current status,”</w:t>
      </w:r>
      <w:r>
        <w:t xml:space="preserve"> </w:t>
      </w:r>
      <w:r>
        <w:rPr>
          <w:i/>
          <w:iCs/>
        </w:rPr>
        <w:t xml:space="preserve">Crime Psychology Review</w:t>
      </w:r>
      <w:r>
        <w:t xml:space="preserve">, vol. 1, no. 1, pp. 59–83, 2015, doi:</w:t>
      </w:r>
      <w:r>
        <w:t xml:space="preserve"> </w:t>
      </w:r>
      <w:hyperlink r:id="rId121">
        <w:r>
          <w:rPr>
            <w:rStyle w:val="Hyperlink"/>
          </w:rPr>
          <w:t xml:space="preserve">10.1080/23744006.2015.1060080</w:t>
        </w:r>
      </w:hyperlink>
      <w:r>
        <w:t xml:space="preserve">. Available:</w:t>
      </w:r>
      <w:r>
        <w:t xml:space="preserve"> </w:t>
      </w:r>
      <w:hyperlink r:id="rId121">
        <w:r>
          <w:rPr>
            <w:rStyle w:val="Hyperlink"/>
          </w:rPr>
          <w:t xml:space="preserve">https://doi.org/10.1080/23744006.2015.1060080</w:t>
        </w:r>
      </w:hyperlink>
    </w:p>
    <w:bookmarkEnd w:id="122"/>
    <w:bookmarkStart w:id="124" w:name="ref-Suryanarayanan2005"/>
    <w:p>
      <w:pPr>
        <w:pStyle w:val="Bibliography"/>
      </w:pPr>
      <w:r>
        <w:t xml:space="preserve">[3]</w:t>
      </w:r>
      <w:r>
        <w:t xml:space="preserve"> </w:t>
      </w:r>
      <w:r>
        <w:t xml:space="preserve">	</w:t>
      </w:r>
      <w:r>
        <w:t xml:space="preserve">P. Suryanarayanan, D. K. Kumar, and P. Burton,</w:t>
      </w:r>
      <w:r>
        <w:t xml:space="preserve"> </w:t>
      </w:r>
      <w:r>
        <w:t xml:space="preserve">“Validity of polygraphs,”</w:t>
      </w:r>
      <w:r>
        <w:t xml:space="preserve"> </w:t>
      </w:r>
      <w:r>
        <w:t xml:space="preserve">in</w:t>
      </w:r>
      <w:r>
        <w:t xml:space="preserve"> </w:t>
      </w:r>
      <w:r>
        <w:rPr>
          <w:i/>
          <w:iCs/>
        </w:rPr>
        <w:t xml:space="preserve">2005 IEEE engineering in medicine and biology 27th annual conference</w:t>
      </w:r>
      <w:r>
        <w:t xml:space="preserve">, 2005, pp. 1200–1203. doi:</w:t>
      </w:r>
      <w:r>
        <w:t xml:space="preserve"> </w:t>
      </w:r>
      <w:hyperlink r:id="rId123">
        <w:r>
          <w:rPr>
            <w:rStyle w:val="Hyperlink"/>
          </w:rPr>
          <w:t xml:space="preserve">10.1109/IEMBS.2005.1616639</w:t>
        </w:r>
      </w:hyperlink>
    </w:p>
    <w:bookmarkEnd w:id="124"/>
    <w:bookmarkStart w:id="125" w:name="ref-macneill2016temperature"/>
    <w:p>
      <w:pPr>
        <w:pStyle w:val="Bibliography"/>
      </w:pPr>
      <w:r>
        <w:t xml:space="preserve">[4]</w:t>
      </w:r>
      <w:r>
        <w:t xml:space="preserve"> </w:t>
      </w:r>
      <w:r>
        <w:t xml:space="preserve">	</w:t>
      </w:r>
      <w:r>
        <w:t xml:space="preserve">A. L. MacNeill and M. Bradley,</w:t>
      </w:r>
      <w:r>
        <w:t xml:space="preserve"> </w:t>
      </w:r>
      <w:r>
        <w:t xml:space="preserve">“Temperature effects on polygraph detection of concealed information,”</w:t>
      </w:r>
      <w:r>
        <w:t xml:space="preserve"> </w:t>
      </w:r>
      <w:r>
        <w:rPr>
          <w:i/>
          <w:iCs/>
        </w:rPr>
        <w:t xml:space="preserve">Psychophysiology</w:t>
      </w:r>
      <w:r>
        <w:t xml:space="preserve">, vol. 53, no. 2, pp. 143–150, 2016.</w:t>
      </w:r>
    </w:p>
    <w:bookmarkEnd w:id="125"/>
    <w:bookmarkStart w:id="126" w:name="ref-elaad1994effects"/>
    <w:p>
      <w:pPr>
        <w:pStyle w:val="Bibliography"/>
      </w:pPr>
      <w:r>
        <w:t xml:space="preserve">[5]</w:t>
      </w:r>
      <w:r>
        <w:t xml:space="preserve"> </w:t>
      </w:r>
      <w:r>
        <w:t xml:space="preserve">	</w:t>
      </w:r>
      <w:r>
        <w:t xml:space="preserve">E. Elaad, A. Ginton, and G. Ben-Shakhar,</w:t>
      </w:r>
      <w:r>
        <w:t xml:space="preserve"> </w:t>
      </w:r>
      <w:r>
        <w:t xml:space="preserve">“The effects of prior expectations and outcome knowledge on polygraph examiners’ decisions,”</w:t>
      </w:r>
      <w:r>
        <w:t xml:space="preserve"> </w:t>
      </w:r>
      <w:r>
        <w:rPr>
          <w:i/>
          <w:iCs/>
        </w:rPr>
        <w:t xml:space="preserve">Journal of Behavioral Decision Making</w:t>
      </w:r>
      <w:r>
        <w:t xml:space="preserve">, vol. 7, no. 4, pp. 279–292, 1994.</w:t>
      </w:r>
    </w:p>
    <w:bookmarkEnd w:id="126"/>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0" Target="media/rId80.png" /><Relationship Type="http://schemas.openxmlformats.org/officeDocument/2006/relationships/image" Id="rId92" Target="media/rId92.png" /><Relationship Type="http://schemas.openxmlformats.org/officeDocument/2006/relationships/image" Id="rId20" Target="media/rId20.png" /><Relationship Type="http://schemas.openxmlformats.org/officeDocument/2006/relationships/image" Id="rId83" Target="media/rId83.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2026-06-03T17:27:58Z</dcterms:created>
  <dcterms:modified xsi:type="dcterms:W3CDTF">2026-06-03T17:27:58Z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