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Family Markers: Using Multiply-Affected Families to Identify Risk Genes</w:t>
      </w:r>
    </w:p>
    <w:p>
      <w:pPr>
        <w:pStyle w:val="Date"/>
      </w:pPr>
      <w:r>
        <w:t xml:space="preserve">2026-10-27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What does the DAO gene do?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did researchers identify DAO and other possible genes linked to bipolar disorder?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see a message like</w:t>
            </w:r>
            <w:r>
              <w:t xml:space="preserve"> </w:t>
            </w:r>
            <w:r>
              <w:rPr>
                <w:rStyle w:val="VerbatimChar"/>
              </w:rPr>
              <w:t xml:space="preserve">Warning: kinship2 package is deprecated for R &lt;= 4.5; switch functionality to Pedixplorer from BioConductor</w:t>
            </w:r>
            <w:r>
              <w:t xml:space="preserve">. This is not a problem, and you can still proceed!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might we want to install add-on packages in R?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can we confirm that our data loaded correctly? Take a screenshot and point to your evidence.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Looking at the description and contents of the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depression</w:t>
            </w:r>
            <w:r>
              <w:t xml:space="preserve"> </w:t>
            </w:r>
            <w:r>
              <w:t xml:space="preserve">columns, what do you think the column</w:t>
            </w:r>
            <w:r>
              <w:t xml:space="preserve"> </w:t>
            </w:r>
            <w:r>
              <w:rPr>
                <w:rStyle w:val="VerbatimChar"/>
              </w:rPr>
              <w:t xml:space="preserve">diagnosis_available</w:t>
            </w:r>
            <w:r>
              <w:t xml:space="preserve"> </w:t>
            </w:r>
            <w:r>
              <w:t xml:space="preserve">represents? Take a screenshot that shows this column.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How many generations were assessed in this pedigree? Take a screenshot and label them.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How many male individuals and how many female individuals are present? Take a screenshot and label them.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What is the diagnosis for individual 9? Individual 10? Take a screenshot and circle these individuals.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What is the diagnosis for individual 12? Take a screenshot and circle this individual.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We already know that DAO is the gene of interest. Why is DAO a better match than IL6 for the diagnosis (based on the pedigree)?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How many copies of the DAO variant do you think are necessary to cause bipolar disorder?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Many individuals are missing diagnoses, genotypes, or both. Why do you think that might be the case?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could be done to add more certainty to our conclusions? More genotyping, more diagnostics, or more genes collected?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Family Markers: Using Multiply-Affected Families to Identify Risk Genes</dc:title>
  <dc:creator/>
  <cp:keywords/>
  <dcterms:created xsi:type="dcterms:W3CDTF">2026-10-27T23:06:04Z</dcterms:created>
  <dcterms:modified xsi:type="dcterms:W3CDTF">2026-10-27T23:06:04Z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