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Population Genetics: Fish Pond Simulator</w:t>
      </w:r>
    </w:p>
    <w:p>
      <w:pPr>
        <w:pStyle w:val="Date"/>
      </w:pPr>
      <w:r>
        <w:t xml:space="preserve">2026-10-27</w:t>
      </w:r>
    </w:p>
    <w:p>
      <w:pPr>
        <w:pStyle w:val="FirstParagraph"/>
      </w:pPr>
      <w:r>
        <w:drawing>
          <wp:inline>
            <wp:extent cx="4800600" cy="2700337"/>
            <wp:effectExtent b="0" l="0" r="0" t="0"/>
            <wp:docPr descr="" title="" id="21" name="Picture"/>
            <a:graphic>
              <a:graphicData uri="http://schemas.openxmlformats.org/drawingml/2006/picture">
                <pic:pic>
                  <pic:nvPicPr>
                    <pic:cNvPr descr="pop_gen_hwe_files/figure-docx//10EohJqU8e_A34_WxDvBKAvLnk9wMkrB_b_YRAw-0Q6I_g3c933021525_28_0.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24" w:name="overview"/>
    <w:p>
      <w:pPr>
        <w:pStyle w:val="Heading2"/>
      </w:pPr>
      <w:r>
        <w:t xml:space="preserve">Overview</w:t>
      </w:r>
    </w:p>
    <w:p>
      <w:pPr>
        <w:pStyle w:val="FirstParagraph"/>
      </w:pPr>
      <w:r>
        <w:t xml:space="preserve">This module uses the</w:t>
      </w:r>
      <w:r>
        <w:t xml:space="preserve"> </w:t>
      </w:r>
      <w:hyperlink r:id="rId23">
        <w:r>
          <w:rPr>
            <w:rStyle w:val="Hyperlink"/>
          </w:rPr>
          <w:t xml:space="preserve">PopGen Fishbowl simulator</w:t>
        </w:r>
      </w:hyperlink>
      <w:r>
        <w:t xml:space="preserve"> </w:t>
      </w:r>
      <w:r>
        <w:t xml:space="preserve">to model natural selection and genetic drift, as well as explore whether populations are at Hardy-Weinberg equilibrium.</w:t>
      </w:r>
    </w:p>
    <w:p>
      <w:pPr>
        <w:pStyle w:val="BodyText"/>
      </w:pPr>
      <w:r>
        <w:t xml:space="preserve">This activity was adapted from an original activity by Rosa Alcazar and Stephanie Coffman of Clovis Community College. Introductory Information are derivatives of the following works:</w:t>
      </w:r>
    </w:p>
    <w:p>
      <w:pPr>
        <w:pStyle w:val="Compact"/>
        <w:numPr>
          <w:ilvl w:val="0"/>
          <w:numId w:val="1001"/>
        </w:numPr>
      </w:pPr>
      <w:r>
        <w:t xml:space="preserve">“Darwin, Evolution and Natural Selection”</w:t>
      </w:r>
      <w:r>
        <w:t xml:space="preserve"> </w:t>
      </w:r>
      <w:r>
        <w:t xml:space="preserve">by Khan Academy licensed CC BY-NC-SA 4.0.</w:t>
      </w:r>
    </w:p>
    <w:p>
      <w:pPr>
        <w:pStyle w:val="Compact"/>
        <w:numPr>
          <w:ilvl w:val="0"/>
          <w:numId w:val="1001"/>
        </w:numPr>
      </w:pPr>
      <w:r>
        <w:t xml:space="preserve">“Allele Frequency and the Gene Pool”</w:t>
      </w:r>
      <w:r>
        <w:t xml:space="preserve"> </w:t>
      </w:r>
      <w:r>
        <w:t xml:space="preserve">by Khan Academy licensed CC BY-NC-SA 4.0.</w:t>
      </w:r>
    </w:p>
    <w:p>
      <w:pPr>
        <w:pStyle w:val="FirstParagraph"/>
      </w:pPr>
      <w:r>
        <w:rPr>
          <w:b/>
          <w:bCs/>
        </w:rPr>
        <w:t xml:space="preserve">Duration:</w:t>
      </w:r>
      <w:r>
        <w:t xml:space="preserve"> </w:t>
      </w:r>
      <w:r>
        <w:t xml:space="preserve">1 - 2 hours. In initial tests, instructors found that it takes about 40 minutes to go through the background material with the students.</w:t>
      </w:r>
    </w:p>
    <w:bookmarkEnd w:id="24"/>
    <w:bookmarkStart w:id="32"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8">
              <w:r>
                <w:rPr>
                  <w:rStyle w:val="Hyperlink"/>
                </w:rPr>
                <w:t xml:space="preserve">Instructor experience survey</w:t>
              </w:r>
            </w:hyperlink>
          </w:p>
          <w:p>
            <w:pPr>
              <w:pStyle w:val="BodyText"/>
            </w:pPr>
            <w:hyperlink r:id="rId29">
              <w:r>
                <w:rPr>
                  <w:rStyle w:val="Hyperlink"/>
                </w:rPr>
                <w:t xml:space="preserve">Student pre-activity survey</w:t>
              </w:r>
            </w:hyperlink>
          </w:p>
          <w:p>
            <w:pPr>
              <w:pStyle w:val="BodyText"/>
            </w:pPr>
            <w:pPr>
              <w:spacing w:after="16"/>
            </w:pPr>
            <w:hyperlink r:id="rId30">
              <w:r>
                <w:rPr>
                  <w:rStyle w:val="Hyperlink"/>
                </w:rPr>
                <w:t xml:space="preserve">Student post-activity survey</w:t>
              </w:r>
            </w:hyperlink>
          </w:p>
          <w:p/>
        </w:tc>
      </w:tr>
    </w:tbl>
    <w:p>
      <w:pPr>
        <w:pStyle w:val="BodyText"/>
      </w:pPr>
      <w:r>
        <w:t xml:space="preserve">You can view our IRB approval</w:t>
      </w:r>
      <w:r>
        <w:t xml:space="preserve"> </w:t>
      </w:r>
      <w:hyperlink r:id="rId31">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2"/>
    <w:bookmarkStart w:id="33" w:name="learning-objectives"/>
    <w:p>
      <w:pPr>
        <w:pStyle w:val="Heading2"/>
      </w:pPr>
      <w:r>
        <w:t xml:space="preserve">Learning Objectives</w:t>
      </w:r>
    </w:p>
    <w:p>
      <w:pPr>
        <w:numPr>
          <w:ilvl w:val="0"/>
          <w:numId w:val="1002"/>
        </w:numPr>
      </w:pPr>
      <w:r>
        <w:t xml:space="preserve">Determine if a population is in Hardy-Weinberg equilibrium</w:t>
      </w:r>
    </w:p>
    <w:p>
      <w:pPr>
        <w:numPr>
          <w:ilvl w:val="0"/>
          <w:numId w:val="1002"/>
        </w:numPr>
      </w:pPr>
      <w:r>
        <w:t xml:space="preserve">Compare and contrast natural selection and genetic drift</w:t>
      </w:r>
    </w:p>
    <w:p>
      <w:pPr>
        <w:numPr>
          <w:ilvl w:val="0"/>
          <w:numId w:val="1002"/>
        </w:numPr>
      </w:pPr>
      <w:r>
        <w:t xml:space="preserve">Predict outcomes of interactions between genotypes and environmental pressures</w:t>
      </w:r>
    </w:p>
    <w:bookmarkEnd w:id="33"/>
    <w:bookmarkStart w:id="34" w:name="prerequisites"/>
    <w:p>
      <w:pPr>
        <w:pStyle w:val="Heading2"/>
      </w:pPr>
      <w:r>
        <w:t xml:space="preserve">Prerequisites</w:t>
      </w:r>
    </w:p>
    <w:p>
      <w:pPr>
        <w:pStyle w:val="FirstParagraph"/>
      </w:pPr>
      <w:r>
        <w:t xml:space="preserve">Students will benefit from some awareness of basic evolutionary theory, particularly Mendelian inheritance, as well as the concepts of phenotypes, genotypes, and the relationship between the two. Students should also understand the concepts of genetic drift and natural selection.</w:t>
      </w:r>
    </w:p>
    <w:bookmarkEnd w:id="34"/>
    <w:bookmarkStart w:id="46" w:name="student-materials"/>
    <w:p>
      <w:pPr>
        <w:pStyle w:val="Heading2"/>
      </w:pPr>
      <w:r>
        <w:t xml:space="preserve">Student Materials</w:t>
      </w:r>
    </w:p>
    <w:p>
      <w:pPr>
        <w:pStyle w:val="FirstParagraph"/>
      </w:pPr>
      <w:r>
        <w:t xml:space="preserve">You can use this module in several formats. Feel free to adapt to your needs!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w:t>
            </w:r>
          </w:p>
        </w:tc>
      </w:tr>
      <w:tr>
        <w:trPr>
          <w:cantSplit/>
        </w:trPr>
        <w:tc>
          <w:tcPr>
            <w:tcMar>
              <w:top w:w="108" w:type="dxa"/>
              <w:bottom w:w="108" w:type="dxa"/>
            </w:tcMar>
          </w:tcPr>
          <w:p>
            <w:pPr>
              <w:pStyle w:val="Compact"/>
              <w:numPr>
                <w:ilvl w:val="0"/>
                <w:numId w:val="1003"/>
              </w:numPr>
            </w:pPr>
            <w:hyperlink r:id="rId35">
              <w:r>
                <w:rPr>
                  <w:rStyle w:val="Hyperlink"/>
                </w:rPr>
                <w:t xml:space="preserve">Web page</w:t>
              </w:r>
            </w:hyperlink>
          </w:p>
          <w:p>
            <w:pPr>
              <w:pStyle w:val="Compact"/>
              <w:numPr>
                <w:ilvl w:val="0"/>
                <w:numId w:val="1003"/>
              </w:numPr>
            </w:pPr>
            <w:hyperlink r:id="rId36">
              <w:r>
                <w:rPr>
                  <w:rStyle w:val="Hyperlink"/>
                </w:rPr>
                <w:t xml:space="preserve">Quarto (qmd)</w:t>
              </w:r>
            </w:hyperlink>
          </w:p>
          <w:p>
            <w:pPr>
              <w:pStyle w:val="Compact"/>
              <w:numPr>
                <w:ilvl w:val="0"/>
                <w:numId w:val="1003"/>
              </w:numPr>
            </w:pPr>
            <w:hyperlink r:id="rId37">
              <w:r>
                <w:rPr>
                  <w:rStyle w:val="Hyperlink"/>
                </w:rPr>
                <w:t xml:space="preserve">Word (docx)</w:t>
              </w:r>
            </w:hyperlink>
          </w:p>
          <w:p>
            <w:pPr>
              <w:pStyle w:val="Compact"/>
              <w:numPr>
                <w:ilvl w:val="0"/>
                <w:numId w:val="1003"/>
              </w:numPr>
            </w:pPr>
            <w:hyperlink r:id="rId38">
              <w:r>
                <w:rPr>
                  <w:rStyle w:val="Hyperlink"/>
                </w:rPr>
                <w:t xml:space="preserve">Google doc</w:t>
              </w:r>
            </w:hyperlink>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 - Questions Only</w:t>
            </w:r>
          </w:p>
        </w:tc>
      </w:tr>
      <w:tr>
        <w:trPr>
          <w:cantSplit/>
        </w:trPr>
        <w:tc>
          <w:tcPr>
            <w:tcMar>
              <w:top w:w="108" w:type="dxa"/>
              <w:bottom w:w="108" w:type="dxa"/>
            </w:tcMar>
          </w:tcPr>
          <w:p>
            <w:pPr>
              <w:pStyle w:val="Compact"/>
              <w:numPr>
                <w:ilvl w:val="0"/>
                <w:numId w:val="1004"/>
              </w:numPr>
            </w:pPr>
            <w:hyperlink r:id="rId39">
              <w:r>
                <w:rPr>
                  <w:rStyle w:val="Hyperlink"/>
                </w:rPr>
                <w:t xml:space="preserve">Web page</w:t>
              </w:r>
            </w:hyperlink>
          </w:p>
          <w:p>
            <w:pPr>
              <w:pStyle w:val="Compact"/>
              <w:numPr>
                <w:ilvl w:val="0"/>
                <w:numId w:val="1004"/>
              </w:numPr>
            </w:pPr>
            <w:hyperlink r:id="rId40">
              <w:r>
                <w:rPr>
                  <w:rStyle w:val="Hyperlink"/>
                </w:rPr>
                <w:t xml:space="preserve">Quarto (qmd)</w:t>
              </w:r>
            </w:hyperlink>
          </w:p>
          <w:p>
            <w:pPr>
              <w:pStyle w:val="Compact"/>
              <w:numPr>
                <w:ilvl w:val="0"/>
                <w:numId w:val="1004"/>
              </w:numPr>
            </w:pPr>
            <w:hyperlink r:id="rId41">
              <w:r>
                <w:rPr>
                  <w:rStyle w:val="Hyperlink"/>
                </w:rPr>
                <w:t xml:space="preserve">Word (docx)</w:t>
              </w:r>
            </w:hyperlink>
          </w:p>
          <w:p>
            <w:pPr>
              <w:pStyle w:val="Compact"/>
              <w:numPr>
                <w:ilvl w:val="0"/>
                <w:numId w:val="1004"/>
              </w:numPr>
            </w:pPr>
            <w:hyperlink r:id="rId42">
              <w:r>
                <w:rPr>
                  <w:rStyle w:val="Hyperlink"/>
                </w:rPr>
                <w:t xml:space="preserve">Google doc</w:t>
              </w:r>
            </w:hyperlink>
          </w:p>
          <w:p/>
        </w:tc>
      </w:tr>
    </w:tbl>
    <w:p>
      <w:pPr>
        <w:pStyle w:val="FirstParagraph"/>
      </w:pPr>
      <w:r>
        <w:t xml:space="preserve">Students will need a device that accesses the internet.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warning.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pPr>
            <w:r>
              <w:t xml:space="preserve">We suggest confirming links are still active prior to running this activity.</w:t>
            </w:r>
          </w:p>
          <w:p>
            <w:pPr>
              <w:pStyle w:val="BodyText"/>
            </w:pPr>
            <w:pPr>
              <w:spacing w:after="16"/>
            </w:pPr>
            <w:r>
              <w:t xml:space="preserve">Link:</w:t>
            </w:r>
            <w:r>
              <w:t xml:space="preserve"> </w:t>
            </w:r>
            <w:hyperlink r:id="rId23">
              <w:r>
                <w:rPr>
                  <w:rStyle w:val="Hyperlink"/>
                </w:rPr>
                <w:t xml:space="preserve">PopGen Fishbowl simulator</w:t>
              </w:r>
            </w:hyperlink>
            <w:r>
              <w:t xml:space="preserve">.</w:t>
            </w:r>
          </w:p>
          <w:p/>
        </w:tc>
      </w:tr>
    </w:tbl>
    <w:bookmarkEnd w:id="46"/>
    <w:bookmarkStart w:id="48" w:name="instructor-materials"/>
    <w:p>
      <w:pPr>
        <w:pStyle w:val="Heading2"/>
      </w:pPr>
      <w:r>
        <w:t xml:space="preserve">Instructor Materials</w:t>
      </w:r>
    </w:p>
    <w:p>
      <w:pPr>
        <w:pStyle w:val="FirstParagraph"/>
      </w:pPr>
      <w:r>
        <w:t xml:space="preserve">An answer key is available</w:t>
      </w:r>
      <w:r>
        <w:t xml:space="preserve"> </w:t>
      </w:r>
      <w:hyperlink r:id="rId47">
        <w:r>
          <w:rPr>
            <w:rStyle w:val="Hyperlink"/>
          </w:rPr>
          <w:t xml:space="preserve">here</w:t>
        </w:r>
      </w:hyperlink>
      <w:r>
        <w:t xml:space="preserve">. Please message Ava Hoffman (ahoffma2 at fredhutch dot org) to get access.</w:t>
      </w:r>
    </w:p>
    <w:p>
      <w:pPr>
        <w:pStyle w:val="BodyText"/>
      </w:pPr>
      <w:r>
        <w:t xml:space="preserve">This answer key also provides guidance on areas of the activity that students may find tricky.</w:t>
      </w:r>
    </w:p>
    <w:bookmarkEnd w:id="48"/>
    <w:bookmarkStart w:id="49" w:name="scientific-topics"/>
    <w:p>
      <w:pPr>
        <w:pStyle w:val="Heading2"/>
      </w:pPr>
      <w:r>
        <w:t xml:space="preserve">Scientific Topics</w:t>
      </w:r>
    </w:p>
    <w:p>
      <w:pPr>
        <w:pStyle w:val="FirstParagraph"/>
      </w:pPr>
      <w:r>
        <w:t xml:space="preserve">Students will gain exposure to the following:</w:t>
      </w:r>
    </w:p>
    <w:p>
      <w:pPr>
        <w:numPr>
          <w:ilvl w:val="0"/>
          <w:numId w:val="1005"/>
        </w:numPr>
      </w:pPr>
      <w:r>
        <w:rPr>
          <w:b/>
          <w:bCs/>
        </w:rPr>
        <w:t xml:space="preserve">Population genetics</w:t>
      </w:r>
      <w:r>
        <w:t xml:space="preserve"> </w:t>
      </w:r>
      <w:r>
        <w:t xml:space="preserve">(microevolution as changes in allele frequencies over generations)</w:t>
      </w:r>
    </w:p>
    <w:p>
      <w:pPr>
        <w:numPr>
          <w:ilvl w:val="0"/>
          <w:numId w:val="1005"/>
        </w:numPr>
      </w:pPr>
      <w:r>
        <w:rPr>
          <w:b/>
          <w:bCs/>
        </w:rPr>
        <w:t xml:space="preserve">Alleles, genotypes, and phenotypes</w:t>
      </w:r>
      <w:r>
        <w:t xml:space="preserve"> </w:t>
      </w:r>
      <w:r>
        <w:t xml:space="preserve">(and how genotype/phenotype frequencies relate to allele frequencies)</w:t>
      </w:r>
    </w:p>
    <w:p>
      <w:pPr>
        <w:numPr>
          <w:ilvl w:val="0"/>
          <w:numId w:val="1005"/>
        </w:numPr>
      </w:pPr>
      <w:r>
        <w:rPr>
          <w:b/>
          <w:bCs/>
        </w:rPr>
        <w:t xml:space="preserve">Hardy–Weinberg equilibrium (HWE)</w:t>
      </w:r>
      <w:r>
        <w:t xml:space="preserve"> </w:t>
      </w:r>
      <w:r>
        <w:t xml:space="preserve">as a baseline model for a non-evolving population</w:t>
      </w:r>
    </w:p>
    <w:p>
      <w:pPr>
        <w:numPr>
          <w:ilvl w:val="0"/>
          <w:numId w:val="1005"/>
        </w:numPr>
      </w:pPr>
      <w:r>
        <w:rPr>
          <w:b/>
          <w:bCs/>
        </w:rPr>
        <w:t xml:space="preserve">Genetic drift</w:t>
      </w:r>
      <w:r>
        <w:t xml:space="preserve"> </w:t>
      </w:r>
      <w:r>
        <w:t xml:space="preserve">(random changes in allele frequencies due to chance, especially in small populations)</w:t>
      </w:r>
    </w:p>
    <w:p>
      <w:pPr>
        <w:numPr>
          <w:ilvl w:val="0"/>
          <w:numId w:val="1005"/>
        </w:numPr>
      </w:pPr>
      <w:r>
        <w:rPr>
          <w:b/>
          <w:bCs/>
        </w:rPr>
        <w:t xml:space="preserve">Natural selection</w:t>
      </w:r>
      <w:r>
        <w:t xml:space="preserve"> </w:t>
      </w:r>
      <w:r>
        <w:t xml:space="preserve">(environment-dependent differences in reproductive fitness)</w:t>
      </w:r>
    </w:p>
    <w:p>
      <w:pPr>
        <w:numPr>
          <w:ilvl w:val="0"/>
          <w:numId w:val="1005"/>
        </w:numPr>
      </w:pPr>
      <w:r>
        <w:rPr>
          <w:b/>
          <w:bCs/>
        </w:rPr>
        <w:t xml:space="preserve">Migration (gene flow)</w:t>
      </w:r>
      <w:r>
        <w:t xml:space="preserve"> </w:t>
      </w:r>
      <w:r>
        <w:t xml:space="preserve">and how it can alter allele frequencies (modeled as a parameter in the simulator)</w:t>
      </w:r>
    </w:p>
    <w:p>
      <w:pPr>
        <w:numPr>
          <w:ilvl w:val="0"/>
          <w:numId w:val="1005"/>
        </w:numPr>
      </w:pPr>
      <w:r>
        <w:rPr>
          <w:b/>
          <w:bCs/>
        </w:rPr>
        <w:t xml:space="preserve">Environmental change and fitness landscapes</w:t>
      </w:r>
      <w:r>
        <w:t xml:space="preserve"> </w:t>
      </w:r>
      <w:r>
        <w:t xml:space="preserve">(how reversing which genotype is favored changes allele trajectories)</w:t>
      </w:r>
    </w:p>
    <w:p>
      <w:pPr>
        <w:numPr>
          <w:ilvl w:val="0"/>
          <w:numId w:val="1005"/>
        </w:numPr>
      </w:pPr>
      <w:r>
        <w:rPr>
          <w:b/>
          <w:bCs/>
        </w:rPr>
        <w:t xml:space="preserve">Statistical hypothesis testing</w:t>
      </w:r>
      <w:r>
        <w:t xml:space="preserve"> </w:t>
      </w:r>
      <w:r>
        <w:t xml:space="preserve">using</w:t>
      </w:r>
      <w:r>
        <w:t xml:space="preserve"> </w:t>
      </w:r>
      <w:r>
        <w:rPr>
          <w:b/>
          <w:bCs/>
        </w:rPr>
        <w:t xml:space="preserve">chi-square tests</w:t>
      </w:r>
      <w:r>
        <w:t xml:space="preserve"> </w:t>
      </w:r>
      <w:r>
        <w:t xml:space="preserve">to test equilibrium vs. deviation from expected frequencies</w:t>
      </w:r>
    </w:p>
    <w:p>
      <w:pPr>
        <w:numPr>
          <w:ilvl w:val="0"/>
          <w:numId w:val="1005"/>
        </w:numPr>
      </w:pPr>
      <w:r>
        <w:rPr>
          <w:b/>
          <w:bCs/>
        </w:rPr>
        <w:t xml:space="preserve">Random mating vs. assortative mating</w:t>
      </w:r>
      <w:r>
        <w:t xml:space="preserve"> </w:t>
      </w:r>
      <w:r>
        <w:t xml:space="preserve">(assortative mating parameter affects mating patterns and outcomes)</w:t>
      </w:r>
    </w:p>
    <w:p>
      <w:pPr>
        <w:numPr>
          <w:ilvl w:val="0"/>
          <w:numId w:val="1005"/>
        </w:numPr>
      </w:pPr>
      <w:r>
        <w:rPr>
          <w:b/>
          <w:bCs/>
        </w:rPr>
        <w:t xml:space="preserve">Fixation</w:t>
      </w:r>
      <w:r>
        <w:t xml:space="preserve"> </w:t>
      </w:r>
      <w:r>
        <w:t xml:space="preserve">of an allele (when an allele reaches frequency 1 in the population)</w:t>
      </w:r>
    </w:p>
    <w:bookmarkEnd w:id="49"/>
    <w:bookmarkStart w:id="50" w:name="outline"/>
    <w:p>
      <w:pPr>
        <w:pStyle w:val="Heading2"/>
      </w:pPr>
      <w:r>
        <w:t xml:space="preserve">Outline</w:t>
      </w:r>
    </w:p>
    <w:p>
      <w:pPr>
        <w:pStyle w:val="Compact"/>
        <w:numPr>
          <w:ilvl w:val="0"/>
          <w:numId w:val="1006"/>
        </w:numPr>
      </w:pPr>
      <w:r>
        <w:t xml:space="preserve">Activity 1: Hardy-Weinberg Equilibrium</w:t>
      </w:r>
    </w:p>
    <w:p>
      <w:pPr>
        <w:pStyle w:val="Compact"/>
        <w:numPr>
          <w:ilvl w:val="0"/>
          <w:numId w:val="1006"/>
        </w:numPr>
      </w:pPr>
      <w:r>
        <w:t xml:space="preserve">Activity 2: Drift</w:t>
      </w:r>
    </w:p>
    <w:p>
      <w:pPr>
        <w:pStyle w:val="Compact"/>
        <w:numPr>
          <w:ilvl w:val="0"/>
          <w:numId w:val="1006"/>
        </w:numPr>
      </w:pPr>
      <w:r>
        <w:t xml:space="preserve">Activity 3: Natural Selection and Environmental Pressures</w:t>
      </w:r>
    </w:p>
    <w:p>
      <w:pPr>
        <w:pStyle w:val="Compact"/>
        <w:numPr>
          <w:ilvl w:val="0"/>
          <w:numId w:val="1006"/>
        </w:numPr>
      </w:pPr>
      <w:r>
        <w:t xml:space="preserve">Bonus Activity</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3" Target="media/rId43.png" /><Relationship Type="http://schemas.openxmlformats.org/officeDocument/2006/relationships/image" Id="rId20" Target="media/rId20.png" /><Relationship Type="http://schemas.openxmlformats.org/officeDocument/2006/relationships/hyperlink" Id="rId47" Target="https://docs.google.com/document/d/15mUV8ZTZq9CeQT7RUfyiUZT7trbh6TDdGHrIHco2yXQ/edit?usp=sharing" TargetMode="External" /><Relationship Type="http://schemas.openxmlformats.org/officeDocument/2006/relationships/hyperlink" Id="rId38" Target="https://docs.google.com/document/d/1Fz5AIrtasHqAgBOQei7P2b1di5YLBCwl/edit?usp=sharing&amp;ouid=101727846555185296348&amp;rtpof=true&amp;sd=true" TargetMode="External" /><Relationship Type="http://schemas.openxmlformats.org/officeDocument/2006/relationships/hyperlink" Id="rId42" Target="https://docs.google.com/document/d/1tMybWZFxi9x68-u-FnWvkqai71Ct5_Ve/edit?usp=sharing&amp;ouid=116032995747974603894&amp;rtpof=true&amp;sd=true" TargetMode="External" /><Relationship Type="http://schemas.openxmlformats.org/officeDocument/2006/relationships/hyperlink" Id="rId31" Target="https://drive.google.com/file/d/16Wx2CxDsmojfWacb2S1SHbYdI3kqBzFX/view?usp=sharing" TargetMode="External" /><Relationship Type="http://schemas.openxmlformats.org/officeDocument/2006/relationships/hyperlink" Id="rId28" Target="https://forms.gle/Gjxn8t6JTmNrkoKu8" TargetMode="External" /><Relationship Type="http://schemas.openxmlformats.org/officeDocument/2006/relationships/hyperlink" Id="rId39" Target="https://genomicseducation.org/module/pop_gen_hwe_questions_only.html" TargetMode="External" /><Relationship Type="http://schemas.openxmlformats.org/officeDocument/2006/relationships/hyperlink" Id="rId35" Target="https://genomicseducation.org/module/pop_gen_hwe_student_guide.html" TargetMode="External" /><Relationship Type="http://schemas.openxmlformats.org/officeDocument/2006/relationships/hyperlink" Id="rId30" Target="https://genomicseducation.shinyapps.io/student_post_survey/" TargetMode="External" /><Relationship Type="http://schemas.openxmlformats.org/officeDocument/2006/relationships/hyperlink" Id="rId29" Target="https://genomicseducation.shinyapps.io/student_pre_survey/" TargetMode="External" /><Relationship Type="http://schemas.openxmlformats.org/officeDocument/2006/relationships/hyperlink" Id="rId40" Target="https://github.com/fhdsl/GEMs/blob/main/module/pop_gen_hwe_questions_only.qmd" TargetMode="External" /><Relationship Type="http://schemas.openxmlformats.org/officeDocument/2006/relationships/hyperlink" Id="rId36" Target="https://github.com/fhdsl/GEMs/blob/main/module/pop_gen_hwe_student_guide.qmd" TargetMode="External" /><Relationship Type="http://schemas.openxmlformats.org/officeDocument/2006/relationships/hyperlink" Id="rId41" Target="https://github.com/fhdsl/GEMs/raw/main/docs/docx/module/pop_gen_hwe_questions_only.docx" TargetMode="External" /><Relationship Type="http://schemas.openxmlformats.org/officeDocument/2006/relationships/hyperlink" Id="rId37" Target="https://github.com/fhdsl/GEMs/raw/main/docs/docx/module/pop_gen_hwe_student_guide.docx" TargetMode="External" /><Relationship Type="http://schemas.openxmlformats.org/officeDocument/2006/relationships/hyperlink" Id="rId23" Target="https://virtualbiologylab.org/ModelsHTML5/PopGenFishbowl/PopGenFishbowl.html" TargetMode="External" /></Relationships>
</file>

<file path=word/_rels/footnotes.xml.rels><?xml version="1.0" encoding="UTF-8"?><Relationships xmlns="http://schemas.openxmlformats.org/package/2006/relationships"><Relationship Type="http://schemas.openxmlformats.org/officeDocument/2006/relationships/hyperlink" Id="rId47" Target="https://docs.google.com/document/d/15mUV8ZTZq9CeQT7RUfyiUZT7trbh6TDdGHrIHco2yXQ/edit?usp=sharing" TargetMode="External" /><Relationship Type="http://schemas.openxmlformats.org/officeDocument/2006/relationships/hyperlink" Id="rId38" Target="https://docs.google.com/document/d/1Fz5AIrtasHqAgBOQei7P2b1di5YLBCwl/edit?usp=sharing&amp;ouid=101727846555185296348&amp;rtpof=true&amp;sd=true" TargetMode="External" /><Relationship Type="http://schemas.openxmlformats.org/officeDocument/2006/relationships/hyperlink" Id="rId42" Target="https://docs.google.com/document/d/1tMybWZFxi9x68-u-FnWvkqai71Ct5_Ve/edit?usp=sharing&amp;ouid=116032995747974603894&amp;rtpof=true&amp;sd=true" TargetMode="External" /><Relationship Type="http://schemas.openxmlformats.org/officeDocument/2006/relationships/hyperlink" Id="rId31" Target="https://drive.google.com/file/d/16Wx2CxDsmojfWacb2S1SHbYdI3kqBzFX/view?usp=sharing" TargetMode="External" /><Relationship Type="http://schemas.openxmlformats.org/officeDocument/2006/relationships/hyperlink" Id="rId28" Target="https://forms.gle/Gjxn8t6JTmNrkoKu8" TargetMode="External" /><Relationship Type="http://schemas.openxmlformats.org/officeDocument/2006/relationships/hyperlink" Id="rId39" Target="https://genomicseducation.org/module/pop_gen_hwe_questions_only.html" TargetMode="External" /><Relationship Type="http://schemas.openxmlformats.org/officeDocument/2006/relationships/hyperlink" Id="rId35" Target="https://genomicseducation.org/module/pop_gen_hwe_student_guide.html" TargetMode="External" /><Relationship Type="http://schemas.openxmlformats.org/officeDocument/2006/relationships/hyperlink" Id="rId30" Target="https://genomicseducation.shinyapps.io/student_post_survey/" TargetMode="External" /><Relationship Type="http://schemas.openxmlformats.org/officeDocument/2006/relationships/hyperlink" Id="rId29" Target="https://genomicseducation.shinyapps.io/student_pre_survey/" TargetMode="External" /><Relationship Type="http://schemas.openxmlformats.org/officeDocument/2006/relationships/hyperlink" Id="rId40" Target="https://github.com/fhdsl/GEMs/blob/main/module/pop_gen_hwe_questions_only.qmd" TargetMode="External" /><Relationship Type="http://schemas.openxmlformats.org/officeDocument/2006/relationships/hyperlink" Id="rId36" Target="https://github.com/fhdsl/GEMs/blob/main/module/pop_gen_hwe_student_guide.qmd" TargetMode="External" /><Relationship Type="http://schemas.openxmlformats.org/officeDocument/2006/relationships/hyperlink" Id="rId41" Target="https://github.com/fhdsl/GEMs/raw/main/docs/docx/module/pop_gen_hwe_questions_only.docx" TargetMode="External" /><Relationship Type="http://schemas.openxmlformats.org/officeDocument/2006/relationships/hyperlink" Id="rId37" Target="https://github.com/fhdsl/GEMs/raw/main/docs/docx/module/pop_gen_hwe_student_guide.docx" TargetMode="External" /><Relationship Type="http://schemas.openxmlformats.org/officeDocument/2006/relationships/hyperlink" Id="rId23" Target="https://virtualbiologylab.org/ModelsHTML5/PopGenFishbowl/PopGenFishbow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Genetics: Fish Pond Simulator</dc:title>
  <dc:creator/>
  <cp:keywords/>
  <dcterms:created xsi:type="dcterms:W3CDTF">2026-10-27T22:54:47Z</dcterms:created>
  <dcterms:modified xsi:type="dcterms:W3CDTF">2026-10-27T22:54:47Z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2026-10-27</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