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41.png" ContentType="image/png"/>
  <Override PartName="/word/media/rId47.png" ContentType="image/png"/>
  <Override PartName="/word/media/rId51.png" ContentType="image/png"/>
  <Override PartName="/word/media/rId44.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2026-02-25</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2" name="Picture"/>
            <a:graphic>
              <a:graphicData uri="http://schemas.openxmlformats.org/drawingml/2006/picture">
                <pic:pic>
                  <pic:nvPicPr>
                    <pic:cNvPr descr="exam_phys_student_guide_files/figure-docx//1PxVdyZui3Hpn883FSzZRgqFTJnbv54-w0-uuPUNJDHI_g3c33bb9375e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5" name="Picture"/>
            <a:graphic>
              <a:graphicData uri="http://schemas.openxmlformats.org/drawingml/2006/picture">
                <pic:pic>
                  <pic:nvPicPr>
                    <pic:cNvPr descr="exam_phys_student_guide_files/figure-docx//1PxVdyZui3Hpn883FSzZRgqFTJnbv54-w0-uuPUNJDHI_g3c8730600da_0_3.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48" name="Picture"/>
            <a:graphic>
              <a:graphicData uri="http://schemas.openxmlformats.org/drawingml/2006/picture">
                <pic:pic>
                  <pic:nvPicPr>
                    <pic:cNvPr descr="exam_phys_student_guide_files/figure-docx//1PxVdyZui3Hpn883FSzZRgqFTJnbv54-w0-uuPUNJDHI_g3c8730600da_0_1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bookmarkEnd w:id="50"/>
    <w:bookmarkStart w:id="59"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4800600" cy="2700337"/>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4800600" cy="2700337"/>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Let’s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S2</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4800600" cy="2700337"/>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4800600" cy="2700337"/>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[2], [3]</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Let’s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r>
              <w:br/>
            </w:r>
          </w:p>
          <w:p>
            <w:pPr>
              <w:pStyle w:val="Compact"/>
              <w:numPr>
                <w:ilvl w:val="0"/>
                <w:numId w:val="1007"/>
              </w:numPr>
            </w:pPr>
            <w:r>
              <w:t xml:space="preserve">Midterm 2 was conducted from</w:t>
            </w:r>
            <w:r>
              <w:t xml:space="preserve"> </w:t>
            </w:r>
            <w:r>
              <w:rPr>
                <w:b/>
                <w:bCs/>
              </w:rPr>
              <w:t xml:space="preserve">15:00 - 16:30</w:t>
            </w:r>
            <w:r>
              <w:t xml:space="preserve">.</w:t>
            </w:r>
            <w:r>
              <w:br/>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Now,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23"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2"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Start w:id="121" w:name="refs"/>
    <w:bookmarkStart w:id="118"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7">
        <w:r>
          <w:rPr>
            <w:rStyle w:val="Hyperlink"/>
          </w:rPr>
          <w:t xml:space="preserve">https://drive.google.com/file/d/1v_Gjov9IDctVHt5-8Cm7A7qQgnyB_wNu/view</w:t>
        </w:r>
      </w:hyperlink>
    </w:p>
    <w:bookmarkEnd w:id="118"/>
    <w:bookmarkStart w:id="119" w:name="ref-k2025exploring"/>
    <w:p>
      <w:pPr>
        <w:pStyle w:val="Bibliography"/>
      </w:pPr>
      <w:r>
        <w:t xml:space="preserve">[2]</w:t>
      </w:r>
      <w:r>
        <w:t xml:space="preserve"> </w:t>
      </w:r>
      <w:r>
        <w:t xml:space="preserve">	</w:t>
      </w:r>
      <w:r>
        <w:t xml:space="preserve">A. K. Kasap and B. Kurt,</w:t>
      </w:r>
      <w:r>
        <w:t xml:space="preserve"> </w:t>
      </w:r>
      <w:r>
        <w:t xml:space="preserve">“Exploring the correlation of physiological stress signals with student exam performance: A preliminary study,”</w:t>
      </w:r>
      <w:r>
        <w:t xml:space="preserve"> </w:t>
      </w:r>
      <w:r>
        <w:rPr>
          <w:i/>
          <w:iCs/>
        </w:rPr>
        <w:t xml:space="preserve">Applied Psychophysiology and Biofeedback</w:t>
      </w:r>
      <w:r>
        <w:t xml:space="preserve">, vol. 50, no. 1, pp. 149–164, 2025.</w:t>
      </w:r>
    </w:p>
    <w:bookmarkEnd w:id="119"/>
    <w:bookmarkStart w:id="120" w:name="ref-jerem2023s"/>
    <w:p>
      <w:pPr>
        <w:pStyle w:val="Bibliography"/>
      </w:pPr>
      <w:r>
        <w:t xml:space="preserve">[3]</w:t>
      </w:r>
      <w:r>
        <w:t xml:space="preserve"> </w:t>
      </w:r>
      <w:r>
        <w:t xml:space="preserve">	</w:t>
      </w:r>
      <w:r>
        <w:t xml:space="preserve">P. Jerem and L. M. Romero,</w:t>
      </w:r>
      <w:r>
        <w:t xml:space="preserve"> </w:t>
      </w:r>
      <w:r>
        <w:t xml:space="preserve">“It’s cool to be stressed: Body surface temperatures track sympathetic nervous system activation during acute stress,”</w:t>
      </w:r>
      <w:r>
        <w:t xml:space="preserve"> </w:t>
      </w:r>
      <w:r>
        <w:rPr>
          <w:i/>
          <w:iCs/>
        </w:rPr>
        <w:t xml:space="preserve">Journal of Experimental Biology</w:t>
      </w:r>
      <w:r>
        <w:t xml:space="preserve">, vol. 226, no. 20, p. jeb246552, 2023.</w:t>
      </w:r>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2026-02-25T21:46:30Z</dcterms:created>
  <dcterms:modified xsi:type="dcterms:W3CDTF">2026-02-25T21:46:30Z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