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prs_uses_and_regulation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33"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32">
        <w:r>
          <w:rPr>
            <w:rStyle w:val="Hyperlink"/>
          </w:rPr>
          <w:t xml:space="preserve">GSA</w:t>
        </w:r>
      </w:hyperlink>
      <w:r>
        <w:t xml:space="preserve"> </w:t>
      </w:r>
      <w:r>
        <w:t xml:space="preserve">core competencies).</w:t>
      </w:r>
    </w:p>
    <w:bookmarkEnd w:id="33"/>
    <w:bookmarkStart w:id="34"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34"/>
    <w:bookmarkStart w:id="48" w:name="materials"/>
    <w:p>
      <w:pPr>
        <w:pStyle w:val="Heading2"/>
      </w:pPr>
      <w:r>
        <w:t xml:space="preserve">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3"/>
              </w:numPr>
            </w:pPr>
            <w:hyperlink r:id="rId39">
              <w:r>
                <w:rPr>
                  <w:rStyle w:val="Hyperlink"/>
                </w:rPr>
                <w:t xml:space="preserve">Web page</w:t>
              </w:r>
            </w:hyperlink>
          </w:p>
          <w:p>
            <w:pPr>
              <w:pStyle w:val="Compact"/>
              <w:numPr>
                <w:ilvl w:val="0"/>
                <w:numId w:val="1003"/>
              </w:numPr>
            </w:pPr>
            <w:hyperlink r:id="rId40">
              <w:r>
                <w:rPr>
                  <w:rStyle w:val="Hyperlink"/>
                </w:rPr>
                <w:t xml:space="preserve">Quarto (qmd)</w:t>
              </w:r>
            </w:hyperlink>
          </w:p>
          <w:p>
            <w:pPr>
              <w:pStyle w:val="Compact"/>
              <w:numPr>
                <w:ilvl w:val="0"/>
                <w:numId w:val="1003"/>
              </w:numPr>
            </w:pPr>
            <w:hyperlink r:id="rId41">
              <w:r>
                <w:rPr>
                  <w:rStyle w:val="Hyperlink"/>
                </w:rPr>
                <w:t xml:space="preserve">Word (docx)</w:t>
              </w:r>
            </w:hyperlink>
          </w:p>
          <w:p>
            <w:pPr>
              <w:pStyle w:val="Compact"/>
              <w:numPr>
                <w:ilvl w:val="0"/>
                <w:numId w:val="1003"/>
              </w:numPr>
            </w:pPr>
            <w:hyperlink r:id="rId42">
              <w:r>
                <w:rPr>
                  <w:rStyle w:val="Hyperlink"/>
                </w:rPr>
                <w:t xml:space="preserve">Google Doc</w:t>
              </w:r>
            </w:hyperlink>
          </w:p>
          <w:p/>
        </w:tc>
      </w:tr>
    </w:tbl>
    <w:p>
      <w:pPr>
        <w:pStyle w:val="FirstParagraph"/>
      </w:pPr>
      <w:r>
        <w:t xml:space="preserve">Students will need:</w:t>
      </w:r>
    </w:p>
    <w:p>
      <w:pPr>
        <w:pStyle w:val="Compact"/>
        <w:numPr>
          <w:ilvl w:val="0"/>
          <w:numId w:val="1004"/>
        </w:numPr>
      </w:pPr>
      <w:r>
        <w:t xml:space="preserve">A device that accesses the internet.</w:t>
      </w:r>
    </w:p>
    <w:p>
      <w:pPr>
        <w:pStyle w:val="Compact"/>
        <w:numPr>
          <w:ilvl w:val="0"/>
          <w:numId w:val="1004"/>
        </w:numPr>
      </w:pPr>
      <w:r>
        <w:t xml:space="preserve">Access to this website:</w:t>
      </w:r>
      <w:r>
        <w:t xml:space="preserve"> </w:t>
      </w:r>
      <w:hyperlink r:id="rId43">
        <w:r>
          <w:rPr>
            <w:rStyle w:val="Hyperlink"/>
          </w:rPr>
          <w:t xml:space="preserve">https://prs.byu.edu/calculate_score.html</w:t>
        </w:r>
      </w:hyperlink>
      <w:r>
        <w:t xml:space="preserve">. Access to Microsoft Excel or Google Sheets may be helpful.</w:t>
      </w:r>
    </w:p>
    <w:p>
      <w:pPr>
        <w:pStyle w:val="Compact"/>
        <w:numPr>
          <w:ilvl w:val="0"/>
          <w:numId w:val="1004"/>
        </w:numPr>
      </w:pPr>
      <w:r>
        <w:t xml:space="preserve">Ability to download toy data hosted at:</w:t>
      </w:r>
      <w:r>
        <w:t xml:space="preserve"> </w:t>
      </w:r>
      <w:hyperlink r:id="rId44">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43">
              <w:r>
                <w:rPr>
                  <w:rStyle w:val="Hyperlink"/>
                </w:rPr>
                <w:t xml:space="preserve">https://prs.byu.edu/calculate_score.html</w:t>
              </w:r>
            </w:hyperlink>
            <w:r>
              <w:t xml:space="preserve">.</w:t>
            </w:r>
          </w:p>
          <w:p/>
        </w:tc>
      </w:tr>
    </w:tbl>
    <w:bookmarkEnd w:id="48"/>
    <w:bookmarkStart w:id="58"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49">
        <w:r>
          <w:rPr>
            <w:rStyle w:val="Hyperlink"/>
          </w:rPr>
          <w:t xml:space="preserve">here</w:t>
        </w:r>
      </w:hyperlink>
      <w:r>
        <w:t xml:space="preserve">.</w:t>
      </w:r>
    </w:p>
    <w:p>
      <w:pPr>
        <w:pStyle w:val="BodyText"/>
      </w:pPr>
      <w:r>
        <w:t xml:space="preserve">An answer key is available</w:t>
      </w:r>
      <w:r>
        <w:t xml:space="preserve"> </w:t>
      </w:r>
      <w:hyperlink r:id="rId50">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51">
        <w:r>
          <w:rPr>
            <w:rStyle w:val="Hyperlink"/>
          </w:rPr>
          <w:t xml:space="preserve">PRS Scores</w:t>
        </w:r>
      </w:hyperlink>
      <w:r>
        <w:t xml:space="preserve"> </w:t>
      </w:r>
      <w:r>
        <w:t xml:space="preserve">and</w:t>
      </w:r>
      <w:r>
        <w:t xml:space="preserve"> </w:t>
      </w:r>
      <w:hyperlink r:id="rId52">
        <w:r>
          <w:rPr>
            <w:rStyle w:val="Hyperlink"/>
          </w:rPr>
          <w:t xml:space="preserve">Prostate Cancer</w:t>
        </w:r>
      </w:hyperlink>
      <w:r>
        <w:t xml:space="preserve">.</w:t>
      </w:r>
    </w:p>
    <w:bookmarkStart w:id="57"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5"/>
        </w:numPr>
      </w:pPr>
      <w:hyperlink r:id="rId53">
        <w:r>
          <w:rPr>
            <w:rStyle w:val="Hyperlink"/>
          </w:rPr>
          <w:t xml:space="preserve">https://genomicseducation.org/data/prs_ind_3.txt</w:t>
        </w:r>
      </w:hyperlink>
      <w:r>
        <w:br/>
      </w:r>
    </w:p>
    <w:p>
      <w:pPr>
        <w:pStyle w:val="Compact"/>
        <w:numPr>
          <w:ilvl w:val="0"/>
          <w:numId w:val="1005"/>
        </w:numPr>
      </w:pPr>
      <w:hyperlink r:id="rId54">
        <w:r>
          <w:rPr>
            <w:rStyle w:val="Hyperlink"/>
          </w:rPr>
          <w:t xml:space="preserve">https://genomicseducation.org/data/prs_ind_4.txt</w:t>
        </w:r>
      </w:hyperlink>
      <w:r>
        <w:br/>
      </w:r>
    </w:p>
    <w:p>
      <w:pPr>
        <w:pStyle w:val="Compact"/>
        <w:numPr>
          <w:ilvl w:val="0"/>
          <w:numId w:val="1005"/>
        </w:numPr>
      </w:pPr>
      <w:hyperlink r:id="rId55">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6"/>
        </w:numPr>
      </w:pPr>
      <w:r>
        <w:t xml:space="preserve">Identify a study of interest. For example, you might look at a study on addiction like GCST001880.</w:t>
      </w:r>
      <w:r>
        <w:br/>
      </w:r>
    </w:p>
    <w:p>
      <w:pPr>
        <w:numPr>
          <w:ilvl w:val="0"/>
          <w:numId w:val="1006"/>
        </w:numPr>
      </w:pPr>
      <w:r>
        <w:t xml:space="preserve">Looks this study up on</w:t>
      </w:r>
      <w:r>
        <w:t xml:space="preserve"> </w:t>
      </w:r>
      <w:hyperlink r:id="rId56">
        <w:r>
          <w:rPr>
            <w:rStyle w:val="Hyperlink"/>
          </w:rPr>
          <w:t xml:space="preserve">https://www.ebi.ac.uk/gwas/home</w:t>
        </w:r>
      </w:hyperlink>
      <w:r>
        <w:t xml:space="preserve"> </w:t>
      </w:r>
      <w:r>
        <w:t xml:space="preserve">to see the risk alleles.</w:t>
      </w:r>
    </w:p>
    <w:p>
      <w:pPr>
        <w:numPr>
          <w:ilvl w:val="0"/>
          <w:numId w:val="1006"/>
        </w:numPr>
      </w:pPr>
      <w:r>
        <w:t xml:space="preserve">Start creating some test results! For example, we can see that rs2377339-G is a risk allele. We might want to include that in the panel.</w:t>
      </w:r>
      <w:r>
        <w:br/>
      </w:r>
    </w:p>
    <w:p>
      <w:pPr>
        <w:numPr>
          <w:ilvl w:val="0"/>
          <w:numId w:val="1006"/>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7"/>
    <w:bookmarkEnd w:id="58"/>
    <w:bookmarkStart w:id="59"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7"/>
        </w:numPr>
      </w:pPr>
      <w:r>
        <w:t xml:space="preserve">Polygenic Risk Scores (PRS): This method estimates disease risk based on the cumulative effect of many genetic variants, each contributing a small amount. Students will use an online calculator.</w:t>
      </w:r>
    </w:p>
    <w:p>
      <w:pPr>
        <w:numPr>
          <w:ilvl w:val="0"/>
          <w:numId w:val="1007"/>
        </w:numPr>
      </w:pPr>
      <w:r>
        <w:t xml:space="preserve">Genomic Medicine: Discipline that uses genome-wide variant data to guide diagnosis and help determine treatment plans, especially for common diseases like diabetes or heart disease.</w:t>
      </w:r>
    </w:p>
    <w:p>
      <w:pPr>
        <w:numPr>
          <w:ilvl w:val="0"/>
          <w:numId w:val="1007"/>
        </w:numPr>
      </w:pPr>
      <w:r>
        <w:t xml:space="preserve">Genomic Databases: Students will look up variants linked to disease traits in EMBL-EBI, which are used to calculate PRS.</w:t>
      </w:r>
    </w:p>
    <w:p>
      <w:pPr>
        <w:numPr>
          <w:ilvl w:val="0"/>
          <w:numId w:val="1007"/>
        </w:numPr>
      </w:pPr>
      <w:r>
        <w:t xml:space="preserve">Ethics &amp; Equity in Genomics: Current PRS tools are more accurate in individuals of European ancestry, which can facilitate discussion about health disparities and life saving treatment (e.g., early screening).</w:t>
      </w:r>
    </w:p>
    <w:bookmarkEnd w:id="59"/>
    <w:bookmarkStart w:id="60" w:name="outline"/>
    <w:p>
      <w:pPr>
        <w:pStyle w:val="Heading2"/>
      </w:pPr>
      <w:r>
        <w:t xml:space="preserve">Outline</w:t>
      </w:r>
    </w:p>
    <w:p>
      <w:pPr>
        <w:numPr>
          <w:ilvl w:val="0"/>
          <w:numId w:val="1008"/>
        </w:numPr>
      </w:pPr>
      <w:r>
        <w:t xml:space="preserve">Part 1: Background and Data (30-40 minutes)</w:t>
      </w:r>
    </w:p>
    <w:p>
      <w:pPr>
        <w:numPr>
          <w:ilvl w:val="0"/>
          <w:numId w:val="1008"/>
        </w:numPr>
      </w:pPr>
      <w:r>
        <w:t xml:space="preserve">Part 2: Calculating PRS Score (45 minutes)</w:t>
      </w:r>
    </w:p>
    <w:p>
      <w:pPr>
        <w:numPr>
          <w:ilvl w:val="0"/>
          <w:numId w:val="1008"/>
        </w:numPr>
      </w:pPr>
      <w:r>
        <w:t xml:space="preserve">Part 3: Comparing Studies for PRS (20-30 minutes)</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2026-10-26T23:06:31Z</dcterms:created>
  <dcterms:modified xsi:type="dcterms:W3CDTF">2026-10-26T23:06:31Z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