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6.png" ContentType="image/png"/>
  <Override PartName="/word/media/rId23.png" ContentType="image/png"/>
  <Override PartName="/word/media/rId43.png" ContentType="image/png"/>
  <Override PartName="/word/media/rId49.png" ContentType="image/png"/>
  <Override PartName="/word/media/rId53.png" ContentType="image/png"/>
  <Override PartName="/word/media/rId46.png" ContentType="image/png"/>
  <Override PartName="/word/media/rId58.png" ContentType="image/png"/>
  <Override PartName="/word/media/rId64.png" ContentType="image/png"/>
  <Override PartName="/word/media/rId80.png" ContentType="image/png"/>
  <Override PartName="/word/media/rId92.png" ContentType="image/png"/>
  <Override PartName="/word/media/rId20.png" ContentType="image/png"/>
  <Override PartName="/word/media/rId83.png" ContentType="image/png"/>
  <Override PartName="/word/media/rId31.png" ContentType="image/png"/>
  <Override PartName="/word/media/rId37.png" ContentType="image/png"/>
  <Override PartName="/word/media/rId34.png" ContentType="image/png"/>
  <Override PartName="/word/media/rId101.png" ContentType="image/png"/>
  <Override PartName="/word/media/rId10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Exam Physiology: Wearable Data</w:t>
      </w:r>
    </w:p>
    <w:p>
      <w:pPr>
        <w:pStyle w:val="Date"/>
      </w:pPr>
      <w:r>
        <w:t xml:space="preserve">2026-10-20</w:t>
      </w:r>
    </w:p>
    <w:p>
      <w:pPr>
        <w:pStyle w:val="FirstParagraph"/>
      </w:pPr>
      <w:r>
        <w:drawing>
          <wp:inline>
            <wp:extent cx="4800600" cy="2700337"/>
            <wp:effectExtent b="0" l="0" r="0" t="0"/>
            <wp:docPr descr="" title="" id="21" name="Picture"/>
            <a:graphic>
              <a:graphicData uri="http://schemas.openxmlformats.org/drawingml/2006/picture">
                <pic:pic>
                  <pic:nvPicPr>
                    <pic:cNvPr descr="exam_phys_student_guide_files/figure-docx//1PxVdyZui3Hpn883FSzZRgqFTJnbv54-w0-uuPUNJDHI_g3c8730600da_1_25.png" id="22" name="Picture"/>
                    <pic:cNvPicPr>
                      <a:picLocks noChangeArrowheads="1" noChangeAspect="1"/>
                    </pic:cNvPicPr>
                  </pic:nvPicPr>
                  <pic:blipFill>
                    <a:blip r:embed="rId2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This activity will walk through interpretation of data from wearable devices intended to measure stress in humans. You will work with real data from a study where researchers measured stress in students taking exams.</w:t>
      </w:r>
    </w:p>
    <w:bookmarkStart w:id="71" w:name="part-1"/>
    <w:p>
      <w:pPr>
        <w:pStyle w:val="Heading2"/>
      </w:pPr>
      <w:r>
        <w:t xml:space="preserve">Part 1</w:t>
      </w:r>
    </w:p>
    <w:p>
      <w:pPr>
        <w:pStyle w:val="FirstParagraph"/>
      </w:pPr>
      <w:r>
        <w:t xml:space="preserve">Let’s go over some background context for this activity. Then, we’ll get set up on Posit Cloud for the next steps.</w:t>
      </w:r>
    </w:p>
    <w:bookmarkStart w:id="29" w:name="background"/>
    <w:p>
      <w:pPr>
        <w:pStyle w:val="Heading3"/>
      </w:pPr>
      <w:r>
        <w:t xml:space="preserve">Background</w:t>
      </w:r>
    </w:p>
    <w:p>
      <w:pPr>
        <w:pStyle w:val="FirstParagraph"/>
      </w:pPr>
      <w:r>
        <w:t xml:space="preserve">First, let’s read the</w:t>
      </w:r>
      <w:r>
        <w:t xml:space="preserve"> </w:t>
      </w:r>
      <w:r>
        <w:t xml:space="preserve">“plain language”</w:t>
      </w:r>
      <w:r>
        <w:t xml:space="preserve"> </w:t>
      </w:r>
      <w:r>
        <w:t xml:space="preserve">summary from a publication entitled</w:t>
      </w:r>
      <w:r>
        <w:t xml:space="preserve"> </w:t>
      </w:r>
      <w:r>
        <w:t xml:space="preserve">“A Wearable Exam Stress Dataset for Predicting Grades using Physiological Signals”</w:t>
      </w:r>
      <w:r>
        <w:t xml:space="preserve"> </w:t>
      </w:r>
      <w:r>
        <w:t xml:space="preserve">[1]</w:t>
      </w:r>
      <w:r>
        <w:t xml:space="preserve">.</w:t>
      </w:r>
    </w:p>
    <w:p>
      <w:pPr>
        <w:pStyle w:val="BlockText"/>
      </w:pPr>
      <w:r>
        <w:t xml:space="preserve">Most stress research happens in labs, not real life. This means there aren’t many datasets showing how people’s bodies respond to actual stressful situations. We measured stress in 10 students during three real exams using wearable sensors that tracked skin conductance (how much their skin conducted electricity, a sign of stress), skin temperature, and heart rate. We then looked at patterns in the data to see if we could predict whether students would get high or low grades based on their stress levels. Our prediction method was 70-80% accurate at identifying high versus low performers. We also found general patterns showing how stress levels changed throughout the exams. This shows that wearable devices could potentially be used to monitor stress and predict performance during real-world stressful situations. We’re making this dataset publicly available so other researchers can use it to tackle the challenges of measuring stress outside the lab.</w:t>
      </w:r>
    </w:p>
    <w:p>
      <w:pPr>
        <w:pStyle w:val="FirstParagraph"/>
      </w:pPr>
      <w:r>
        <w:t xml:space="preserve">As the summary suggests, lab settings do not always reflect reality. Most stress research uses controlled laboratory settings with standardized stressors like electric shocks, loud noises, or disturbing images. These methods allow researchers to isolate specific physiological responses and build reliable datasets. This approach has helped us understand how the autonomic nervous system responds to stress. However, the challenge is that Real cognitive stressors like academic exams involve anticipatory anxiety, sustained pressure, and outcomes that actually matter to participants. The physiological responses may differ substantially. This</w:t>
      </w:r>
      <w:r>
        <w:t xml:space="preserve"> </w:t>
      </w:r>
      <w:r>
        <w:t xml:space="preserve">“real world”</w:t>
      </w:r>
      <w:r>
        <w:t xml:space="preserve"> </w:t>
      </w:r>
      <w:r>
        <w:t xml:space="preserve">research is important for validating findings from the lab.</w:t>
      </w:r>
    </w:p>
    <w:p>
      <w:pPr>
        <w:pStyle w:val="BodyText"/>
      </w:pPr>
      <w:r>
        <w:rPr>
          <w:b/>
          <w:bCs/>
        </w:rPr>
        <w:t xml:space="preserve">Electrodermal activity</w:t>
      </w:r>
      <w:r>
        <w:t xml:space="preserve">, also known as skin conductance or EDA, measures how electrical properties of the skin change over time. When you are stressed or anxious, your sympathetic nervous system activates your sweat glands, which changes how well your skin conducts electricity. More stress generally means greater EDA. This makes EDA a good indicator of psychological and physiological stress.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tip.png" id="2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Electrodermal Activity and Criminal Justice</w:t>
            </w:r>
          </w:p>
        </w:tc>
      </w:tr>
      <w:tr>
        <w:trPr>
          <w:cantSplit/>
        </w:trPr>
        <w:tc>
          <w:tcPr>
            <w:tcMar>
              <w:top w:w="108" w:type="dxa"/>
              <w:bottom w:w="108" w:type="dxa"/>
            </w:tcMar>
          </w:tcPr>
          <w:p>
            <w:pPr>
              <w:pStyle w:val="BodyText"/>
            </w:pPr>
            <w:pPr>
              <w:spacing w:before="16" w:after="16"/>
            </w:pPr>
            <w:r>
              <w:t xml:space="preserve">Electrodermal activity (EDA) is used in many contexts to measure human emotions, including in polygraph tests</w:t>
            </w:r>
            <w:r>
              <w:t xml:space="preserve"> </w:t>
            </w:r>
            <w:r>
              <w:t xml:space="preserve">[2]</w:t>
            </w:r>
            <w:r>
              <w:t xml:space="preserve">. Scientists have found, even in tightly controlled experiments, that EDA is extremely variable</w:t>
            </w:r>
            <w:r>
              <w:t xml:space="preserve"> </w:t>
            </w:r>
            <w:r>
              <w:t xml:space="preserve">[3]</w:t>
            </w:r>
            <w:r>
              <w:t xml:space="preserve">. Some individuals have spikes of EDA, while others do not</w:t>
            </w:r>
            <w:r>
              <w:t xml:space="preserve"> </w:t>
            </w:r>
            <w:r>
              <w:t xml:space="preserve">[2]</w:t>
            </w:r>
            <w:r>
              <w:t xml:space="preserve">. EDA can also be affected by environmental factors, such as the testing area’s temperature and humidity, and the examiner’s pre-existing beliefs</w:t>
            </w:r>
            <w:r>
              <w:t xml:space="preserve"> </w:t>
            </w:r>
            <w:r>
              <w:t xml:space="preserve">[4], [5]</w:t>
            </w:r>
            <w:r>
              <w:t xml:space="preserve">. Do you think it’s acceptable to use EDA to look at stress during exams? What about in a criminal justice setting?</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note.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1"/>
              </w:numPr>
            </w:pPr>
            <w:r>
              <w:t xml:space="preserve">What variables were the researchers trying to measure?</w:t>
            </w:r>
          </w:p>
          <w:p>
            <w:pPr>
              <w:numPr>
                <w:ilvl w:val="0"/>
                <w:numId w:val="1001"/>
              </w:numPr>
            </w:pPr>
            <w:r>
              <w:t xml:space="preserve">True or False: High Electrodermal activity (EDA) means the person being measured might be stressed.</w:t>
            </w:r>
          </w:p>
          <w:p/>
        </w:tc>
      </w:tr>
    </w:tbl>
    <w:bookmarkEnd w:id="29"/>
    <w:bookmarkStart w:id="40" w:name="start-posit-cloud"/>
    <w:p>
      <w:pPr>
        <w:pStyle w:val="Heading3"/>
      </w:pPr>
      <w:r>
        <w:t xml:space="preserve">Start Posit Cloud</w:t>
      </w:r>
    </w:p>
    <w:p>
      <w:pPr>
        <w:pStyle w:val="FirstParagraph"/>
      </w:pPr>
      <w:r>
        <w:t xml:space="preserve">In the next steps, we will look at the data from the publication described above. We will be working in a programming language called R that is widely used for analysis and making graphs/plots. We’ll use the version of R available online on Posit Cloud.</w:t>
      </w:r>
    </w:p>
    <w:p>
      <w:pPr>
        <w:pStyle w:val="BodyText"/>
      </w:pPr>
      <w:r>
        <w:t xml:space="preserve">Go to</w:t>
      </w:r>
      <w:r>
        <w:t xml:space="preserve"> </w:t>
      </w:r>
      <w:hyperlink r:id="rId30">
        <w:r>
          <w:rPr>
            <w:rStyle w:val="Hyperlink"/>
          </w:rPr>
          <w:t xml:space="preserve">https://posit.cloud/plans/free</w:t>
        </w:r>
      </w:hyperlink>
      <w:r>
        <w:t xml:space="preserve"> </w:t>
      </w:r>
      <w:r>
        <w:t xml:space="preserve">and follow the steps to sign up. You can also Log In using the button on the top right if you have used Posit Cloud in the past.</w:t>
      </w:r>
    </w:p>
    <w:p>
      <w:pPr>
        <w:pStyle w:val="BodyText"/>
      </w:pPr>
      <w:r>
        <w:drawing>
          <wp:inline>
            <wp:extent cx="4800600" cy="2700337"/>
            <wp:effectExtent b="0" l="0" r="0" t="0"/>
            <wp:docPr descr="" title="" id="32" name="Picture"/>
            <a:graphic>
              <a:graphicData uri="http://schemas.openxmlformats.org/drawingml/2006/picture">
                <pic:pic>
                  <pic:nvPicPr>
                    <pic:cNvPr descr="exam_phys_student_guide_files/figure-docx//1dhP4CeUIJAqy3z7mKxuFzk8b8LhLrPBPHb1bpYpbk3c_g1965a5f7f0a_0_44.png" id="33" name="Picture"/>
                    <pic:cNvPicPr>
                      <a:picLocks noChangeArrowheads="1" noChangeAspect="1"/>
                    </pic:cNvPicPr>
                  </pic:nvPicPr>
                  <pic:blipFill>
                    <a:blip r:embed="rId31"/>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Once logged in, select</w:t>
      </w:r>
      <w:r>
        <w:t xml:space="preserve"> </w:t>
      </w:r>
      <w:r>
        <w:t xml:space="preserve">“New Project”</w:t>
      </w:r>
      <w:r>
        <w:t xml:space="preserve"> </w:t>
      </w:r>
      <w:r>
        <w:t xml:space="preserve">and</w:t>
      </w:r>
      <w:r>
        <w:t xml:space="preserve"> </w:t>
      </w:r>
      <w:r>
        <w:t xml:space="preserve">“New RStudio Project”</w:t>
      </w:r>
      <w:r>
        <w:t xml:space="preserve">. It will take a few seconds to deploy and load.</w:t>
      </w:r>
    </w:p>
    <w:p>
      <w:pPr>
        <w:pStyle w:val="BodyText"/>
      </w:pPr>
      <w:r>
        <w:drawing>
          <wp:inline>
            <wp:extent cx="4800600" cy="2700337"/>
            <wp:effectExtent b="0" l="0" r="0" t="0"/>
            <wp:docPr descr="" title="" id="35" name="Picture"/>
            <a:graphic>
              <a:graphicData uri="http://schemas.openxmlformats.org/drawingml/2006/picture">
                <pic:pic>
                  <pic:nvPicPr>
                    <pic:cNvPr descr="exam_phys_student_guide_files/figure-docx//1dhP4CeUIJAqy3z7mKxuFzk8b8LhLrPBPHb1bpYpbk3c_g357ffc10808_0_3.png" id="36" name="Picture"/>
                    <pic:cNvPicPr>
                      <a:picLocks noChangeArrowheads="1" noChangeAspect="1"/>
                    </pic:cNvPicPr>
                  </pic:nvPicPr>
                  <pic:blipFill>
                    <a:blip r:embed="rId34"/>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Rename your project</w:t>
      </w:r>
      <w:r>
        <w:t xml:space="preserve"> </w:t>
      </w:r>
      <w:r>
        <w:t xml:space="preserve">“Exam Physiology”</w:t>
      </w:r>
      <w:r>
        <w:t xml:space="preserve"> </w:t>
      </w:r>
      <w:r>
        <w:t xml:space="preserve">by clicking on</w:t>
      </w:r>
      <w:r>
        <w:t xml:space="preserve"> </w:t>
      </w:r>
      <w:r>
        <w:t xml:space="preserve">“Untitled Project”</w:t>
      </w:r>
      <w:r>
        <w:t xml:space="preserve">.</w:t>
      </w:r>
    </w:p>
    <w:p>
      <w:pPr>
        <w:pStyle w:val="BodyText"/>
      </w:pPr>
      <w:r>
        <w:drawing>
          <wp:inline>
            <wp:extent cx="4800600" cy="2700337"/>
            <wp:effectExtent b="0" l="0" r="0" t="0"/>
            <wp:docPr descr="" title="" id="38" name="Picture"/>
            <a:graphic>
              <a:graphicData uri="http://schemas.openxmlformats.org/drawingml/2006/picture">
                <pic:pic>
                  <pic:nvPicPr>
                    <pic:cNvPr descr="exam_phys_student_guide_files/figure-docx//1dhP4CeUIJAqy3z7mKxuFzk8b8LhLrPBPHb1bpYpbk3c_g357ffc10808_0_12.png" id="39" name="Picture"/>
                    <pic:cNvPicPr>
                      <a:picLocks noChangeArrowheads="1" noChangeAspect="1"/>
                    </pic:cNvPicPr>
                  </pic:nvPicPr>
                  <pic:blipFill>
                    <a:blip r:embed="rId37"/>
                    <a:stretch>
                      <a:fillRect/>
                    </a:stretch>
                  </pic:blipFill>
                  <pic:spPr bwMode="auto">
                    <a:xfrm>
                      <a:off x="0" y="0"/>
                      <a:ext cx="4800600" cy="2700337"/>
                    </a:xfrm>
                    <a:prstGeom prst="rect">
                      <a:avLst/>
                    </a:prstGeom>
                    <a:noFill/>
                    <a:ln w="9525">
                      <a:noFill/>
                      <a:headEnd/>
                      <a:tailEnd/>
                    </a:ln>
                  </pic:spPr>
                </pic:pic>
              </a:graphicData>
            </a:graphic>
          </wp:inline>
        </w:drawing>
      </w:r>
    </w:p>
    <w:bookmarkEnd w:id="40"/>
    <w:bookmarkStart w:id="52" w:name="package-install-and-load"/>
    <w:p>
      <w:pPr>
        <w:pStyle w:val="Heading3"/>
      </w:pPr>
      <w:r>
        <w:t xml:space="preserve">Package Install and Load</w:t>
      </w:r>
    </w:p>
    <w:p>
      <w:pPr>
        <w:pStyle w:val="FirstParagraph"/>
      </w:pPr>
      <w:r>
        <w:t xml:space="preserve">We will need to install the</w:t>
      </w:r>
      <w:r>
        <w:t xml:space="preserve"> </w:t>
      </w:r>
      <w:r>
        <w:rPr>
          <w:rStyle w:val="VerbatimChar"/>
        </w:rPr>
        <w:t xml:space="preserve">tidyverse</w:t>
      </w:r>
      <w:r>
        <w:t xml:space="preserve"> </w:t>
      </w:r>
      <w:r>
        <w:t xml:space="preserve">package for this activity.</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tip.png" id="42"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are R Packages?</w:t>
            </w:r>
          </w:p>
        </w:tc>
      </w:tr>
      <w:tr>
        <w:trPr>
          <w:cantSplit/>
        </w:trPr>
        <w:tc>
          <w:tcPr>
            <w:tcMar>
              <w:top w:w="108" w:type="dxa"/>
              <w:bottom w:w="108" w:type="dxa"/>
            </w:tcMar>
          </w:tcPr>
          <w:p>
            <w:pPr>
              <w:pStyle w:val="BodyText"/>
            </w:pPr>
            <w:pPr>
              <w:spacing w:before="16"/>
            </w:pPr>
            <w:r>
              <w:t xml:space="preserve">Packages are collections of R code, data, and documentation that extend the base functionality of R. Think of them like</w:t>
            </w:r>
            <w:r>
              <w:t xml:space="preserve"> </w:t>
            </w:r>
            <w:r>
              <w:t xml:space="preserve">“expansion packs”</w:t>
            </w:r>
            <w:r>
              <w:t xml:space="preserve"> </w:t>
            </w:r>
            <w:r>
              <w:t xml:space="preserve">on top of your basic R software.</w:t>
            </w:r>
          </w:p>
          <w:p>
            <w:pPr>
              <w:pStyle w:val="BodyText"/>
            </w:pPr>
            <w:r>
              <w:t xml:space="preserve">Packages are developed by the R community and made available through repositories like CRAN (Comprehensive R Archive Network), Bioconductor, and GitHub. They are especially useful if you want to do a specialized kind of analysis, such as genomic analysis!</w:t>
            </w:r>
          </w:p>
          <w:p>
            <w:pPr>
              <w:pStyle w:val="BodyText"/>
            </w:pPr>
            <w:pPr>
              <w:spacing w:after="16"/>
            </w:pPr>
            <w:r>
              <w:t xml:space="preserve">We use the</w:t>
            </w:r>
            <w:r>
              <w:t xml:space="preserve"> </w:t>
            </w:r>
            <w:r>
              <w:rPr>
                <w:rStyle w:val="VerbatimChar"/>
              </w:rPr>
              <w:t xml:space="preserve">library</w:t>
            </w:r>
            <w:r>
              <w:t xml:space="preserve"> </w:t>
            </w:r>
            <w:r>
              <w:t xml:space="preserve">command to load and attach packages to the R environment. This means links the package you downloaded to your current session of R.</w:t>
            </w:r>
          </w:p>
          <w:p/>
        </w:tc>
      </w:tr>
    </w:tbl>
    <w:p>
      <w:pPr>
        <w:pStyle w:val="BodyText"/>
      </w:pPr>
      <w:r>
        <w:t xml:space="preserve">Type the following into your console and press return to run the code.</w:t>
      </w:r>
    </w:p>
    <w:p>
      <w:pPr>
        <w:pStyle w:val="SourceCode"/>
      </w:pPr>
      <w:r>
        <w:rPr>
          <w:rStyle w:val="FunctionTok"/>
        </w:rPr>
        <w:t xml:space="preserve">install.packages</w:t>
      </w:r>
      <w:r>
        <w:rPr>
          <w:rStyle w:val="NormalTok"/>
        </w:rPr>
        <w:t xml:space="preserve">(</w:t>
      </w:r>
      <w:r>
        <w:rPr>
          <w:rStyle w:val="StringTok"/>
        </w:rPr>
        <w:t xml:space="preserve">"tidyverse"</w:t>
      </w:r>
      <w:r>
        <w:rPr>
          <w:rStyle w:val="NormalTok"/>
        </w:rPr>
        <w:t xml:space="preserve">)</w:t>
      </w:r>
    </w:p>
    <w:p>
      <w:pPr>
        <w:pStyle w:val="FirstParagraph"/>
      </w:pPr>
      <w:r>
        <w:t xml:space="preserve">You can use the</w:t>
      </w:r>
      <w:r>
        <w:t xml:space="preserve"> </w:t>
      </w:r>
      <w:r>
        <w:rPr>
          <w:b/>
          <w:bCs/>
        </w:rPr>
        <w:t xml:space="preserve">clipboard button</w:t>
      </w:r>
      <w:r>
        <w:t xml:space="preserve"> </w:t>
      </w:r>
      <w:r>
        <w:t xml:space="preserve">on the top right of the code block to copy everything. You will see a lot of text when the code is running, but usually that’s a good thing!</w:t>
      </w:r>
    </w:p>
    <w:p>
      <w:pPr>
        <w:pStyle w:val="BodyText"/>
      </w:pPr>
      <w:r>
        <w:drawing>
          <wp:inline>
            <wp:extent cx="4800600" cy="2700337"/>
            <wp:effectExtent b="0" l="0" r="0" t="0"/>
            <wp:docPr descr="" title="" id="44" name="Picture"/>
            <a:graphic>
              <a:graphicData uri="http://schemas.openxmlformats.org/drawingml/2006/picture">
                <pic:pic>
                  <pic:nvPicPr>
                    <pic:cNvPr descr="exam_phys_student_guide_files/figure-docx//1PxVdyZui3Hpn883FSzZRgqFTJnbv54-w0-uuPUNJDHI_g3c33bb9375e_0_6.png" id="45" name="Picture"/>
                    <pic:cNvPicPr>
                      <a:picLocks noChangeArrowheads="1" noChangeAspect="1"/>
                    </pic:cNvPicPr>
                  </pic:nvPicPr>
                  <pic:blipFill>
                    <a:blip r:embed="rId43"/>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drawing>
          <wp:inline>
            <wp:extent cx="4800600" cy="2700337"/>
            <wp:effectExtent b="0" l="0" r="0" t="0"/>
            <wp:docPr descr="" title="" id="47" name="Picture"/>
            <a:graphic>
              <a:graphicData uri="http://schemas.openxmlformats.org/drawingml/2006/picture">
                <pic:pic>
                  <pic:nvPicPr>
                    <pic:cNvPr descr="exam_phys_student_guide_files/figure-docx//1PxVdyZui3Hpn883FSzZRgqFTJnbv54-w0-uuPUNJDHI_g3c8730600da_0_3.png" id="48" name="Picture"/>
                    <pic:cNvPicPr>
                      <a:picLocks noChangeArrowheads="1" noChangeAspect="1"/>
                    </pic:cNvPicPr>
                  </pic:nvPicPr>
                  <pic:blipFill>
                    <a:blip r:embed="rId46"/>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t xml:space="preserve">Next, we will</w:t>
      </w:r>
      <w:r>
        <w:t xml:space="preserve"> </w:t>
      </w:r>
      <w:r>
        <w:t xml:space="preserve">“load the package”</w:t>
      </w:r>
      <w:r>
        <w:t xml:space="preserve"> </w:t>
      </w:r>
      <w:r>
        <w:t xml:space="preserve">so it’s ready to use:</w:t>
      </w:r>
    </w:p>
    <w:p>
      <w:pPr>
        <w:pStyle w:val="SourceCode"/>
      </w:pPr>
      <w:r>
        <w:rPr>
          <w:rStyle w:val="FunctionTok"/>
        </w:rPr>
        <w:t xml:space="preserve">library</w:t>
      </w:r>
      <w:r>
        <w:rPr>
          <w:rStyle w:val="NormalTok"/>
        </w:rPr>
        <w:t xml:space="preserve">(tidyverse)</w:t>
      </w:r>
    </w:p>
    <w:p>
      <w:pPr>
        <w:pStyle w:val="FirstParagraph"/>
      </w:pPr>
      <w:r>
        <w:drawing>
          <wp:inline>
            <wp:extent cx="4800600" cy="2700337"/>
            <wp:effectExtent b="0" l="0" r="0" t="0"/>
            <wp:docPr descr="" title="" id="50" name="Picture"/>
            <a:graphic>
              <a:graphicData uri="http://schemas.openxmlformats.org/drawingml/2006/picture">
                <pic:pic>
                  <pic:nvPicPr>
                    <pic:cNvPr descr="exam_phys_student_guide_files/figure-docx//1PxVdyZui3Hpn883FSzZRgqFTJnbv54-w0-uuPUNJDHI_g3c8730600da_0_11.png" id="51" name="Picture"/>
                    <pic:cNvPicPr>
                      <a:picLocks noChangeArrowheads="1" noChangeAspect="1"/>
                    </pic:cNvPicPr>
                  </pic:nvPicPr>
                  <pic:blipFill>
                    <a:blip r:embed="rId49"/>
                    <a:stretch>
                      <a:fillRect/>
                    </a:stretch>
                  </pic:blipFill>
                  <pic:spPr bwMode="auto">
                    <a:xfrm>
                      <a:off x="0" y="0"/>
                      <a:ext cx="4800600" cy="2700337"/>
                    </a:xfrm>
                    <a:prstGeom prst="rect">
                      <a:avLst/>
                    </a:prstGeom>
                    <a:noFill/>
                    <a:ln w="9525">
                      <a:noFill/>
                      <a:headEnd/>
                      <a:tailEnd/>
                    </a:ln>
                  </pic:spPr>
                </pic:pic>
              </a:graphicData>
            </a:graphic>
          </wp:inline>
        </w:drawing>
      </w:r>
    </w:p>
    <w:bookmarkEnd w:id="52"/>
    <w:bookmarkStart w:id="61" w:name="get-the-physiology-data"/>
    <w:p>
      <w:pPr>
        <w:pStyle w:val="Heading3"/>
      </w:pPr>
      <w:r>
        <w:t xml:space="preserve">Get the Physiology Data</w:t>
      </w:r>
    </w:p>
    <w:p>
      <w:pPr>
        <w:pStyle w:val="FirstParagraph"/>
      </w:pPr>
      <w:r>
        <w:t xml:space="preserve">Let’s read in the data. We’ve hosted a snapshot on this website, so let’s read it in from that URL. Run the following code in your console:</w:t>
      </w:r>
    </w:p>
    <w:p>
      <w:pPr>
        <w:pStyle w:val="SourceCode"/>
      </w:pPr>
      <w:r>
        <w:rPr>
          <w:rStyle w:val="NormalTok"/>
        </w:rPr>
        <w:t xml:space="preserve">phys_data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"https://genomicseducation.org/data/phys_data.csv"</w:t>
      </w:r>
      <w:r>
        <w:rPr>
          <w:rStyle w:val="NormalTok"/>
        </w:rPr>
        <w:t xml:space="preserve">)</w:t>
      </w:r>
      <w:r>
        <w:br/>
      </w:r>
      <w:r>
        <w:rPr>
          <w:rStyle w:val="FunctionTok"/>
        </w:rPr>
        <w:t xml:space="preserve">head</w:t>
      </w:r>
      <w:r>
        <w:rPr>
          <w:rStyle w:val="NormalTok"/>
        </w:rPr>
        <w:t xml:space="preserve">(phys_data)</w:t>
      </w:r>
    </w:p>
    <w:p>
      <w:pPr>
        <w:pStyle w:val="SourceCode"/>
      </w:pPr>
      <w:r>
        <w:rPr>
          <w:rStyle w:val="VerbatimChar"/>
        </w:rPr>
        <w:t xml:space="preserve"># A tibble: 6 × 6</w:t>
      </w:r>
      <w:r>
        <w:br/>
      </w:r>
      <w:r>
        <w:rPr>
          <w:rStyle w:val="VerbatimChar"/>
        </w:rPr>
        <w:t xml:space="preserve">  timestamp             eda    hr  temp test      studentID</w:t>
      </w:r>
      <w:r>
        <w:br/>
      </w:r>
      <w:r>
        <w:rPr>
          <w:rStyle w:val="VerbatimChar"/>
        </w:rPr>
        <w:t xml:space="preserve">  &lt;dttm&gt;              &lt;dbl&gt; &lt;dbl&gt; &lt;dbl&gt; &lt;chr&gt;     &lt;chr&gt;    </w:t>
      </w:r>
      <w:r>
        <w:br/>
      </w:r>
      <w:r>
        <w:rPr>
          <w:rStyle w:val="VerbatimChar"/>
        </w:rPr>
        <w:t xml:space="preserve">1 2018-10-13 14:00:59 0.753  68.1  27.2 Midterm 1 S1       </w:t>
      </w:r>
      <w:r>
        <w:br/>
      </w:r>
      <w:r>
        <w:rPr>
          <w:rStyle w:val="VerbatimChar"/>
        </w:rPr>
        <w:t xml:space="preserve">2 2018-10-13 14:01:00 0.751  68.0  27.2 Midterm 1 S1       </w:t>
      </w:r>
      <w:r>
        <w:br/>
      </w:r>
      <w:r>
        <w:rPr>
          <w:rStyle w:val="VerbatimChar"/>
        </w:rPr>
        <w:t xml:space="preserve">3 2018-10-13 14:01:01 0.750  68.0  27.2 Midterm 1 S1       </w:t>
      </w:r>
      <w:r>
        <w:br/>
      </w:r>
      <w:r>
        <w:rPr>
          <w:rStyle w:val="VerbatimChar"/>
        </w:rPr>
        <w:t xml:space="preserve">4 2018-10-13 14:01:02 0.748  67.9  27.2 Midterm 1 S1       </w:t>
      </w:r>
      <w:r>
        <w:br/>
      </w:r>
      <w:r>
        <w:rPr>
          <w:rStyle w:val="VerbatimChar"/>
        </w:rPr>
        <w:t xml:space="preserve">5 2018-10-13 14:01:03 0.746  67.8  27.2 Midterm 1 S1       </w:t>
      </w:r>
      <w:r>
        <w:br/>
      </w:r>
      <w:r>
        <w:rPr>
          <w:rStyle w:val="VerbatimChar"/>
        </w:rPr>
        <w:t xml:space="preserve">6 2018-10-13 14:01:04 0.744  67.8  27.2 Midterm 1 S1       </w:t>
      </w:r>
    </w:p>
    <w:p>
      <w:pPr>
        <w:pStyle w:val="FirstParagraph"/>
      </w:pPr>
      <w:r>
        <w:t xml:space="preserve">If everything went correctly, you should see (1) an object called</w:t>
      </w:r>
      <w:r>
        <w:t xml:space="preserve"> </w:t>
      </w:r>
      <w:r>
        <w:rPr>
          <w:rStyle w:val="VerbatimChar"/>
        </w:rPr>
        <w:t xml:space="preserve">phys_data</w:t>
      </w:r>
      <w:r>
        <w:t xml:space="preserve"> </w:t>
      </w:r>
      <w:r>
        <w:t xml:space="preserve">in the Environment Pane (top right) and (2) the top few rows of the data printed to the console.</w:t>
      </w:r>
    </w:p>
    <w:p>
      <w:pPr>
        <w:pStyle w:val="BodyText"/>
      </w:pPr>
      <w:r>
        <w:drawing>
          <wp:inline>
            <wp:extent cx="4800600" cy="2700337"/>
            <wp:effectExtent b="0" l="0" r="0" t="0"/>
            <wp:docPr descr="" title="" id="54" name="Picture"/>
            <a:graphic>
              <a:graphicData uri="http://schemas.openxmlformats.org/drawingml/2006/picture">
                <pic:pic>
                  <pic:nvPicPr>
                    <pic:cNvPr descr="exam_phys_student_guide_files/figure-docx//1PxVdyZui3Hpn883FSzZRgqFTJnbv54-w0-uuPUNJDHI_g3c8730600da_0_22.png" id="55" name="Picture"/>
                    <pic:cNvPicPr>
                      <a:picLocks noChangeArrowheads="1" noChangeAspect="1"/>
                    </pic:cNvPicPr>
                  </pic:nvPicPr>
                  <pic:blipFill>
                    <a:blip r:embed="rId53"/>
                    <a:stretch>
                      <a:fillRect/>
                    </a:stretch>
                  </pic:blipFill>
                  <pic:spPr bwMode="auto">
                    <a:xfrm>
                      <a:off x="0" y="0"/>
                      <a:ext cx="4800600" cy="2700337"/>
                    </a:xfrm>
                    <a:prstGeom prst="rect">
                      <a:avLst/>
                    </a:prstGeom>
                    <a:noFill/>
                    <a:ln w="9525">
                      <a:noFill/>
                      <a:headEnd/>
                      <a:tailEnd/>
                    </a:ln>
                  </pic:spPr>
                </pic:pic>
              </a:graphicData>
            </a:graphic>
          </wp:inline>
        </w:drawing>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56" name="Picture"/>
                  <a:graphic>
                    <a:graphicData uri="http://schemas.openxmlformats.org/drawingml/2006/picture">
                      <pic:pic>
                        <pic:nvPicPr>
                          <pic:cNvPr descr="/opt/quarto/share/formats/docx/tip.png" id="57"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 an R object?</w:t>
            </w:r>
          </w:p>
        </w:tc>
      </w:tr>
      <w:tr>
        <w:trPr>
          <w:cantSplit/>
        </w:trPr>
        <w:tc>
          <w:tcPr>
            <w:tcMar>
              <w:top w:w="108" w:type="dxa"/>
              <w:bottom w:w="108" w:type="dxa"/>
            </w:tcMar>
          </w:tcPr>
          <w:p>
            <w:pPr>
              <w:pStyle w:val="BodyText"/>
            </w:pPr>
            <w:pPr>
              <w:spacing w:before="16"/>
            </w:pPr>
            <w:r>
              <w:t xml:space="preserve">An object is something stored in a programming language, such as data. Think of it like a</w:t>
            </w:r>
            <w:r>
              <w:t xml:space="preserve"> </w:t>
            </w:r>
            <w:r>
              <w:t xml:space="preserve">“noun”</w:t>
            </w:r>
            <w:r>
              <w:t xml:space="preserve">.</w:t>
            </w:r>
          </w:p>
          <w:p>
            <w:pPr>
              <w:pStyle w:val="BodyText"/>
            </w:pPr>
            <w:r>
              <w:t xml:space="preserve">In R, we assign objects using the</w:t>
            </w:r>
            <w:r>
              <w:t xml:space="preserve"> </w:t>
            </w:r>
            <w:r>
              <w:rPr>
                <w:rStyle w:val="VerbatimChar"/>
              </w:rPr>
              <w:t xml:space="preserve">&lt;-</w:t>
            </w:r>
            <w:r>
              <w:t xml:space="preserve"> </w:t>
            </w:r>
            <w:r>
              <w:t xml:space="preserve">symbol, with the name of your choice on the left, and the contents of the object on the right.</w:t>
            </w:r>
          </w:p>
          <w:p>
            <w:pPr>
              <w:pStyle w:val="BodyText"/>
            </w:pPr>
            <w:pPr>
              <w:spacing w:after="16"/>
            </w:pPr>
            <w:r>
              <w:t xml:space="preserve">Objects will show up in your Environment Pane. It’s a good idea to check the Environment Pane regularly.</w:t>
            </w:r>
          </w:p>
          <w:p/>
        </w:tc>
      </w:tr>
    </w:tbl>
    <w:p>
      <w:pPr>
        <w:pStyle w:val="BodyText"/>
      </w:pPr>
      <w:r>
        <w:t xml:space="preserve">Enter the following code in the console to view the data in tabular format:</w:t>
      </w:r>
    </w:p>
    <w:p>
      <w:pPr>
        <w:pStyle w:val="SourceCode"/>
      </w:pPr>
      <w:r>
        <w:rPr>
          <w:rStyle w:val="FunctionTok"/>
        </w:rPr>
        <w:t xml:space="preserve">View</w:t>
      </w:r>
      <w:r>
        <w:rPr>
          <w:rStyle w:val="NormalTok"/>
        </w:rPr>
        <w:t xml:space="preserve">(phys_data)</w:t>
      </w:r>
    </w:p>
    <w:p>
      <w:pPr>
        <w:pStyle w:val="FirstParagraph"/>
      </w:pPr>
      <w:r>
        <w:drawing>
          <wp:inline>
            <wp:extent cx="4800600" cy="2700337"/>
            <wp:effectExtent b="0" l="0" r="0" t="0"/>
            <wp:docPr descr="" title="" id="59" name="Picture"/>
            <a:graphic>
              <a:graphicData uri="http://schemas.openxmlformats.org/drawingml/2006/picture">
                <pic:pic>
                  <pic:nvPicPr>
                    <pic:cNvPr descr="exam_phys_student_guide_files/figure-docx//1PxVdyZui3Hpn883FSzZRgqFTJnbv54-w0-uuPUNJDHI_g3c8730600da_0_35.png" id="60" name="Picture"/>
                    <pic:cNvPicPr>
                      <a:picLocks noChangeArrowheads="1" noChangeAspect="1"/>
                    </pic:cNvPicPr>
                  </pic:nvPicPr>
                  <pic:blipFill>
                    <a:blip r:embed="rId58"/>
                    <a:stretch>
                      <a:fillRect/>
                    </a:stretch>
                  </pic:blipFill>
                  <pic:spPr bwMode="auto">
                    <a:xfrm>
                      <a:off x="0" y="0"/>
                      <a:ext cx="4800600" cy="2700337"/>
                    </a:xfrm>
                    <a:prstGeom prst="rect">
                      <a:avLst/>
                    </a:prstGeom>
                    <a:noFill/>
                    <a:ln w="9525">
                      <a:noFill/>
                      <a:headEnd/>
                      <a:tailEnd/>
                    </a:ln>
                  </pic:spPr>
                </pic:pic>
              </a:graphicData>
            </a:graphic>
          </wp:inline>
        </w:drawing>
      </w:r>
    </w:p>
    <w:bookmarkEnd w:id="61"/>
    <w:bookmarkStart w:id="67" w:name="data-dictionaries"/>
    <w:p>
      <w:pPr>
        <w:pStyle w:val="Heading3"/>
      </w:pPr>
      <w:r>
        <w:t xml:space="preserve">Data Dictionaries</w:t>
      </w:r>
    </w:p>
    <w:p>
      <w:pPr>
        <w:pStyle w:val="FirstParagraph"/>
      </w:pPr>
      <w:r>
        <w:t xml:space="preserve">Take a look at the column names in the Viewer you just opened. Compare these to the data dictionary below to interpret what the columns represent.</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2" name="Picture"/>
                  <a:graphic>
                    <a:graphicData uri="http://schemas.openxmlformats.org/drawingml/2006/picture">
                      <pic:pic>
                        <pic:nvPicPr>
                          <pic:cNvPr descr="/opt/quarto/share/formats/docx/tip.png" id="6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Exam Physiology Data Dictionary</w:t>
            </w:r>
          </w:p>
        </w:tc>
      </w:tr>
      <w:tr>
        <w:trPr>
          <w:cantSplit/>
        </w:trPr>
        <w:tc>
          <w:tcPr>
            <w:tcMar>
              <w:top w:w="108" w:type="dxa"/>
              <w:bottom w:w="108" w:type="dxa"/>
            </w:tcMar>
          </w:tcPr>
          <w:p>
            <w:pPr>
              <w:pStyle w:val="BodyText"/>
            </w:pPr>
            <w:pPr>
              <w:spacing w:before="16" w:after="16"/>
            </w:pPr>
            <w:r>
              <w:rPr>
                <w:b/>
                <w:bCs/>
              </w:rPr>
              <w:t xml:space="preserve">timestamp</w:t>
            </w:r>
            <w:r>
              <w:t xml:space="preserve">: Time the measurement was taken. The measurement comes from a wearable device worn by a student.</w:t>
            </w:r>
            <w:r>
              <w:br/>
            </w:r>
            <w:r>
              <w:rPr>
                <w:b/>
                <w:bCs/>
              </w:rPr>
              <w:t xml:space="preserve">eda</w:t>
            </w:r>
            <w:r>
              <w:t xml:space="preserve">: Measurement from the electrodermal activity sensor, in microsiemens.</w:t>
            </w:r>
            <w:r>
              <w:br/>
            </w:r>
            <w:r>
              <w:rPr>
                <w:b/>
                <w:bCs/>
              </w:rPr>
              <w:t xml:space="preserve">hr</w:t>
            </w:r>
            <w:r>
              <w:t xml:space="preserve">: Heart rate measurement, in beats per minute.</w:t>
            </w:r>
            <w:r>
              <w:br/>
            </w:r>
            <w:r>
              <w:rPr>
                <w:b/>
                <w:bCs/>
              </w:rPr>
              <w:t xml:space="preserve">temp</w:t>
            </w:r>
            <w:r>
              <w:t xml:space="preserve">: Skin temperature measurement, in Celsius.</w:t>
            </w:r>
            <w:r>
              <w:br/>
            </w:r>
            <w:r>
              <w:rPr>
                <w:b/>
                <w:bCs/>
              </w:rPr>
              <w:t xml:space="preserve">test</w:t>
            </w:r>
            <w:r>
              <w:t xml:space="preserve">: Which test/exam was being taken.</w:t>
            </w:r>
            <w:r>
              <w:br/>
            </w:r>
            <w:r>
              <w:rPr>
                <w:b/>
                <w:bCs/>
              </w:rPr>
              <w:t xml:space="preserve">studentID</w:t>
            </w:r>
            <w:r>
              <w:t xml:space="preserve">: Student being measured.</w:t>
            </w:r>
            <w:r>
              <w:br/>
            </w:r>
          </w:p>
          <w:p/>
        </w:tc>
      </w:tr>
    </w:tbl>
    <w:p>
      <w:pPr>
        <w:pStyle w:val="BodyText"/>
      </w:pPr>
      <w:r>
        <w:drawing>
          <wp:inline>
            <wp:extent cx="4800600" cy="2700337"/>
            <wp:effectExtent b="0" l="0" r="0" t="0"/>
            <wp:docPr descr="" title="" id="65" name="Picture"/>
            <a:graphic>
              <a:graphicData uri="http://schemas.openxmlformats.org/drawingml/2006/picture">
                <pic:pic>
                  <pic:nvPicPr>
                    <pic:cNvPr descr="exam_phys_student_guide_files/figure-docx//1PxVdyZui3Hpn883FSzZRgqFTJnbv54-w0-uuPUNJDHI_g3c8730600da_0_43.png" id="66" name="Picture"/>
                    <pic:cNvPicPr>
                      <a:picLocks noChangeArrowheads="1" noChangeAspect="1"/>
                    </pic:cNvPicPr>
                  </pic:nvPicPr>
                  <pic:blipFill>
                    <a:blip r:embed="rId64"/>
                    <a:stretch>
                      <a:fillRect/>
                    </a:stretch>
                  </pic:blipFill>
                  <pic:spPr bwMode="auto">
                    <a:xfrm>
                      <a:off x="0" y="0"/>
                      <a:ext cx="4800600" cy="2700337"/>
                    </a:xfrm>
                    <a:prstGeom prst="rect">
                      <a:avLst/>
                    </a:prstGeom>
                    <a:noFill/>
                    <a:ln w="9525">
                      <a:noFill/>
                      <a:headEnd/>
                      <a:tailEnd/>
                    </a:ln>
                  </pic:spPr>
                </pic:pic>
              </a:graphicData>
            </a:graphic>
          </wp:inline>
        </w:drawing>
      </w:r>
    </w:p>
    <w:bookmarkEnd w:id="67"/>
    <w:bookmarkStart w:id="70" w:name="part-1-questions"/>
    <w:p>
      <w:pPr>
        <w:pStyle w:val="Heading3"/>
      </w:pPr>
      <w:r>
        <w:t xml:space="preserve">Part 1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68" name="Picture"/>
                  <a:graphic>
                    <a:graphicData uri="http://schemas.openxmlformats.org/drawingml/2006/picture">
                      <pic:pic>
                        <pic:nvPicPr>
                          <pic:cNvPr descr="/opt/quarto/share/formats/docx/note.png" id="69"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2"/>
              </w:numPr>
            </w:pPr>
            <w:r>
              <w:t xml:space="preserve">Why might we want to install add-on packages in R?</w:t>
            </w:r>
          </w:p>
          <w:p>
            <w:pPr>
              <w:numPr>
                <w:ilvl w:val="0"/>
                <w:numId w:val="1002"/>
              </w:numPr>
            </w:pPr>
            <w:r>
              <w:t xml:space="preserve">How can we confirm that our data loaded correctly? Take a screenshot and point to your evidence.</w:t>
            </w:r>
          </w:p>
          <w:p>
            <w:pPr>
              <w:numPr>
                <w:ilvl w:val="0"/>
                <w:numId w:val="1002"/>
              </w:numPr>
            </w:pPr>
            <w:r>
              <w:t xml:space="preserve">Looking at the</w:t>
            </w:r>
            <w:r>
              <w:t xml:space="preserve"> </w:t>
            </w:r>
            <w:r>
              <w:rPr>
                <w:rStyle w:val="VerbatimChar"/>
              </w:rPr>
              <w:t xml:space="preserve">timestamp</w:t>
            </w:r>
            <w:r>
              <w:t xml:space="preserve"> </w:t>
            </w:r>
            <w:r>
              <w:t xml:space="preserve">column, how often are measurements being collected?</w:t>
            </w:r>
          </w:p>
          <w:p>
            <w:pPr>
              <w:numPr>
                <w:ilvl w:val="0"/>
                <w:numId w:val="1002"/>
              </w:numPr>
            </w:pPr>
            <w:r>
              <w:t xml:space="preserve">How many rows of data, or observations, does this data have? Hint: look at the Environment Pane (top right) and see how many</w:t>
            </w:r>
            <w:r>
              <w:t xml:space="preserve"> </w:t>
            </w:r>
            <w:r>
              <w:rPr>
                <w:rStyle w:val="VerbatimChar"/>
              </w:rPr>
              <w:t xml:space="preserve">obs.</w:t>
            </w:r>
            <w:r>
              <w:t xml:space="preserve"> </w:t>
            </w:r>
            <w:r>
              <w:t xml:space="preserve">you have.</w:t>
            </w:r>
          </w:p>
          <w:p/>
        </w:tc>
      </w:tr>
    </w:tbl>
    <w:bookmarkEnd w:id="70"/>
    <w:bookmarkEnd w:id="71"/>
    <w:bookmarkStart w:id="90" w:name="part-2"/>
    <w:p>
      <w:pPr>
        <w:pStyle w:val="Heading2"/>
      </w:pPr>
      <w:r>
        <w:t xml:space="preserve">Part 2</w:t>
      </w:r>
    </w:p>
    <w:p>
      <w:pPr>
        <w:pStyle w:val="FirstParagraph"/>
      </w:pPr>
      <w:r>
        <w:t xml:space="preserve">Let’s run some R code to better understand our data.</w:t>
      </w:r>
    </w:p>
    <w:bookmarkStart w:id="76" w:name="counting-tests-and-students"/>
    <w:p>
      <w:pPr>
        <w:pStyle w:val="Heading3"/>
      </w:pPr>
      <w:r>
        <w:t xml:space="preserve">Counting Tests and Students</w:t>
      </w:r>
    </w:p>
    <w:p>
      <w:pPr>
        <w:pStyle w:val="FirstParagraph"/>
      </w:pPr>
      <w:r>
        <w:t xml:space="preserve">First, let’s see how many different tests/exams are represented, and how many observations we have of each. Run the following code in your console:</w:t>
      </w:r>
    </w:p>
    <w:p>
      <w:pPr>
        <w:pStyle w:val="SourceCode"/>
      </w:pPr>
      <w:r>
        <w:rPr>
          <w:rStyle w:val="FunctionTok"/>
        </w:rPr>
        <w:t xml:space="preserve">count</w:t>
      </w:r>
      <w:r>
        <w:rPr>
          <w:rStyle w:val="NormalTok"/>
        </w:rPr>
        <w:t xml:space="preserve">(phys_data, test)</w:t>
      </w:r>
    </w:p>
    <w:p>
      <w:pPr>
        <w:pStyle w:val="SourceCode"/>
      </w:pPr>
      <w:r>
        <w:rPr>
          <w:rStyle w:val="VerbatimChar"/>
        </w:rPr>
        <w:t xml:space="preserve"># A tibble: 3 × 2</w:t>
      </w:r>
      <w:r>
        <w:br/>
      </w:r>
      <w:r>
        <w:rPr>
          <w:rStyle w:val="VerbatimChar"/>
        </w:rPr>
        <w:t xml:space="preserve">  test           n</w:t>
      </w:r>
      <w:r>
        <w:br/>
      </w:r>
      <w:r>
        <w:rPr>
          <w:rStyle w:val="VerbatimChar"/>
        </w:rPr>
        <w:t xml:space="preserve">  &lt;chr&gt;      &lt;int&gt;</w:t>
      </w:r>
      <w:r>
        <w:br/>
      </w:r>
      <w:r>
        <w:rPr>
          <w:rStyle w:val="VerbatimChar"/>
        </w:rPr>
        <w:t xml:space="preserve">1 Final     100268</w:t>
      </w:r>
      <w:r>
        <w:br/>
      </w:r>
      <w:r>
        <w:rPr>
          <w:rStyle w:val="VerbatimChar"/>
        </w:rPr>
        <w:t xml:space="preserve">2 Midterm 1  52320</w:t>
      </w:r>
      <w:r>
        <w:br/>
      </w:r>
      <w:r>
        <w:rPr>
          <w:rStyle w:val="VerbatimChar"/>
        </w:rPr>
        <w:t xml:space="preserve">3 Midterm 2  51580</w:t>
      </w:r>
    </w:p>
    <w:p>
      <w:pPr>
        <w:pStyle w:val="FirstParagraph"/>
      </w:pPr>
      <w:r>
        <w:t xml:space="preserve">Looks like we have three tests: Midterm 1, Midterm 2, and the Final exam.</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2" name="Picture"/>
                  <a:graphic>
                    <a:graphicData uri="http://schemas.openxmlformats.org/drawingml/2006/picture">
                      <pic:pic>
                        <pic:nvPicPr>
                          <pic:cNvPr descr="/opt/quarto/share/formats/docx/tip.png" id="73"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What is the code doing?</w:t>
            </w:r>
          </w:p>
        </w:tc>
      </w:tr>
      <w:tr>
        <w:trPr>
          <w:cantSplit/>
        </w:trPr>
        <w:tc>
          <w:tcPr>
            <w:tcMar>
              <w:top w:w="108" w:type="dxa"/>
              <w:bottom w:w="108" w:type="dxa"/>
            </w:tcMar>
          </w:tcPr>
          <w:p>
            <w:pPr>
              <w:pStyle w:val="BodyText"/>
            </w:pPr>
            <w:pPr>
              <w:spacing w:before="16" w:after="16"/>
            </w:pPr>
            <w:r>
              <w:rPr>
                <w:rStyle w:val="VerbatimChar"/>
              </w:rPr>
              <w:t xml:space="preserve">count</w:t>
            </w:r>
            <w:r>
              <w:t xml:space="preserve"> </w:t>
            </w:r>
            <w:r>
              <w:t xml:space="preserve">here is something called a</w:t>
            </w:r>
            <w:r>
              <w:t xml:space="preserve"> </w:t>
            </w:r>
            <w:r>
              <w:t xml:space="preserve">“function”</w:t>
            </w:r>
            <w:r>
              <w:t xml:space="preserve">. We can think of it like a verb that transforms an object. In the code snippet above,</w:t>
            </w:r>
            <w:r>
              <w:t xml:space="preserve"> </w:t>
            </w:r>
            <w:r>
              <w:rPr>
                <w:rStyle w:val="VerbatimChar"/>
              </w:rPr>
              <w:t xml:space="preserve">count</w:t>
            </w:r>
            <w:r>
              <w:t xml:space="preserve"> </w:t>
            </w:r>
            <w:r>
              <w:t xml:space="preserve">takes the</w:t>
            </w:r>
            <w:r>
              <w:t xml:space="preserve"> </w:t>
            </w:r>
            <w:r>
              <w:rPr>
                <w:rStyle w:val="VerbatimChar"/>
              </w:rPr>
              <w:t xml:space="preserve">phys_data</w:t>
            </w:r>
            <w:r>
              <w:t xml:space="preserve"> </w:t>
            </w:r>
            <w:r>
              <w:t xml:space="preserve">object, and counts up how many observations are in each type of</w:t>
            </w:r>
            <w:r>
              <w:t xml:space="preserve"> </w:t>
            </w:r>
            <w:r>
              <w:rPr>
                <w:rStyle w:val="VerbatimChar"/>
              </w:rPr>
              <w:t xml:space="preserve">test</w:t>
            </w:r>
            <w:r>
              <w:t xml:space="preserve">.</w:t>
            </w:r>
          </w:p>
          <w:p/>
        </w:tc>
      </w:tr>
    </w:tbl>
    <w:p>
      <w:pPr>
        <w:pStyle w:val="BodyText"/>
      </w:pPr>
      <w:r>
        <w:t xml:space="preserve">Now let’s look at how many different students are represented, and how many observations we have of each. Run the following code in your console:</w:t>
      </w:r>
    </w:p>
    <w:p>
      <w:pPr>
        <w:pStyle w:val="SourceCode"/>
      </w:pPr>
      <w:r>
        <w:rPr>
          <w:rStyle w:val="FunctionTok"/>
        </w:rPr>
        <w:t xml:space="preserve">count</w:t>
      </w:r>
      <w:r>
        <w:rPr>
          <w:rStyle w:val="NormalTok"/>
        </w:rPr>
        <w:t xml:space="preserve">(phys_data, studentID)</w:t>
      </w:r>
    </w:p>
    <w:p>
      <w:pPr>
        <w:pStyle w:val="SourceCode"/>
      </w:pPr>
      <w:r>
        <w:rPr>
          <w:rStyle w:val="VerbatimChar"/>
        </w:rPr>
        <w:t xml:space="preserve"># A tibble: 10 × 2</w:t>
      </w:r>
      <w:r>
        <w:br/>
      </w:r>
      <w:r>
        <w:rPr>
          <w:rStyle w:val="VerbatimChar"/>
        </w:rPr>
        <w:t xml:space="preserve">   studentID     n</w:t>
      </w:r>
      <w:r>
        <w:br/>
      </w:r>
      <w:r>
        <w:rPr>
          <w:rStyle w:val="VerbatimChar"/>
        </w:rPr>
        <w:t xml:space="preserve">   &lt;chr&gt;     &lt;int&gt;</w:t>
      </w:r>
      <w:r>
        <w:br/>
      </w:r>
      <w:r>
        <w:rPr>
          <w:rStyle w:val="VerbatimChar"/>
        </w:rPr>
        <w:t xml:space="preserve"> 1 S1        20646</w:t>
      </w:r>
      <w:r>
        <w:br/>
      </w:r>
      <w:r>
        <w:rPr>
          <w:rStyle w:val="VerbatimChar"/>
        </w:rPr>
        <w:t xml:space="preserve"> 2 S10       20646</w:t>
      </w:r>
      <w:r>
        <w:br/>
      </w:r>
      <w:r>
        <w:rPr>
          <w:rStyle w:val="VerbatimChar"/>
        </w:rPr>
        <w:t xml:space="preserve"> 3 S2        20502</w:t>
      </w:r>
      <w:r>
        <w:br/>
      </w:r>
      <w:r>
        <w:rPr>
          <w:rStyle w:val="VerbatimChar"/>
        </w:rPr>
        <w:t xml:space="preserve"> 4 S3        20646</w:t>
      </w:r>
      <w:r>
        <w:br/>
      </w:r>
      <w:r>
        <w:rPr>
          <w:rStyle w:val="VerbatimChar"/>
        </w:rPr>
        <w:t xml:space="preserve"> 5 S4        20569</w:t>
      </w:r>
      <w:r>
        <w:br/>
      </w:r>
      <w:r>
        <w:rPr>
          <w:rStyle w:val="VerbatimChar"/>
        </w:rPr>
        <w:t xml:space="preserve"> 6 S5        20646</w:t>
      </w:r>
      <w:r>
        <w:br/>
      </w:r>
      <w:r>
        <w:rPr>
          <w:rStyle w:val="VerbatimChar"/>
        </w:rPr>
        <w:t xml:space="preserve"> 7 S6        20646</w:t>
      </w:r>
      <w:r>
        <w:br/>
      </w:r>
      <w:r>
        <w:rPr>
          <w:rStyle w:val="VerbatimChar"/>
        </w:rPr>
        <w:t xml:space="preserve"> 8 S7        19991</w:t>
      </w:r>
      <w:r>
        <w:br/>
      </w:r>
      <w:r>
        <w:rPr>
          <w:rStyle w:val="VerbatimChar"/>
        </w:rPr>
        <w:t xml:space="preserve"> 9 S8        19269</w:t>
      </w:r>
      <w:r>
        <w:br/>
      </w:r>
      <w:r>
        <w:rPr>
          <w:rStyle w:val="VerbatimChar"/>
        </w:rPr>
        <w:t xml:space="preserve">10 S9        20607</w:t>
      </w:r>
    </w:p>
    <w:p>
      <w:pPr>
        <w:pStyle w:val="FirstParagraph"/>
      </w:pPr>
      <w:r>
        <w:t xml:space="preserve">Looks like we have 10 students who were measured. The number of observations varies a bit because some students had their sensors turned on a bit longer than others.</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tip.png" id="75" name="Picture"/>
                          <pic:cNvPicPr>
                            <a:picLocks noChangeArrowheads="1" noChangeAspect="1"/>
                          </pic:cNvPicPr>
                        </pic:nvPicPr>
                        <pic:blipFill>
                          <a:blip r:embed="rId23"/>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Scroll to View Output</w:t>
            </w:r>
          </w:p>
        </w:tc>
      </w:tr>
      <w:tr>
        <w:trPr>
          <w:cantSplit/>
        </w:trPr>
        <w:tc>
          <w:tcPr>
            <w:tcMar>
              <w:top w:w="108" w:type="dxa"/>
              <w:bottom w:w="108" w:type="dxa"/>
            </w:tcMar>
          </w:tcPr>
          <w:p>
            <w:pPr>
              <w:pStyle w:val="BodyText"/>
            </w:pPr>
            <w:pPr>
              <w:spacing w:before="16" w:after="16"/>
            </w:pPr>
            <w:r>
              <w:t xml:space="preserve">If there is a lot of output when you run code, simply scroll up and down in the console to view it all.</w:t>
            </w:r>
          </w:p>
          <w:p/>
        </w:tc>
      </w:tr>
    </w:tbl>
    <w:bookmarkEnd w:id="76"/>
    <w:bookmarkStart w:id="79" w:name="part-2a-questions"/>
    <w:p>
      <w:pPr>
        <w:pStyle w:val="Heading3"/>
      </w:pPr>
      <w:r>
        <w:t xml:space="preserve">Part 2a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77" name="Picture"/>
                  <a:graphic>
                    <a:graphicData uri="http://schemas.openxmlformats.org/drawingml/2006/picture">
                      <pic:pic>
                        <pic:nvPicPr>
                          <pic:cNvPr descr="/opt/quarto/share/formats/docx/note.png" id="7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3"/>
              </w:numPr>
            </w:pPr>
            <w:r>
              <w:t xml:space="preserve">Run</w:t>
            </w:r>
            <w:r>
              <w:t xml:space="preserve"> </w:t>
            </w:r>
            <w:r>
              <w:rPr>
                <w:rStyle w:val="VerbatimChar"/>
              </w:rPr>
              <w:t xml:space="preserve">count(phys_data, test, studentID) %&gt;% print(n=30)</w:t>
            </w:r>
            <w:r>
              <w:t xml:space="preserve"> </w:t>
            </w:r>
            <w:r>
              <w:t xml:space="preserve">to see student and test combinations. How many observations does student</w:t>
            </w:r>
            <w:r>
              <w:t xml:space="preserve"> </w:t>
            </w:r>
            <w:r>
              <w:rPr>
                <w:rStyle w:val="VerbatimChar"/>
              </w:rPr>
              <w:t xml:space="preserve">S8</w:t>
            </w:r>
            <w:r>
              <w:t xml:space="preserve"> </w:t>
            </w:r>
            <w:r>
              <w:t xml:space="preserve">have for the Final? Take a screenshot showing this number.</w:t>
            </w:r>
          </w:p>
          <w:p>
            <w:pPr>
              <w:numPr>
                <w:ilvl w:val="0"/>
                <w:numId w:val="1003"/>
              </w:numPr>
            </w:pPr>
            <w:r>
              <w:t xml:space="preserve">Which student has the lowest number of observations for the Final?</w:t>
            </w:r>
          </w:p>
          <w:p/>
        </w:tc>
      </w:tr>
    </w:tbl>
    <w:bookmarkEnd w:id="79"/>
    <w:bookmarkStart w:id="86" w:name="sorting-in-viewer"/>
    <w:p>
      <w:pPr>
        <w:pStyle w:val="Heading3"/>
      </w:pPr>
      <w:r>
        <w:t xml:space="preserve">Sorting in Viewer</w:t>
      </w:r>
    </w:p>
    <w:p>
      <w:pPr>
        <w:pStyle w:val="FirstParagraph"/>
      </w:pPr>
      <w:r>
        <w:t xml:space="preserve">In the data Viewer (top left), click on the variable/column names to sort them. For example, If we click</w:t>
      </w:r>
      <w:r>
        <w:t xml:space="preserve"> </w:t>
      </w:r>
      <w:r>
        <w:rPr>
          <w:rStyle w:val="VerbatimChar"/>
        </w:rPr>
        <w:t xml:space="preserve">timestamp</w:t>
      </w:r>
      <w:r>
        <w:t xml:space="preserve">, we can see the earliest timestamp is</w:t>
      </w:r>
      <w:r>
        <w:t xml:space="preserve"> </w:t>
      </w:r>
      <w:r>
        <w:rPr>
          <w:rStyle w:val="VerbatimChar"/>
        </w:rPr>
        <w:t xml:space="preserve">2018-10-13 14:00:59</w:t>
      </w:r>
      <w:r>
        <w:t xml:space="preserve">. We can click it again to see the latest timestamp is</w:t>
      </w:r>
      <w:r>
        <w:t xml:space="preserve"> </w:t>
      </w:r>
      <w:r>
        <w:rPr>
          <w:rStyle w:val="VerbatimChar"/>
        </w:rPr>
        <w:t xml:space="preserve">2018-12-05 19:49:00</w:t>
      </w:r>
      <w:r>
        <w:t xml:space="preserve">.</w:t>
      </w:r>
    </w:p>
    <w:p>
      <w:pPr>
        <w:pStyle w:val="BodyText"/>
      </w:pPr>
      <w:r>
        <w:drawing>
          <wp:inline>
            <wp:extent cx="4800600" cy="2700337"/>
            <wp:effectExtent b="0" l="0" r="0" t="0"/>
            <wp:docPr descr="" title="" id="81" name="Picture"/>
            <a:graphic>
              <a:graphicData uri="http://schemas.openxmlformats.org/drawingml/2006/picture">
                <pic:pic>
                  <pic:nvPicPr>
                    <pic:cNvPr descr="exam_phys_student_guide_files/figure-docx//1PxVdyZui3Hpn883FSzZRgqFTJnbv54-w0-uuPUNJDHI_g3c8730600da_1_0.png" id="82" name="Picture"/>
                    <pic:cNvPicPr>
                      <a:picLocks noChangeArrowheads="1" noChangeAspect="1"/>
                    </pic:cNvPicPr>
                  </pic:nvPicPr>
                  <pic:blipFill>
                    <a:blip r:embed="rId80"/>
                    <a:stretch>
                      <a:fillRect/>
                    </a:stretch>
                  </pic:blipFill>
                  <pic:spPr bwMode="auto">
                    <a:xfrm>
                      <a:off x="0" y="0"/>
                      <a:ext cx="4800600" cy="2700337"/>
                    </a:xfrm>
                    <a:prstGeom prst="rect">
                      <a:avLst/>
                    </a:prstGeom>
                    <a:noFill/>
                    <a:ln w="9525">
                      <a:noFill/>
                      <a:headEnd/>
                      <a:tailEnd/>
                    </a:ln>
                  </pic:spPr>
                </pic:pic>
              </a:graphicData>
            </a:graphic>
          </wp:inline>
        </w:drawing>
      </w:r>
    </w:p>
    <w:p>
      <w:pPr>
        <w:pStyle w:val="BodyText"/>
      </w:pPr>
      <w:r>
        <w:drawing>
          <wp:inline>
            <wp:extent cx="4800600" cy="2700337"/>
            <wp:effectExtent b="0" l="0" r="0" t="0"/>
            <wp:docPr descr="" title="" id="84" name="Picture"/>
            <a:graphic>
              <a:graphicData uri="http://schemas.openxmlformats.org/drawingml/2006/picture">
                <pic:pic>
                  <pic:nvPicPr>
                    <pic:cNvPr descr="exam_phys_student_guide_files/figure-docx//1PxVdyZui3Hpn883FSzZRgqFTJnbv54-w0-uuPUNJDHI_g3c8730600da_1_7.png" id="85" name="Picture"/>
                    <pic:cNvPicPr>
                      <a:picLocks noChangeArrowheads="1" noChangeAspect="1"/>
                    </pic:cNvPicPr>
                  </pic:nvPicPr>
                  <pic:blipFill>
                    <a:blip r:embed="rId83"/>
                    <a:stretch>
                      <a:fillRect/>
                    </a:stretch>
                  </pic:blipFill>
                  <pic:spPr bwMode="auto">
                    <a:xfrm>
                      <a:off x="0" y="0"/>
                      <a:ext cx="4800600" cy="2700337"/>
                    </a:xfrm>
                    <a:prstGeom prst="rect">
                      <a:avLst/>
                    </a:prstGeom>
                    <a:noFill/>
                    <a:ln w="9525">
                      <a:noFill/>
                      <a:headEnd/>
                      <a:tailEnd/>
                    </a:ln>
                  </pic:spPr>
                </pic:pic>
              </a:graphicData>
            </a:graphic>
          </wp:inline>
        </w:drawing>
      </w:r>
    </w:p>
    <w:bookmarkEnd w:id="86"/>
    <w:bookmarkStart w:id="89" w:name="part-2b-questions"/>
    <w:p>
      <w:pPr>
        <w:pStyle w:val="Heading3"/>
      </w:pPr>
      <w:r>
        <w:t xml:space="preserve">Part 2b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87" name="Picture"/>
                  <a:graphic>
                    <a:graphicData uri="http://schemas.openxmlformats.org/drawingml/2006/picture">
                      <pic:pic>
                        <pic:nvPicPr>
                          <pic:cNvPr descr="/opt/quarto/share/formats/docx/note.png" id="8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4"/>
              </w:numPr>
            </w:pPr>
            <w:r>
              <w:t xml:space="preserve">Sort the</w:t>
            </w:r>
            <w:r>
              <w:t xml:space="preserve"> </w:t>
            </w:r>
            <w:r>
              <w:rPr>
                <w:rStyle w:val="VerbatimChar"/>
              </w:rPr>
              <w:t xml:space="preserve">hr</w:t>
            </w:r>
            <w:r>
              <w:t xml:space="preserve"> </w:t>
            </w:r>
            <w:r>
              <w:t xml:space="preserve">column. What is the greatest heart rate observed? Which student was this? Take a screenshot of your evidence.</w:t>
            </w:r>
          </w:p>
          <w:p>
            <w:pPr>
              <w:numPr>
                <w:ilvl w:val="0"/>
                <w:numId w:val="1004"/>
              </w:numPr>
            </w:pPr>
            <w:r>
              <w:t xml:space="preserve">Which student had the greatest eda values? Which exam was this? Take a screenshot of your evidence.</w:t>
            </w:r>
          </w:p>
          <w:p/>
        </w:tc>
      </w:tr>
    </w:tbl>
    <w:bookmarkEnd w:id="89"/>
    <w:bookmarkEnd w:id="90"/>
    <w:bookmarkStart w:id="100" w:name="part-3"/>
    <w:p>
      <w:pPr>
        <w:pStyle w:val="Heading2"/>
      </w:pPr>
      <w:r>
        <w:t xml:space="preserve">Part 3</w:t>
      </w:r>
    </w:p>
    <w:p>
      <w:pPr>
        <w:pStyle w:val="FirstParagraph"/>
      </w:pPr>
      <w:r>
        <w:t xml:space="preserve">Now, we’ll look at the relationship between the measured variables.</w:t>
      </w:r>
    </w:p>
    <w:bookmarkStart w:id="95" w:name="understanding-correlation"/>
    <w:p>
      <w:pPr>
        <w:pStyle w:val="Heading3"/>
      </w:pPr>
      <w:r>
        <w:t xml:space="preserve">Understanding Correlation</w:t>
      </w:r>
    </w:p>
    <w:p>
      <w:pPr>
        <w:pStyle w:val="FirstParagraph"/>
      </w:pPr>
      <w:r>
        <w:t xml:space="preserve">Correlation measures whether two things tend to change together in a predictable way. Correlation is usually measured on a scale from -1 to +1, where numbers closer to -1 or +1 indicate stronger relationships, and numbers close to 0 mean little to no relationship.</w:t>
      </w:r>
    </w:p>
    <w:p>
      <w:pPr>
        <w:numPr>
          <w:ilvl w:val="0"/>
          <w:numId w:val="1005"/>
        </w:numPr>
      </w:pPr>
      <w:r>
        <w:t xml:space="preserve">Positive correlation: When one thing goes up, the other tends to go up too. For example, height and weight. Taller people tend to weigh more.</w:t>
      </w:r>
    </w:p>
    <w:p>
      <w:pPr>
        <w:numPr>
          <w:ilvl w:val="0"/>
          <w:numId w:val="1005"/>
        </w:numPr>
      </w:pPr>
      <w:r>
        <w:t xml:space="preserve">Negative correlation: When one thing goes up, the other tends to go down. For example, hours of sleep and tiredness. More sleep usually means less tiredness.</w:t>
      </w:r>
    </w:p>
    <w:p>
      <w:pPr>
        <w:numPr>
          <w:ilvl w:val="0"/>
          <w:numId w:val="1005"/>
        </w:numPr>
      </w:pPr>
      <w:r>
        <w:t xml:space="preserve">No correlation: The two things change independently with no consistent pattern. Example: shoe size and test scores.</w:t>
      </w:r>
    </w:p>
    <w:p>
      <w:pPr>
        <w:pStyle w:val="FirstParagraph"/>
      </w:pPr>
      <w:r>
        <w:t xml:space="preserve">It’s important to remember that correlation doesn’t mean that one variable causes another. For example, shark attacks and ice cream sales are correlated because both increase in the summer. Ice cream sales do not cause shark attacks. Check out</w:t>
      </w:r>
      <w:r>
        <w:t xml:space="preserve"> </w:t>
      </w:r>
      <w:hyperlink r:id="rId91">
        <w:r>
          <w:rPr>
            <w:rStyle w:val="Hyperlink"/>
          </w:rPr>
          <w:t xml:space="preserve">this site</w:t>
        </w:r>
      </w:hyperlink>
      <w:r>
        <w:t xml:space="preserve"> </w:t>
      </w:r>
      <w:r>
        <w:t xml:space="preserve">for more unrelated variables that happen to be correlated.</w:t>
      </w:r>
    </w:p>
    <w:p>
      <w:pPr>
        <w:pStyle w:val="BodyText"/>
      </w:pPr>
    </w:p>
    <w:p>
      <w:pPr>
        <w:pStyle w:val="BodyText"/>
      </w:pPr>
      <w:r>
        <w:drawing>
          <wp:inline>
            <wp:extent cx="4800600" cy="2700337"/>
            <wp:effectExtent b="0" l="0" r="0" t="0"/>
            <wp:docPr descr="" title="" id="93" name="Picture"/>
            <a:graphic>
              <a:graphicData uri="http://schemas.openxmlformats.org/drawingml/2006/picture">
                <pic:pic>
                  <pic:nvPicPr>
                    <pic:cNvPr descr="exam_phys_student_guide_files/figure-docx//1PxVdyZui3Hpn883FSzZRgqFTJnbv54-w0-uuPUNJDHI_g3c8730600da_1_16.png" id="94" name="Picture"/>
                    <pic:cNvPicPr>
                      <a:picLocks noChangeArrowheads="1" noChangeAspect="1"/>
                    </pic:cNvPicPr>
                  </pic:nvPicPr>
                  <pic:blipFill>
                    <a:blip r:embed="rId92"/>
                    <a:stretch>
                      <a:fillRect/>
                    </a:stretch>
                  </pic:blipFill>
                  <pic:spPr bwMode="auto">
                    <a:xfrm>
                      <a:off x="0" y="0"/>
                      <a:ext cx="4800600" cy="2700337"/>
                    </a:xfrm>
                    <a:prstGeom prst="rect">
                      <a:avLst/>
                    </a:prstGeom>
                    <a:noFill/>
                    <a:ln w="9525">
                      <a:noFill/>
                      <a:headEnd/>
                      <a:tailEnd/>
                    </a:ln>
                  </pic:spPr>
                </pic:pic>
              </a:graphicData>
            </a:graphic>
          </wp:inline>
        </w:drawing>
      </w:r>
    </w:p>
    <w:bookmarkEnd w:id="95"/>
    <w:bookmarkStart w:id="96" w:name="correlation-with-heart-rate"/>
    <w:p>
      <w:pPr>
        <w:pStyle w:val="Heading3"/>
      </w:pPr>
      <w:r>
        <w:t xml:space="preserve">Correlation with Heart Rate</w:t>
      </w:r>
    </w:p>
    <w:p>
      <w:pPr>
        <w:pStyle w:val="FirstParagraph"/>
      </w:pPr>
      <w:r>
        <w:t xml:space="preserve">Calculate the correlation between heart rate and skin temperature. Run the following code in your console:</w:t>
      </w:r>
    </w:p>
    <w:p>
      <w:pPr>
        <w:pStyle w:val="SourceCode"/>
      </w:pPr>
      <w:r>
        <w:rPr>
          <w:rStyle w:val="FunctionTok"/>
        </w:rPr>
        <w:t xml:space="preserve">cor</w:t>
      </w:r>
      <w:r>
        <w:rPr>
          <w:rStyle w:val="NormalTok"/>
        </w:rPr>
        <w:t xml:space="preserve">(phys_data</w:t>
      </w:r>
      <w:r>
        <w:rPr>
          <w:rStyle w:val="SpecialCharTok"/>
        </w:rPr>
        <w:t xml:space="preserve">$</w:t>
      </w:r>
      <w:r>
        <w:rPr>
          <w:rStyle w:val="NormalTok"/>
        </w:rPr>
        <w:t xml:space="preserve">hr, phys_data</w:t>
      </w:r>
      <w:r>
        <w:rPr>
          <w:rStyle w:val="SpecialCharTok"/>
        </w:rPr>
        <w:t xml:space="preserve">$</w:t>
      </w:r>
      <w:r>
        <w:rPr>
          <w:rStyle w:val="NormalTok"/>
        </w:rPr>
        <w:t xml:space="preserve">temp)</w:t>
      </w:r>
    </w:p>
    <w:p>
      <w:pPr>
        <w:pStyle w:val="SourceCode"/>
      </w:pPr>
      <w:r>
        <w:rPr>
          <w:rStyle w:val="VerbatimChar"/>
        </w:rPr>
        <w:t xml:space="preserve">[1] 0.006431191</w:t>
      </w:r>
    </w:p>
    <w:p>
      <w:pPr>
        <w:pStyle w:val="FirstParagraph"/>
      </w:pPr>
      <w:r>
        <w:t xml:space="preserve">Our correlation is close to zero and very slightly positive, meaning that as heart rate increases, skin temperature also increases. The value being close to zero means the relationship between these two variables is very weak. This could be because there is a lot of variability in heart rate and temperature. The wearables data is pretty</w:t>
      </w:r>
      <w:r>
        <w:t xml:space="preserve"> </w:t>
      </w:r>
      <w:r>
        <w:t xml:space="preserve">“noisy.”</w:t>
      </w:r>
    </w:p>
    <w:bookmarkEnd w:id="96"/>
    <w:bookmarkStart w:id="99" w:name="part-3-questions"/>
    <w:p>
      <w:pPr>
        <w:pStyle w:val="Heading3"/>
      </w:pPr>
      <w:r>
        <w:t xml:space="preserve">Part 3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97" name="Picture"/>
                  <a:graphic>
                    <a:graphicData uri="http://schemas.openxmlformats.org/drawingml/2006/picture">
                      <pic:pic>
                        <pic:nvPicPr>
                          <pic:cNvPr descr="/opt/quarto/share/formats/docx/note.png" id="9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6"/>
              </w:numPr>
            </w:pPr>
            <w:r>
              <w:t xml:space="preserve">Change the code above slightly, replacing</w:t>
            </w:r>
            <w:r>
              <w:t xml:space="preserve"> </w:t>
            </w:r>
            <w:r>
              <w:rPr>
                <w:rStyle w:val="VerbatimChar"/>
              </w:rPr>
              <w:t xml:space="preserve">hr</w:t>
            </w:r>
            <w:r>
              <w:t xml:space="preserve"> </w:t>
            </w:r>
            <w:r>
              <w:t xml:space="preserve">with</w:t>
            </w:r>
            <w:r>
              <w:t xml:space="preserve"> </w:t>
            </w:r>
            <w:r>
              <w:rPr>
                <w:rStyle w:val="VerbatimChar"/>
              </w:rPr>
              <w:t xml:space="preserve">eda</w:t>
            </w:r>
            <w:r>
              <w:t xml:space="preserve">. Run the changed code in your console. What is the correlation between the</w:t>
            </w:r>
            <w:r>
              <w:t xml:space="preserve"> </w:t>
            </w:r>
            <w:r>
              <w:rPr>
                <w:rStyle w:val="VerbatimChar"/>
              </w:rPr>
              <w:t xml:space="preserve">temp</w:t>
            </w:r>
            <w:r>
              <w:t xml:space="preserve"> </w:t>
            </w:r>
            <w:r>
              <w:t xml:space="preserve">and</w:t>
            </w:r>
            <w:r>
              <w:t xml:space="preserve"> </w:t>
            </w:r>
            <w:r>
              <w:rPr>
                <w:rStyle w:val="VerbatimChar"/>
              </w:rPr>
              <w:t xml:space="preserve">eda</w:t>
            </w:r>
            <w:r>
              <w:t xml:space="preserve"> </w:t>
            </w:r>
            <w:r>
              <w:t xml:space="preserve">variables? Take a screenshot of your evidence.</w:t>
            </w:r>
          </w:p>
          <w:p>
            <w:pPr>
              <w:numPr>
                <w:ilvl w:val="0"/>
                <w:numId w:val="1006"/>
              </w:numPr>
            </w:pPr>
            <w:r>
              <w:t xml:space="preserve">What does the correlation value tell you about the relationship between these two variables? (E.g., as one goes up, the other does what ?)</w:t>
            </w:r>
          </w:p>
          <w:p>
            <w:pPr>
              <w:numPr>
                <w:ilvl w:val="0"/>
                <w:numId w:val="1006"/>
              </w:numPr>
            </w:pPr>
            <w:r>
              <w:t xml:space="preserve">(Optional) Try changing the code again to look at the correlation value between</w:t>
            </w:r>
            <w:r>
              <w:t xml:space="preserve"> </w:t>
            </w:r>
            <w:r>
              <w:rPr>
                <w:rStyle w:val="VerbatimChar"/>
              </w:rPr>
              <w:t xml:space="preserve">eda</w:t>
            </w:r>
            <w:r>
              <w:t xml:space="preserve"> </w:t>
            </w:r>
            <w:r>
              <w:t xml:space="preserve">and</w:t>
            </w:r>
            <w:r>
              <w:t xml:space="preserve"> </w:t>
            </w:r>
            <w:r>
              <w:rPr>
                <w:rStyle w:val="VerbatimChar"/>
              </w:rPr>
              <w:t xml:space="preserve">hr</w:t>
            </w:r>
            <w:r>
              <w:t xml:space="preserve">. Run the changed code in your console. What is the correlation between these variables, and what is the relationship? Take a screenshot of your evidence.</w:t>
            </w:r>
          </w:p>
          <w:p/>
        </w:tc>
      </w:tr>
    </w:tbl>
    <w:bookmarkEnd w:id="99"/>
    <w:bookmarkEnd w:id="100"/>
    <w:bookmarkStart w:id="108" w:name="part-4"/>
    <w:p>
      <w:pPr>
        <w:pStyle w:val="Heading2"/>
      </w:pPr>
      <w:r>
        <w:t xml:space="preserve">Part 4</w:t>
      </w:r>
    </w:p>
    <w:p>
      <w:pPr>
        <w:pStyle w:val="FirstParagraph"/>
      </w:pPr>
      <w:r>
        <w:t xml:space="preserve">Let’s take a look at just one student’s data. We’ll also make some plots!</w:t>
      </w:r>
    </w:p>
    <w:bookmarkStart w:id="104" w:name="plotting-student-s9"/>
    <w:p>
      <w:pPr>
        <w:pStyle w:val="Heading3"/>
      </w:pPr>
      <w:r>
        <w:t xml:space="preserve">Plotting Student S9</w:t>
      </w:r>
    </w:p>
    <w:p>
      <w:pPr>
        <w:pStyle w:val="FirstParagraph"/>
      </w:pPr>
      <w:r>
        <w:t xml:space="preserve">We’re going to plot student</w:t>
      </w:r>
      <w:r>
        <w:t xml:space="preserve"> </w:t>
      </w:r>
      <w:r>
        <w:rPr>
          <w:rStyle w:val="VerbatimChar"/>
        </w:rPr>
        <w:t xml:space="preserve">S9</w:t>
      </w:r>
      <w:r>
        <w:t xml:space="preserve">. Let’s look at heart rate (</w:t>
      </w:r>
      <w:r>
        <w:rPr>
          <w:rStyle w:val="VerbatimChar"/>
        </w:rPr>
        <w:t xml:space="preserve">hr</w:t>
      </w:r>
      <w:r>
        <w:t xml:space="preserve">) across the three different tests. Run the following code in your console:</w:t>
      </w:r>
    </w:p>
    <w:p>
      <w:pPr>
        <w:pStyle w:val="SourceCode"/>
      </w:pPr>
      <w:r>
        <w:rPr>
          <w:rStyle w:val="FunctionTok"/>
        </w:rPr>
        <w:t xml:space="preserve">filter</w:t>
      </w:r>
      <w:r>
        <w:rPr>
          <w:rStyle w:val="NormalTok"/>
        </w:rPr>
        <w:t xml:space="preserve">(phys_data, studentID </w:t>
      </w:r>
      <w:r>
        <w:rPr>
          <w:rStyle w:val="SpecialCharTok"/>
        </w:rPr>
        <w:t xml:space="preserve">==</w:t>
      </w:r>
      <w:r>
        <w:rPr>
          <w:rStyle w:val="NormalTok"/>
        </w:rPr>
        <w:t xml:space="preserve"> </w:t>
      </w:r>
      <w:r>
        <w:rPr>
          <w:rStyle w:val="StringTok"/>
        </w:rPr>
        <w:t xml:space="preserve">"S9"</w:t>
      </w:r>
      <w:r>
        <w:rPr>
          <w:rStyle w:val="NormalTok"/>
        </w:rPr>
        <w:t xml:space="preserve">) </w:t>
      </w:r>
      <w:r>
        <w:rPr>
          <w:rStyle w:val="SpecialCharTok"/>
        </w:rPr>
        <w:t xml:space="preserve">%&gt;%</w:t>
      </w:r>
      <w:r>
        <w:rPr>
          <w:rStyle w:val="NormalTok"/>
        </w:rPr>
        <w:t xml:space="preserve"> </w:t>
      </w:r>
      <w:r>
        <w:br/>
      </w:r>
      <w:r>
        <w:rPr>
          <w:rStyle w:val="FunctionTok"/>
        </w:rPr>
        <w:t xml:space="preserve">ggplot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timestamp, </w:t>
      </w:r>
      <w:r>
        <w:rPr>
          <w:rStyle w:val="AttributeTok"/>
        </w:rPr>
        <w:t xml:space="preserve">y =</w:t>
      </w:r>
      <w:r>
        <w:rPr>
          <w:rStyle w:val="NormalTok"/>
        </w:rPr>
        <w:t xml:space="preserve"> hr))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test, </w:t>
      </w:r>
      <w:r>
        <w:rPr>
          <w:rStyle w:val="AttributeTok"/>
        </w:rPr>
        <w:t xml:space="preserve">scales =</w:t>
      </w:r>
      <w:r>
        <w:rPr>
          <w:rStyle w:val="NormalTok"/>
        </w:rPr>
        <w:t xml:space="preserve"> </w:t>
      </w:r>
      <w:r>
        <w:rPr>
          <w:rStyle w:val="StringTok"/>
        </w:rPr>
        <w:t xml:space="preserve">"free_x"</w:t>
      </w:r>
      <w:r>
        <w:rPr>
          <w:rStyle w:val="NormalTok"/>
        </w:rPr>
        <w:t xml:space="preserve">)</w:t>
      </w:r>
    </w:p>
    <w:p>
      <w:pPr>
        <w:pStyle w:val="FirstParagraph"/>
      </w:pPr>
      <w:r>
        <w:drawing>
          <wp:inline>
            <wp:extent cx="4620126" cy="3696101"/>
            <wp:effectExtent b="0" l="0" r="0" t="0"/>
            <wp:docPr descr="" title="" id="102" name="Picture"/>
            <a:graphic>
              <a:graphicData uri="http://schemas.openxmlformats.org/drawingml/2006/picture">
                <pic:pic>
                  <pic:nvPicPr>
                    <pic:cNvPr descr="exam_phys_student_guide_files/figure-docx/unnamed-chunk-21-1.png" id="103" name="Picture"/>
                    <pic:cNvPicPr>
                      <a:picLocks noChangeArrowheads="1" noChangeAspect="1"/>
                    </pic:cNvPicPr>
                  </pic:nvPicPr>
                  <pic:blipFill>
                    <a:blip r:embed="rId101"/>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It looks like this particular student had a slightly lower heart rate during the final than the midterms.</w:t>
      </w:r>
    </w:p>
    <w:p>
      <w:pPr>
        <w:pStyle w:val="BodyText"/>
      </w:pPr>
      <w:r>
        <w:t xml:space="preserve">We can calculate the means to assess this more accurately:</w:t>
      </w:r>
    </w:p>
    <w:p>
      <w:pPr>
        <w:pStyle w:val="SourceCode"/>
      </w:pPr>
      <w:r>
        <w:rPr>
          <w:rStyle w:val="FunctionTok"/>
        </w:rPr>
        <w:t xml:space="preserve">filter</w:t>
      </w:r>
      <w:r>
        <w:rPr>
          <w:rStyle w:val="NormalTok"/>
        </w:rPr>
        <w:t xml:space="preserve">(phys_data, studentID </w:t>
      </w:r>
      <w:r>
        <w:rPr>
          <w:rStyle w:val="SpecialCharTok"/>
        </w:rPr>
        <w:t xml:space="preserve">==</w:t>
      </w:r>
      <w:r>
        <w:rPr>
          <w:rStyle w:val="NormalTok"/>
        </w:rPr>
        <w:t xml:space="preserve"> </w:t>
      </w:r>
      <w:r>
        <w:rPr>
          <w:rStyle w:val="StringTok"/>
        </w:rPr>
        <w:t xml:space="preserve">"S9"</w:t>
      </w:r>
      <w:r>
        <w:rPr>
          <w:rStyle w:val="NormalTok"/>
        </w:rPr>
        <w:t xml:space="preserve">)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(test)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AttributeTok"/>
        </w:rPr>
        <w:t xml:space="preserve">hr =</w:t>
      </w:r>
      <w:r>
        <w:rPr>
          <w:rStyle w:val="NormalTok"/>
        </w:rPr>
        <w:t xml:space="preserve"> </w:t>
      </w:r>
      <w:r>
        <w:rPr>
          <w:rStyle w:val="FunctionTok"/>
        </w:rPr>
        <w:t xml:space="preserve">mean</w:t>
      </w:r>
      <w:r>
        <w:rPr>
          <w:rStyle w:val="NormalTok"/>
        </w:rPr>
        <w:t xml:space="preserve">(hr))</w:t>
      </w:r>
    </w:p>
    <w:p>
      <w:pPr>
        <w:pStyle w:val="SourceCode"/>
      </w:pPr>
      <w:r>
        <w:rPr>
          <w:rStyle w:val="VerbatimChar"/>
        </w:rPr>
        <w:t xml:space="preserve"># A tibble: 3 × 2</w:t>
      </w:r>
      <w:r>
        <w:br/>
      </w:r>
      <w:r>
        <w:rPr>
          <w:rStyle w:val="VerbatimChar"/>
        </w:rPr>
        <w:t xml:space="preserve">  test         hr</w:t>
      </w:r>
      <w:r>
        <w:br/>
      </w:r>
      <w:r>
        <w:rPr>
          <w:rStyle w:val="VerbatimChar"/>
        </w:rPr>
        <w:t xml:space="preserve">  &lt;chr&gt;     &lt;dbl&gt;</w:t>
      </w:r>
      <w:r>
        <w:br/>
      </w:r>
      <w:r>
        <w:rPr>
          <w:rStyle w:val="VerbatimChar"/>
        </w:rPr>
        <w:t xml:space="preserve">1 Final      81.2</w:t>
      </w:r>
      <w:r>
        <w:br/>
      </w:r>
      <w:r>
        <w:rPr>
          <w:rStyle w:val="VerbatimChar"/>
        </w:rPr>
        <w:t xml:space="preserve">2 Midterm 1  91.1</w:t>
      </w:r>
      <w:r>
        <w:br/>
      </w:r>
      <w:r>
        <w:rPr>
          <w:rStyle w:val="VerbatimChar"/>
        </w:rPr>
        <w:t xml:space="preserve">3 Midterm 2  87.3</w:t>
      </w:r>
    </w:p>
    <w:bookmarkEnd w:id="104"/>
    <w:bookmarkStart w:id="107" w:name="part-4-questions"/>
    <w:p>
      <w:pPr>
        <w:pStyle w:val="Heading3"/>
      </w:pPr>
      <w:r>
        <w:t xml:space="preserve">Part 4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05" name="Picture"/>
                  <a:graphic>
                    <a:graphicData uri="http://schemas.openxmlformats.org/drawingml/2006/picture">
                      <pic:pic>
                        <pic:nvPicPr>
                          <pic:cNvPr descr="/opt/quarto/share/formats/docx/note.png" id="106"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7"/>
              </w:numPr>
            </w:pPr>
            <w:r>
              <w:t xml:space="preserve">Change the code that creates the plots slightly, replacing</w:t>
            </w:r>
            <w:r>
              <w:t xml:space="preserve"> </w:t>
            </w:r>
            <w:r>
              <w:rPr>
                <w:rStyle w:val="VerbatimChar"/>
              </w:rPr>
              <w:t xml:space="preserve">hr</w:t>
            </w:r>
            <w:r>
              <w:t xml:space="preserve"> </w:t>
            </w:r>
            <w:r>
              <w:t xml:space="preserve">with</w:t>
            </w:r>
            <w:r>
              <w:t xml:space="preserve"> </w:t>
            </w:r>
            <w:r>
              <w:rPr>
                <w:rStyle w:val="VerbatimChar"/>
              </w:rPr>
              <w:t xml:space="preserve">eda</w:t>
            </w:r>
            <w:r>
              <w:t xml:space="preserve">. Run the changed code in your console. Take a screenshot of your plots.</w:t>
            </w:r>
          </w:p>
          <w:p>
            <w:pPr>
              <w:numPr>
                <w:ilvl w:val="0"/>
                <w:numId w:val="1007"/>
              </w:numPr>
            </w:pPr>
            <w:r>
              <w:t xml:space="preserve">Which test/exam appears to have the greatest electrodermal activity (EDA) for student</w:t>
            </w:r>
            <w:r>
              <w:t xml:space="preserve"> </w:t>
            </w:r>
            <w:r>
              <w:rPr>
                <w:rStyle w:val="VerbatimChar"/>
              </w:rPr>
              <w:t xml:space="preserve">S9</w:t>
            </w:r>
            <w:r>
              <w:t xml:space="preserve">?</w:t>
            </w:r>
          </w:p>
          <w:p>
            <w:pPr>
              <w:numPr>
                <w:ilvl w:val="0"/>
                <w:numId w:val="1007"/>
              </w:numPr>
            </w:pPr>
            <w:r>
              <w:t xml:space="preserve">To confirm your results, calculate the mean</w:t>
            </w:r>
            <w:r>
              <w:t xml:space="preserve"> </w:t>
            </w:r>
            <w:r>
              <w:rPr>
                <w:rStyle w:val="VerbatimChar"/>
              </w:rPr>
              <w:t xml:space="preserve">eda</w:t>
            </w:r>
            <w:r>
              <w:t xml:space="preserve"> </w:t>
            </w:r>
            <w:r>
              <w:t xml:space="preserve">for each test. Run the code above to calculate the means, remembering to replace</w:t>
            </w:r>
            <w:r>
              <w:t xml:space="preserve"> </w:t>
            </w:r>
            <w:r>
              <w:rPr>
                <w:rStyle w:val="VerbatimChar"/>
              </w:rPr>
              <w:t xml:space="preserve">hr</w:t>
            </w:r>
            <w:r>
              <w:t xml:space="preserve"> </w:t>
            </w:r>
            <w:r>
              <w:t xml:space="preserve">with</w:t>
            </w:r>
            <w:r>
              <w:t xml:space="preserve"> </w:t>
            </w:r>
            <w:r>
              <w:rPr>
                <w:rStyle w:val="VerbatimChar"/>
              </w:rPr>
              <w:t xml:space="preserve">eda</w:t>
            </w:r>
            <w:r>
              <w:t xml:space="preserve">. Do the results surprise you? Take a screenshot of your results table in the console.</w:t>
            </w:r>
          </w:p>
          <w:p>
            <w:pPr>
              <w:numPr>
                <w:ilvl w:val="0"/>
                <w:numId w:val="1007"/>
              </w:numPr>
            </w:pPr>
            <w:r>
              <w:t xml:space="preserve">(Optional) Try running 1-3 above with student</w:t>
            </w:r>
            <w:r>
              <w:t xml:space="preserve"> </w:t>
            </w:r>
            <w:r>
              <w:rPr>
                <w:rStyle w:val="VerbatimChar"/>
              </w:rPr>
              <w:t xml:space="preserve">S8</w:t>
            </w:r>
            <w:r>
              <w:t xml:space="preserve"> </w:t>
            </w:r>
            <w:r>
              <w:t xml:space="preserve">instead of</w:t>
            </w:r>
            <w:r>
              <w:t xml:space="preserve"> </w:t>
            </w:r>
            <w:r>
              <w:rPr>
                <w:rStyle w:val="VerbatimChar"/>
              </w:rPr>
              <w:t xml:space="preserve">S9</w:t>
            </w:r>
            <w:r>
              <w:t xml:space="preserve">. You’ll need to replace anywhere</w:t>
            </w:r>
            <w:r>
              <w:t xml:space="preserve"> </w:t>
            </w:r>
            <w:r>
              <w:rPr>
                <w:rStyle w:val="VerbatimChar"/>
              </w:rPr>
              <w:t xml:space="preserve">S9</w:t>
            </w:r>
            <w:r>
              <w:t xml:space="preserve"> </w:t>
            </w:r>
            <w:r>
              <w:t xml:space="preserve">was mentioned in the code! Take a screenshot of your plots/results.</w:t>
            </w:r>
          </w:p>
          <w:p/>
        </w:tc>
      </w:tr>
    </w:tbl>
    <w:bookmarkEnd w:id="107"/>
    <w:bookmarkEnd w:id="108"/>
    <w:bookmarkStart w:id="116" w:name="part-5"/>
    <w:p>
      <w:pPr>
        <w:pStyle w:val="Heading2"/>
      </w:pPr>
      <w:r>
        <w:t xml:space="preserve">Part 5</w:t>
      </w:r>
    </w:p>
    <w:p>
      <w:pPr>
        <w:pStyle w:val="FirstParagraph"/>
      </w:pPr>
      <w:r>
        <w:t xml:space="preserve">Now, we’ll compare two students.</w:t>
      </w:r>
    </w:p>
    <w:bookmarkStart w:id="112" w:name="plotting-student-s9-1"/>
    <w:p>
      <w:pPr>
        <w:pStyle w:val="Heading3"/>
      </w:pPr>
      <w:r>
        <w:t xml:space="preserve">Plotting Student S9</w:t>
      </w:r>
    </w:p>
    <w:p>
      <w:pPr>
        <w:pStyle w:val="FirstParagraph"/>
      </w:pPr>
      <w:r>
        <w:t xml:space="preserve">We’re going to plot student</w:t>
      </w:r>
      <w:r>
        <w:t xml:space="preserve"> </w:t>
      </w:r>
      <w:r>
        <w:rPr>
          <w:rStyle w:val="VerbatimChar"/>
        </w:rPr>
        <w:t xml:space="preserve">S9</w:t>
      </w:r>
      <w:r>
        <w:t xml:space="preserve"> </w:t>
      </w:r>
      <w:r>
        <w:rPr>
          <w:i/>
          <w:iCs/>
        </w:rPr>
        <w:t xml:space="preserve">and</w:t>
      </w:r>
      <w:r>
        <w:t xml:space="preserve"> </w:t>
      </w:r>
      <w:r>
        <w:rPr>
          <w:rStyle w:val="VerbatimChar"/>
        </w:rPr>
        <w:t xml:space="preserve">S8</w:t>
      </w:r>
      <w:r>
        <w:t xml:space="preserve">. Let’s look at heart rate (</w:t>
      </w:r>
      <w:r>
        <w:rPr>
          <w:rStyle w:val="VerbatimChar"/>
        </w:rPr>
        <w:t xml:space="preserve">hr</w:t>
      </w:r>
      <w:r>
        <w:t xml:space="preserve">) across the three different tests. Run the following code in your console:</w:t>
      </w:r>
    </w:p>
    <w:p>
      <w:pPr>
        <w:pStyle w:val="SourceCode"/>
      </w:pPr>
      <w:r>
        <w:rPr>
          <w:rStyle w:val="FunctionTok"/>
        </w:rPr>
        <w:t xml:space="preserve">filter</w:t>
      </w:r>
      <w:r>
        <w:rPr>
          <w:rStyle w:val="NormalTok"/>
        </w:rPr>
        <w:t xml:space="preserve">(phys_data, studentID </w:t>
      </w:r>
      <w:r>
        <w:rPr>
          <w:rStyle w:val="SpecialCharTok"/>
        </w:rPr>
        <w:t xml:space="preserve">==</w:t>
      </w:r>
      <w:r>
        <w:rPr>
          <w:rStyle w:val="NormalTok"/>
        </w:rPr>
        <w:t xml:space="preserve"> </w:t>
      </w:r>
      <w:r>
        <w:rPr>
          <w:rStyle w:val="StringTok"/>
        </w:rPr>
        <w:t xml:space="preserve">"S9"</w:t>
      </w:r>
      <w:r>
        <w:rPr>
          <w:rStyle w:val="NormalTok"/>
        </w:rPr>
        <w:t xml:space="preserve"> </w:t>
      </w:r>
      <w:r>
        <w:rPr>
          <w:rStyle w:val="SpecialCharTok"/>
        </w:rPr>
        <w:t xml:space="preserve">|</w:t>
      </w:r>
      <w:r>
        <w:rPr>
          <w:rStyle w:val="NormalTok"/>
        </w:rPr>
        <w:t xml:space="preserve"> studentID </w:t>
      </w:r>
      <w:r>
        <w:rPr>
          <w:rStyle w:val="SpecialCharTok"/>
        </w:rPr>
        <w:t xml:space="preserve">==</w:t>
      </w:r>
      <w:r>
        <w:rPr>
          <w:rStyle w:val="NormalTok"/>
        </w:rPr>
        <w:t xml:space="preserve"> </w:t>
      </w:r>
      <w:r>
        <w:rPr>
          <w:rStyle w:val="StringTok"/>
        </w:rPr>
        <w:t xml:space="preserve">"S8"</w:t>
      </w:r>
      <w:r>
        <w:rPr>
          <w:rStyle w:val="NormalTok"/>
        </w:rPr>
        <w:t xml:space="preserve">) </w:t>
      </w:r>
      <w:r>
        <w:rPr>
          <w:rStyle w:val="SpecialCharTok"/>
        </w:rPr>
        <w:t xml:space="preserve">%&gt;%</w:t>
      </w:r>
      <w:r>
        <w:rPr>
          <w:rStyle w:val="NormalTok"/>
        </w:rPr>
        <w:t xml:space="preserve"> </w:t>
      </w:r>
      <w:r>
        <w:br/>
      </w:r>
      <w:r>
        <w:rPr>
          <w:rStyle w:val="FunctionTok"/>
        </w:rPr>
        <w:t xml:space="preserve">ggplot</w:t>
      </w:r>
      <w:r>
        <w:rPr>
          <w:rStyle w:val="NormalTok"/>
        </w:rPr>
        <w:t xml:space="preserve">(</w:t>
      </w:r>
      <w:r>
        <w:br/>
      </w:r>
      <w:r>
        <w:rPr>
          <w:rStyle w:val="NormalTok"/>
        </w:rPr>
        <w:t xml:space="preserve">  </w:t>
      </w:r>
      <w:r>
        <w:rPr>
          <w:rStyle w:val="FunctionTok"/>
        </w:rPr>
        <w:t xml:space="preserve">aes</w:t>
      </w:r>
      <w:r>
        <w:rPr>
          <w:rStyle w:val="NormalTok"/>
        </w:rPr>
        <w:t xml:space="preserve">(</w:t>
      </w:r>
      <w:r>
        <w:rPr>
          <w:rStyle w:val="AttributeTok"/>
        </w:rPr>
        <w:t xml:space="preserve">x =</w:t>
      </w:r>
      <w:r>
        <w:rPr>
          <w:rStyle w:val="NormalTok"/>
        </w:rPr>
        <w:t xml:space="preserve"> timestamp, </w:t>
      </w:r>
      <w:r>
        <w:rPr>
          <w:rStyle w:val="AttributeTok"/>
        </w:rPr>
        <w:t xml:space="preserve">y =</w:t>
      </w:r>
      <w:r>
        <w:rPr>
          <w:rStyle w:val="NormalTok"/>
        </w:rPr>
        <w:t xml:space="preserve"> hr, </w:t>
      </w:r>
      <w:r>
        <w:rPr>
          <w:rStyle w:val="AttributeTok"/>
        </w:rPr>
        <w:t xml:space="preserve">color =</w:t>
      </w:r>
      <w:r>
        <w:rPr>
          <w:rStyle w:val="NormalTok"/>
        </w:rPr>
        <w:t xml:space="preserve"> studentID)) </w:t>
      </w:r>
      <w:r>
        <w:rPr>
          <w:rStyle w:val="SpecialCharTok"/>
        </w:rPr>
        <w:t xml:space="preserve">+</w:t>
      </w:r>
      <w:r>
        <w:br/>
      </w:r>
      <w:r>
        <w:rPr>
          <w:rStyle w:val="NormalTok"/>
        </w:rPr>
        <w:t xml:space="preserve">  </w:t>
      </w:r>
      <w:r>
        <w:rPr>
          <w:rStyle w:val="FunctionTok"/>
        </w:rPr>
        <w:t xml:space="preserve">geom_line</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 </w:t>
      </w:r>
      <w:r>
        <w:rPr>
          <w:rStyle w:val="SpecialCharTok"/>
        </w:rPr>
        <w:t xml:space="preserve">~</w:t>
      </w:r>
      <w:r>
        <w:rPr>
          <w:rStyle w:val="NormalTok"/>
        </w:rPr>
        <w:t xml:space="preserve"> test, </w:t>
      </w:r>
      <w:r>
        <w:rPr>
          <w:rStyle w:val="AttributeTok"/>
        </w:rPr>
        <w:t xml:space="preserve">scales =</w:t>
      </w:r>
      <w:r>
        <w:rPr>
          <w:rStyle w:val="NormalTok"/>
        </w:rPr>
        <w:t xml:space="preserve"> </w:t>
      </w:r>
      <w:r>
        <w:rPr>
          <w:rStyle w:val="StringTok"/>
        </w:rPr>
        <w:t xml:space="preserve">"free_x"</w:t>
      </w:r>
      <w:r>
        <w:rPr>
          <w:rStyle w:val="NormalTok"/>
        </w:rPr>
        <w:t xml:space="preserve">)</w:t>
      </w:r>
    </w:p>
    <w:p>
      <w:pPr>
        <w:pStyle w:val="FirstParagraph"/>
      </w:pPr>
      <w:r>
        <w:drawing>
          <wp:inline>
            <wp:extent cx="4620126" cy="3696101"/>
            <wp:effectExtent b="0" l="0" r="0" t="0"/>
            <wp:docPr descr="" title="" id="110" name="Picture"/>
            <a:graphic>
              <a:graphicData uri="http://schemas.openxmlformats.org/drawingml/2006/picture">
                <pic:pic>
                  <pic:nvPicPr>
                    <pic:cNvPr descr="exam_phys_student_guide_files/figure-docx/unnamed-chunk-23-1.png" id="111" name="Picture"/>
                    <pic:cNvPicPr>
                      <a:picLocks noChangeArrowheads="1" noChangeAspect="1"/>
                    </pic:cNvPicPr>
                  </pic:nvPicPr>
                  <pic:blipFill>
                    <a:blip r:embed="rId109"/>
                    <a:stretch>
                      <a:fillRect/>
                    </a:stretch>
                  </pic:blipFill>
                  <pic:spPr bwMode="auto">
                    <a:xfrm>
                      <a:off x="0" y="0"/>
                      <a:ext cx="4620126" cy="3696101"/>
                    </a:xfrm>
                    <a:prstGeom prst="rect">
                      <a:avLst/>
                    </a:prstGeom>
                    <a:noFill/>
                    <a:ln w="9525">
                      <a:noFill/>
                      <a:headEnd/>
                      <a:tailEnd/>
                    </a:ln>
                  </pic:spPr>
                </pic:pic>
              </a:graphicData>
            </a:graphic>
          </wp:inline>
        </w:drawing>
      </w:r>
    </w:p>
    <w:p>
      <w:pPr>
        <w:pStyle w:val="BodyText"/>
      </w:pPr>
      <w:r>
        <w:t xml:space="preserve">These students’ heart rates look pretty similar across the exams!</w:t>
      </w:r>
    </w:p>
    <w:bookmarkEnd w:id="112"/>
    <w:bookmarkStart w:id="115" w:name="part-5-questions"/>
    <w:p>
      <w:pPr>
        <w:pStyle w:val="Heading3"/>
      </w:pPr>
      <w:r>
        <w:t xml:space="preserve">Part 5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3" name="Picture"/>
                  <a:graphic>
                    <a:graphicData uri="http://schemas.openxmlformats.org/drawingml/2006/picture">
                      <pic:pic>
                        <pic:nvPicPr>
                          <pic:cNvPr descr="/opt/quarto/share/formats/docx/note.png" id="114"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Check Your Knowledge</w:t>
            </w:r>
          </w:p>
        </w:tc>
      </w:tr>
      <w:tr>
        <w:trPr>
          <w:cantSplit/>
        </w:trPr>
        <w:tc>
          <w:tcPr>
            <w:tcMar>
              <w:top w:w="108" w:type="dxa"/>
              <w:bottom w:w="108" w:type="dxa"/>
            </w:tcMar>
          </w:tcPr>
          <w:p>
            <w:pPr>
              <w:numPr>
                <w:ilvl w:val="0"/>
                <w:numId w:val="1008"/>
              </w:numPr>
            </w:pPr>
            <w:r>
              <w:t xml:space="preserve">Change the code that creates the plots, replacing</w:t>
            </w:r>
            <w:r>
              <w:t xml:space="preserve"> </w:t>
            </w:r>
            <w:r>
              <w:rPr>
                <w:rStyle w:val="VerbatimChar"/>
              </w:rPr>
              <w:t xml:space="preserve">hr</w:t>
            </w:r>
            <w:r>
              <w:t xml:space="preserve"> </w:t>
            </w:r>
            <w:r>
              <w:t xml:space="preserve">with</w:t>
            </w:r>
            <w:r>
              <w:t xml:space="preserve"> </w:t>
            </w:r>
            <w:r>
              <w:rPr>
                <w:rStyle w:val="VerbatimChar"/>
              </w:rPr>
              <w:t xml:space="preserve">eda</w:t>
            </w:r>
            <w:r>
              <w:t xml:space="preserve">. Run the changed code in your console. Take a screenshot of your plots.</w:t>
            </w:r>
          </w:p>
          <w:p>
            <w:pPr>
              <w:numPr>
                <w:ilvl w:val="0"/>
                <w:numId w:val="1008"/>
              </w:numPr>
            </w:pPr>
            <w:r>
              <w:t xml:space="preserve">What conclusions can you draw about stress in these two students, based on their</w:t>
            </w:r>
            <w:r>
              <w:t xml:space="preserve"> </w:t>
            </w:r>
            <w:r>
              <w:rPr>
                <w:rStyle w:val="VerbatimChar"/>
              </w:rPr>
              <w:t xml:space="preserve">EDA</w:t>
            </w:r>
            <w:r>
              <w:t xml:space="preserve"> </w:t>
            </w:r>
            <w:r>
              <w:t xml:space="preserve">measurements?</w:t>
            </w:r>
          </w:p>
          <w:p>
            <w:pPr>
              <w:numPr>
                <w:ilvl w:val="0"/>
                <w:numId w:val="1008"/>
              </w:numPr>
            </w:pPr>
            <w:r>
              <w:t xml:space="preserve">(Optional) To confirm your results, compare the mean eda for each test and student (</w:t>
            </w:r>
            <w:r>
              <w:rPr>
                <w:rStyle w:val="VerbatimChar"/>
              </w:rPr>
              <w:t xml:space="preserve">S9</w:t>
            </w:r>
            <w:r>
              <w:t xml:space="preserve"> </w:t>
            </w:r>
            <w:r>
              <w:t xml:space="preserve">and</w:t>
            </w:r>
            <w:r>
              <w:t xml:space="preserve"> </w:t>
            </w:r>
            <w:r>
              <w:rPr>
                <w:rStyle w:val="VerbatimChar"/>
              </w:rPr>
              <w:t xml:space="preserve">S8</w:t>
            </w:r>
            <w:r>
              <w:t xml:space="preserve">). You can return to the code from Part 4 and re-calculate it if you need to. Do the results back up your conclusions from question 2? Take a screenshot of your results table in the console.</w:t>
            </w:r>
          </w:p>
          <w:p>
            <w:pPr>
              <w:numPr>
                <w:ilvl w:val="0"/>
                <w:numId w:val="1008"/>
              </w:numPr>
            </w:pPr>
            <w:r>
              <w:t xml:space="preserve">(Optional) Try running 1-3 above with two different students. You’ll need to replace anywhere</w:t>
            </w:r>
            <w:r>
              <w:t xml:space="preserve"> </w:t>
            </w:r>
            <w:r>
              <w:rPr>
                <w:rStyle w:val="VerbatimChar"/>
              </w:rPr>
              <w:t xml:space="preserve">S9</w:t>
            </w:r>
            <w:r>
              <w:t xml:space="preserve"> </w:t>
            </w:r>
            <w:r>
              <w:t xml:space="preserve">or</w:t>
            </w:r>
            <w:r>
              <w:t xml:space="preserve"> </w:t>
            </w:r>
            <w:r>
              <w:rPr>
                <w:rStyle w:val="VerbatimChar"/>
              </w:rPr>
              <w:t xml:space="preserve">S8</w:t>
            </w:r>
            <w:r>
              <w:t xml:space="preserve"> </w:t>
            </w:r>
            <w:r>
              <w:t xml:space="preserve">was mentioned in the code with the students of your choice. Take a screenshot of your plots/results.</w:t>
            </w:r>
          </w:p>
          <w:p/>
        </w:tc>
      </w:tr>
    </w:tbl>
    <w:bookmarkEnd w:id="115"/>
    <w:bookmarkEnd w:id="116"/>
    <w:bookmarkStart w:id="129" w:name="part-6"/>
    <w:p>
      <w:pPr>
        <w:pStyle w:val="Heading2"/>
      </w:pPr>
      <w:r>
        <w:t xml:space="preserve">Part 6</w:t>
      </w:r>
    </w:p>
    <w:p>
      <w:pPr>
        <w:pStyle w:val="FirstParagraph"/>
      </w:pPr>
      <w:r>
        <w:t xml:space="preserve">Let’s look at an additional source of data: the students’ grades.</w:t>
      </w:r>
    </w:p>
    <w:p>
      <w:pPr>
        <w:pStyle w:val="SourceCode"/>
      </w:pPr>
      <w:r>
        <w:br/>
      </w:r>
      <w:r>
        <w:rPr>
          <w:rStyle w:val="VerbatimChar"/>
        </w:rPr>
        <w:t xml:space="preserve">GRADES - MIDTERM 1</w:t>
      </w:r>
      <w:r>
        <w:br/>
      </w:r>
      <w:r>
        <w:rPr>
          <w:rStyle w:val="VerbatimChar"/>
        </w:rPr>
        <w:t xml:space="preserve">------------------</w:t>
      </w:r>
      <w:r>
        <w:br/>
      </w:r>
      <w:r>
        <w:br/>
      </w:r>
      <w:r>
        <w:rPr>
          <w:rStyle w:val="VerbatimChar"/>
        </w:rPr>
        <w:t xml:space="preserve">S01 = 78</w:t>
      </w:r>
      <w:r>
        <w:br/>
      </w:r>
      <w:r>
        <w:rPr>
          <w:rStyle w:val="VerbatimChar"/>
        </w:rPr>
        <w:t xml:space="preserve">S02 = 82</w:t>
      </w:r>
      <w:r>
        <w:br/>
      </w:r>
      <w:r>
        <w:rPr>
          <w:rStyle w:val="VerbatimChar"/>
        </w:rPr>
        <w:t xml:space="preserve">S03 = 77</w:t>
      </w:r>
      <w:r>
        <w:br/>
      </w:r>
      <w:r>
        <w:rPr>
          <w:rStyle w:val="VerbatimChar"/>
        </w:rPr>
        <w:t xml:space="preserve">S04 = 75</w:t>
      </w:r>
      <w:r>
        <w:br/>
      </w:r>
      <w:r>
        <w:rPr>
          <w:rStyle w:val="VerbatimChar"/>
        </w:rPr>
        <w:t xml:space="preserve">S05 = 67</w:t>
      </w:r>
      <w:r>
        <w:br/>
      </w:r>
      <w:r>
        <w:rPr>
          <w:rStyle w:val="VerbatimChar"/>
        </w:rPr>
        <w:t xml:space="preserve">S06 = 71</w:t>
      </w:r>
      <w:r>
        <w:br/>
      </w:r>
      <w:r>
        <w:rPr>
          <w:rStyle w:val="VerbatimChar"/>
        </w:rPr>
        <w:t xml:space="preserve">S07 = 64</w:t>
      </w:r>
      <w:r>
        <w:br/>
      </w:r>
      <w:r>
        <w:rPr>
          <w:rStyle w:val="VerbatimChar"/>
        </w:rPr>
        <w:t xml:space="preserve">S08 = 92</w:t>
      </w:r>
      <w:r>
        <w:br/>
      </w:r>
      <w:r>
        <w:rPr>
          <w:rStyle w:val="VerbatimChar"/>
        </w:rPr>
        <w:t xml:space="preserve">S09 = 80</w:t>
      </w:r>
      <w:r>
        <w:br/>
      </w:r>
      <w:r>
        <w:rPr>
          <w:rStyle w:val="VerbatimChar"/>
        </w:rPr>
        <w:t xml:space="preserve">S10 = 89</w:t>
      </w:r>
      <w:r>
        <w:br/>
      </w:r>
      <w:r>
        <w:br/>
      </w:r>
      <w:r>
        <w:br/>
      </w:r>
      <w:r>
        <w:br/>
      </w:r>
      <w:r>
        <w:rPr>
          <w:rStyle w:val="VerbatimChar"/>
        </w:rPr>
        <w:t xml:space="preserve">GRADES - MIDTERM 2</w:t>
      </w:r>
      <w:r>
        <w:br/>
      </w:r>
      <w:r>
        <w:rPr>
          <w:rStyle w:val="VerbatimChar"/>
        </w:rPr>
        <w:t xml:space="preserve">------------------</w:t>
      </w:r>
      <w:r>
        <w:br/>
      </w:r>
      <w:r>
        <w:br/>
      </w:r>
      <w:r>
        <w:rPr>
          <w:rStyle w:val="VerbatimChar"/>
        </w:rPr>
        <w:t xml:space="preserve">S01 = 82</w:t>
      </w:r>
      <w:r>
        <w:br/>
      </w:r>
      <w:r>
        <w:rPr>
          <w:rStyle w:val="VerbatimChar"/>
        </w:rPr>
        <w:t xml:space="preserve">S02 = 85</w:t>
      </w:r>
      <w:r>
        <w:br/>
      </w:r>
      <w:r>
        <w:rPr>
          <w:rStyle w:val="VerbatimChar"/>
        </w:rPr>
        <w:t xml:space="preserve">S03 = 90</w:t>
      </w:r>
      <w:r>
        <w:br/>
      </w:r>
      <w:r>
        <w:rPr>
          <w:rStyle w:val="VerbatimChar"/>
        </w:rPr>
        <w:t xml:space="preserve">S04 = 77</w:t>
      </w:r>
      <w:r>
        <w:br/>
      </w:r>
      <w:r>
        <w:rPr>
          <w:rStyle w:val="VerbatimChar"/>
        </w:rPr>
        <w:t xml:space="preserve">S05 = 77</w:t>
      </w:r>
      <w:r>
        <w:br/>
      </w:r>
      <w:r>
        <w:rPr>
          <w:rStyle w:val="VerbatimChar"/>
        </w:rPr>
        <w:t xml:space="preserve">S06 = 64</w:t>
      </w:r>
      <w:r>
        <w:br/>
      </w:r>
      <w:r>
        <w:rPr>
          <w:rStyle w:val="VerbatimChar"/>
        </w:rPr>
        <w:t xml:space="preserve">S07 = 33</w:t>
      </w:r>
      <w:r>
        <w:br/>
      </w:r>
      <w:r>
        <w:rPr>
          <w:rStyle w:val="VerbatimChar"/>
        </w:rPr>
        <w:t xml:space="preserve">S08 = 88</w:t>
      </w:r>
      <w:r>
        <w:br/>
      </w:r>
      <w:r>
        <w:rPr>
          <w:rStyle w:val="VerbatimChar"/>
        </w:rPr>
        <w:t xml:space="preserve">S09 = 39</w:t>
      </w:r>
      <w:r>
        <w:br/>
      </w:r>
      <w:r>
        <w:rPr>
          <w:rStyle w:val="VerbatimChar"/>
        </w:rPr>
        <w:t xml:space="preserve">S10 = 64</w:t>
      </w:r>
      <w:r>
        <w:br/>
      </w:r>
      <w:r>
        <w:br/>
      </w:r>
      <w:r>
        <w:br/>
      </w:r>
      <w:r>
        <w:br/>
      </w:r>
      <w:r>
        <w:rPr>
          <w:rStyle w:val="VerbatimChar"/>
        </w:rPr>
        <w:t xml:space="preserve">GRADES - FINAL (OUT OF 200)</w:t>
      </w:r>
      <w:r>
        <w:br/>
      </w:r>
      <w:r>
        <w:rPr>
          <w:rStyle w:val="VerbatimChar"/>
        </w:rPr>
        <w:t xml:space="preserve">---------------------------</w:t>
      </w:r>
      <w:r>
        <w:br/>
      </w:r>
      <w:r>
        <w:br/>
      </w:r>
      <w:r>
        <w:rPr>
          <w:rStyle w:val="VerbatimChar"/>
        </w:rPr>
        <w:t xml:space="preserve">S01 = 182</w:t>
      </w:r>
      <w:r>
        <w:br/>
      </w:r>
      <w:r>
        <w:rPr>
          <w:rStyle w:val="VerbatimChar"/>
        </w:rPr>
        <w:t xml:space="preserve">S02 = 180</w:t>
      </w:r>
      <w:r>
        <w:br/>
      </w:r>
      <w:r>
        <w:rPr>
          <w:rStyle w:val="VerbatimChar"/>
        </w:rPr>
        <w:t xml:space="preserve">S03 = 188</w:t>
      </w:r>
      <w:r>
        <w:br/>
      </w:r>
      <w:r>
        <w:rPr>
          <w:rStyle w:val="VerbatimChar"/>
        </w:rPr>
        <w:t xml:space="preserve">S04 = 149</w:t>
      </w:r>
      <w:r>
        <w:br/>
      </w:r>
      <w:r>
        <w:rPr>
          <w:rStyle w:val="VerbatimChar"/>
        </w:rPr>
        <w:t xml:space="preserve">S05 = 157</w:t>
      </w:r>
      <w:r>
        <w:br/>
      </w:r>
      <w:r>
        <w:rPr>
          <w:rStyle w:val="VerbatimChar"/>
        </w:rPr>
        <w:t xml:space="preserve">S06 = 175</w:t>
      </w:r>
      <w:r>
        <w:br/>
      </w:r>
      <w:r>
        <w:rPr>
          <w:rStyle w:val="VerbatimChar"/>
        </w:rPr>
        <w:t xml:space="preserve">S07 = 110</w:t>
      </w:r>
      <w:r>
        <w:br/>
      </w:r>
      <w:r>
        <w:rPr>
          <w:rStyle w:val="VerbatimChar"/>
        </w:rPr>
        <w:t xml:space="preserve">S08 = 184</w:t>
      </w:r>
      <w:r>
        <w:br/>
      </w:r>
      <w:r>
        <w:rPr>
          <w:rStyle w:val="VerbatimChar"/>
        </w:rPr>
        <w:t xml:space="preserve">S09 = 126</w:t>
      </w:r>
      <w:r>
        <w:br/>
      </w:r>
      <w:r>
        <w:rPr>
          <w:rStyle w:val="VerbatimChar"/>
        </w:rPr>
        <w:t xml:space="preserve">S10 = 116</w:t>
      </w:r>
    </w:p>
    <w:bookmarkStart w:id="128" w:name="part-6-questions"/>
    <w:p>
      <w:pPr>
        <w:pStyle w:val="Heading3"/>
      </w:pPr>
      <w:r>
        <w:t xml:space="preserve">Part 6 Questions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17" name="Picture"/>
                  <a:graphic>
                    <a:graphicData uri="http://schemas.openxmlformats.org/drawingml/2006/picture">
                      <pic:pic>
                        <pic:nvPicPr>
                          <pic:cNvPr descr="/opt/quarto/share/formats/docx/note.png" id="11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Going Deeper</w:t>
            </w:r>
          </w:p>
        </w:tc>
      </w:tr>
      <w:tr>
        <w:trPr>
          <w:cantSplit/>
        </w:trPr>
        <w:tc>
          <w:tcPr>
            <w:tcMar>
              <w:top w:w="108" w:type="dxa"/>
              <w:bottom w:w="108" w:type="dxa"/>
            </w:tcMar>
          </w:tcPr>
          <w:p>
            <w:pPr>
              <w:numPr>
                <w:ilvl w:val="0"/>
                <w:numId w:val="1009"/>
              </w:numPr>
            </w:pPr>
            <w:r>
              <w:t xml:space="preserve">Based on your plots and information so far, do you have any ideas (hypotheses!) about how stress and grades might be related?</w:t>
            </w:r>
          </w:p>
          <w:p>
            <w:pPr>
              <w:numPr>
                <w:ilvl w:val="0"/>
                <w:numId w:val="1009"/>
              </w:numPr>
            </w:pPr>
            <w:r>
              <w:t xml:space="preserve">Would looking at more data help you feel more or less comfortable with your hypotheses?</w:t>
            </w:r>
          </w:p>
          <w:p>
            <w:pPr>
              <w:numPr>
                <w:ilvl w:val="0"/>
                <w:numId w:val="1009"/>
              </w:numPr>
            </w:pPr>
            <w:r>
              <w:t xml:space="preserve">Look at some of the values for</w:t>
            </w:r>
            <w:r>
              <w:t xml:space="preserve"> </w:t>
            </w:r>
            <w:r>
              <w:rPr>
                <w:rStyle w:val="VerbatimChar"/>
              </w:rPr>
              <w:t xml:space="preserve">temp</w:t>
            </w:r>
            <w:r>
              <w:t xml:space="preserve">. Are these realistic? Why or why not?</w:t>
            </w:r>
          </w:p>
          <w:p/>
        </w:tc>
      </w:tr>
    </w:tbl>
    <w:bookmarkStart w:id="127" w:name="refs"/>
    <w:bookmarkStart w:id="120" w:name="ref-amin2022wearable"/>
    <w:p>
      <w:pPr>
        <w:pStyle w:val="Bibliography"/>
      </w:pPr>
      <w:r>
        <w:t xml:space="preserve">[1]</w:t>
      </w:r>
      <w:r>
        <w:t xml:space="preserve"> </w:t>
      </w:r>
      <w:r>
        <w:t xml:space="preserve">	</w:t>
      </w:r>
      <w:r>
        <w:t xml:space="preserve">M. R. Amin, D. S. Wickramasuriya, and R. T. Faghih,</w:t>
      </w:r>
      <w:r>
        <w:t xml:space="preserve"> </w:t>
      </w:r>
      <w:r>
        <w:t xml:space="preserve">“A wearable exam stress dataset for predicting grades using physiological signals,”</w:t>
      </w:r>
      <w:r>
        <w:t xml:space="preserve"> </w:t>
      </w:r>
      <w:r>
        <w:t xml:space="preserve">in</w:t>
      </w:r>
      <w:r>
        <w:t xml:space="preserve"> </w:t>
      </w:r>
      <w:r>
        <w:rPr>
          <w:i/>
          <w:iCs/>
        </w:rPr>
        <w:t xml:space="preserve">2022 IEEE healthcare innovations and point of care technologies (HI-POCT)</w:t>
      </w:r>
      <w:r>
        <w:t xml:space="preserve">, IEEE, 2022, pp. 30–36. Available:</w:t>
      </w:r>
      <w:r>
        <w:t xml:space="preserve"> </w:t>
      </w:r>
      <w:hyperlink r:id="rId119">
        <w:r>
          <w:rPr>
            <w:rStyle w:val="Hyperlink"/>
          </w:rPr>
          <w:t xml:space="preserve">https://drive.google.com/file/d/1v_Gjov9IDctVHt5-8Cm7A7qQgnyB_wNu/view</w:t>
        </w:r>
      </w:hyperlink>
    </w:p>
    <w:bookmarkEnd w:id="120"/>
    <w:bookmarkStart w:id="122" w:name="ref-Synnott2015"/>
    <w:p>
      <w:pPr>
        <w:pStyle w:val="Bibliography"/>
      </w:pPr>
      <w:r>
        <w:t xml:space="preserve">[2]</w:t>
      </w:r>
      <w:r>
        <w:t xml:space="preserve"> </w:t>
      </w:r>
      <w:r>
        <w:t xml:space="preserve">	</w:t>
      </w:r>
      <w:r>
        <w:t xml:space="preserve">J. Synnott, D. Dietzel, and M. Ioannou,</w:t>
      </w:r>
      <w:r>
        <w:t xml:space="preserve"> </w:t>
      </w:r>
      <w:r>
        <w:t xml:space="preserve">“A review of the polygraph: History, methodology and current status,”</w:t>
      </w:r>
      <w:r>
        <w:t xml:space="preserve"> </w:t>
      </w:r>
      <w:r>
        <w:rPr>
          <w:i/>
          <w:iCs/>
        </w:rPr>
        <w:t xml:space="preserve">Crime Psychology Review</w:t>
      </w:r>
      <w:r>
        <w:t xml:space="preserve">, vol. 1, no. 1, pp. 59–83, 2015, doi:</w:t>
      </w:r>
      <w:r>
        <w:t xml:space="preserve"> </w:t>
      </w:r>
      <w:hyperlink r:id="rId121">
        <w:r>
          <w:rPr>
            <w:rStyle w:val="Hyperlink"/>
          </w:rPr>
          <w:t xml:space="preserve">10.1080/23744006.2015.1060080</w:t>
        </w:r>
      </w:hyperlink>
      <w:r>
        <w:t xml:space="preserve">. Available:</w:t>
      </w:r>
      <w:r>
        <w:t xml:space="preserve"> </w:t>
      </w:r>
      <w:hyperlink r:id="rId121">
        <w:r>
          <w:rPr>
            <w:rStyle w:val="Hyperlink"/>
          </w:rPr>
          <w:t xml:space="preserve">https://doi.org/10.1080/23744006.2015.1060080</w:t>
        </w:r>
      </w:hyperlink>
    </w:p>
    <w:bookmarkEnd w:id="122"/>
    <w:bookmarkStart w:id="124" w:name="ref-Suryanarayanan2005"/>
    <w:p>
      <w:pPr>
        <w:pStyle w:val="Bibliography"/>
      </w:pPr>
      <w:r>
        <w:t xml:space="preserve">[3]</w:t>
      </w:r>
      <w:r>
        <w:t xml:space="preserve"> </w:t>
      </w:r>
      <w:r>
        <w:t xml:space="preserve">	</w:t>
      </w:r>
      <w:r>
        <w:t xml:space="preserve">P. Suryanarayanan, D. K. Kumar, and P. Burton,</w:t>
      </w:r>
      <w:r>
        <w:t xml:space="preserve"> </w:t>
      </w:r>
      <w:r>
        <w:t xml:space="preserve">“Validity of polygraphs,”</w:t>
      </w:r>
      <w:r>
        <w:t xml:space="preserve"> </w:t>
      </w:r>
      <w:r>
        <w:t xml:space="preserve">in</w:t>
      </w:r>
      <w:r>
        <w:t xml:space="preserve"> </w:t>
      </w:r>
      <w:r>
        <w:rPr>
          <w:i/>
          <w:iCs/>
        </w:rPr>
        <w:t xml:space="preserve">2005 IEEE engineering in medicine and biology 27th annual conference</w:t>
      </w:r>
      <w:r>
        <w:t xml:space="preserve">, 2005, pp. 1200–1203. doi:</w:t>
      </w:r>
      <w:r>
        <w:t xml:space="preserve"> </w:t>
      </w:r>
      <w:hyperlink r:id="rId123">
        <w:r>
          <w:rPr>
            <w:rStyle w:val="Hyperlink"/>
          </w:rPr>
          <w:t xml:space="preserve">10.1109/IEMBS.2005.1616639</w:t>
        </w:r>
      </w:hyperlink>
    </w:p>
    <w:bookmarkEnd w:id="124"/>
    <w:bookmarkStart w:id="125" w:name="ref-macneill2016temperature"/>
    <w:p>
      <w:pPr>
        <w:pStyle w:val="Bibliography"/>
      </w:pPr>
      <w:r>
        <w:t xml:space="preserve">[4]</w:t>
      </w:r>
      <w:r>
        <w:t xml:space="preserve"> </w:t>
      </w:r>
      <w:r>
        <w:t xml:space="preserve">	</w:t>
      </w:r>
      <w:r>
        <w:t xml:space="preserve">A. L. MacNeill and M. Bradley,</w:t>
      </w:r>
      <w:r>
        <w:t xml:space="preserve"> </w:t>
      </w:r>
      <w:r>
        <w:t xml:space="preserve">“Temperature effects on polygraph detection of concealed information,”</w:t>
      </w:r>
      <w:r>
        <w:t xml:space="preserve"> </w:t>
      </w:r>
      <w:r>
        <w:rPr>
          <w:i/>
          <w:iCs/>
        </w:rPr>
        <w:t xml:space="preserve">Psychophysiology</w:t>
      </w:r>
      <w:r>
        <w:t xml:space="preserve">, vol. 53, no. 2, pp. 143–150, 2016.</w:t>
      </w:r>
    </w:p>
    <w:bookmarkEnd w:id="125"/>
    <w:bookmarkStart w:id="126" w:name="ref-elaad1994effects"/>
    <w:p>
      <w:pPr>
        <w:pStyle w:val="Bibliography"/>
      </w:pPr>
      <w:r>
        <w:t xml:space="preserve">[5]</w:t>
      </w:r>
      <w:r>
        <w:t xml:space="preserve"> </w:t>
      </w:r>
      <w:r>
        <w:t xml:space="preserve">	</w:t>
      </w:r>
      <w:r>
        <w:t xml:space="preserve">E. Elaad, A. Ginton, and G. Ben-Shakhar,</w:t>
      </w:r>
      <w:r>
        <w:t xml:space="preserve"> </w:t>
      </w:r>
      <w:r>
        <w:t xml:space="preserve">“The effects of prior expectations and outcome knowledge on polygraph examiners’ decisions,”</w:t>
      </w:r>
      <w:r>
        <w:t xml:space="preserve"> </w:t>
      </w:r>
      <w:r>
        <w:rPr>
          <w:i/>
          <w:iCs/>
        </w:rPr>
        <w:t xml:space="preserve">Journal of Behavioral Decision Making</w:t>
      </w:r>
      <w:r>
        <w:t xml:space="preserve">, vol. 7, no. 4, pp. 279–292, 1994.</w:t>
      </w:r>
    </w:p>
    <w:bookmarkEnd w:id="126"/>
    <w:bookmarkEnd w:id="127"/>
    <w:bookmarkEnd w:id="128"/>
    <w:bookmarkEnd w:id="12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6" Target="media/rId26.png" /><Relationship Type="http://schemas.openxmlformats.org/officeDocument/2006/relationships/image" Id="rId23" Target="media/rId23.png" /><Relationship Type="http://schemas.openxmlformats.org/officeDocument/2006/relationships/image" Id="rId43" Target="media/rId43.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46" Target="media/rId46.png" /><Relationship Type="http://schemas.openxmlformats.org/officeDocument/2006/relationships/image" Id="rId58" Target="media/rId58.png" /><Relationship Type="http://schemas.openxmlformats.org/officeDocument/2006/relationships/image" Id="rId64" Target="media/rId64.png" /><Relationship Type="http://schemas.openxmlformats.org/officeDocument/2006/relationships/image" Id="rId80" Target="media/rId80.png" /><Relationship Type="http://schemas.openxmlformats.org/officeDocument/2006/relationships/image" Id="rId92" Target="media/rId92.png" /><Relationship Type="http://schemas.openxmlformats.org/officeDocument/2006/relationships/image" Id="rId20" Target="media/rId20.png" /><Relationship Type="http://schemas.openxmlformats.org/officeDocument/2006/relationships/image" Id="rId83" Target="media/rId83.png" /><Relationship Type="http://schemas.openxmlformats.org/officeDocument/2006/relationships/image" Id="rId31" Target="media/rId31.png" /><Relationship Type="http://schemas.openxmlformats.org/officeDocument/2006/relationships/image" Id="rId37" Target="media/rId37.png" /><Relationship Type="http://schemas.openxmlformats.org/officeDocument/2006/relationships/image" Id="rId34" Target="media/rId34.png" /><Relationship Type="http://schemas.openxmlformats.org/officeDocument/2006/relationships/image" Id="rId101" Target="media/rId101.png" /><Relationship Type="http://schemas.openxmlformats.org/officeDocument/2006/relationships/image" Id="rId109" Target="media/rId109.png" /><Relationship Type="http://schemas.openxmlformats.org/officeDocument/2006/relationships/hyperlink" Id="rId121" Target="https://doi.org/10.1080/23744006.2015.1060080" TargetMode="External" /><Relationship Type="http://schemas.openxmlformats.org/officeDocument/2006/relationships/hyperlink" Id="rId123" Target="https://doi.org/10.1109/IEMBS.2005.1616639" TargetMode="External" /><Relationship Type="http://schemas.openxmlformats.org/officeDocument/2006/relationships/hyperlink" Id="rId119" Target="https://drive.google.com/file/d/1v_Gjov9IDctVHt5-8Cm7A7qQgnyB_wNu/view" TargetMode="External" /><Relationship Type="http://schemas.openxmlformats.org/officeDocument/2006/relationships/hyperlink" Id="rId30" Target="https://posit.cloud/plans/free" TargetMode="External" /><Relationship Type="http://schemas.openxmlformats.org/officeDocument/2006/relationships/hyperlink" Id="rId91" Target="https://www.tylervigen.com/spurious-correlations" TargetMode="External" /></Relationships>
</file>

<file path=word/_rels/footnotes.xml.rels><?xml version="1.0" encoding="UTF-8"?><Relationships xmlns="http://schemas.openxmlformats.org/package/2006/relationships"><Relationship Type="http://schemas.openxmlformats.org/officeDocument/2006/relationships/hyperlink" Id="rId121" Target="https://doi.org/10.1080/23744006.2015.1060080" TargetMode="External" /><Relationship Type="http://schemas.openxmlformats.org/officeDocument/2006/relationships/hyperlink" Id="rId123" Target="https://doi.org/10.1109/IEMBS.2005.1616639" TargetMode="External" /><Relationship Type="http://schemas.openxmlformats.org/officeDocument/2006/relationships/hyperlink" Id="rId119" Target="https://drive.google.com/file/d/1v_Gjov9IDctVHt5-8Cm7A7qQgnyB_wNu/view" TargetMode="External" /><Relationship Type="http://schemas.openxmlformats.org/officeDocument/2006/relationships/hyperlink" Id="rId30" Target="https://posit.cloud/plans/free" TargetMode="External" /><Relationship Type="http://schemas.openxmlformats.org/officeDocument/2006/relationships/hyperlink" Id="rId91" Target="https://www.tylervigen.com/spurious-correlation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 Physiology: Wearable Data</dc:title>
  <dc:creator/>
  <cp:keywords/>
  <dcterms:created xsi:type="dcterms:W3CDTF">2026-10-20T14:36:59Z</dcterms:created>
  <dcterms:modified xsi:type="dcterms:W3CDTF">2026-10-20T14:36:59Z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../book.bib</vt:lpwstr>
  </property>
  <property fmtid="{D5CDD505-2E9C-101B-9397-08002B2CF9AE}" pid="4" name="csl">
    <vt:lpwstr>../resources/ieee-with-url.csl</vt:lpwstr>
  </property>
  <property fmtid="{D5CDD505-2E9C-101B-9397-08002B2CF9AE}" pid="5" name="date">
    <vt:lpwstr>2026-10-20</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ies>
</file>