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Python</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bookmarkStart w:id="20" w:name="curriculum"/>
    <w:p>
      <w:pPr>
        <w:pStyle w:val="Heading2"/>
      </w:pPr>
      <w:r>
        <w:rPr>
          <w:rStyle w:val="SectionNumber"/>
        </w:rPr>
        <w:t xml:space="preserve">0.1</w:t>
      </w:r>
      <w:r>
        <w:tab/>
      </w:r>
      <w:r>
        <w:t xml:space="preserve">Curriculum</w:t>
      </w:r>
    </w:p>
    <w:p>
      <w:pPr>
        <w:pStyle w:val="FirstParagraph"/>
      </w:pPr>
      <w:r>
        <w:t xml:space="preserve">The course covers fundamentals of Python, a high-level programming language, and use it to wrangle data for analysis and visualization.</w:t>
      </w:r>
    </w:p>
    <w:bookmarkEnd w:id="20"/>
    <w:bookmarkStart w:id="21" w:name="target-audience"/>
    <w:p>
      <w:pPr>
        <w:pStyle w:val="Heading2"/>
      </w:pPr>
      <w:r>
        <w:rPr>
          <w:rStyle w:val="SectionNumber"/>
        </w:rPr>
        <w:t xml:space="preserve">0.2</w:t>
      </w:r>
      <w:r>
        <w:tab/>
      </w:r>
      <w:r>
        <w:t xml:space="preserve">Target Audience</w:t>
      </w:r>
    </w:p>
    <w:p>
      <w:pPr>
        <w:pStyle w:val="FirstParagraph"/>
      </w:pPr>
      <w:r>
        <w:t xml:space="preserve">The course is intended for researchers who want to learn coding for the first time with a data science application via the Python language. This course is also appropriate for folks who have explored data science or programming on their own and want to focus on some fundamentals.</w:t>
      </w:r>
    </w:p>
    <w:bookmarkEnd w:id="21"/>
    <w:bookmarkStart w:id="22" w:name="learning-objectives"/>
    <w:p>
      <w:pPr>
        <w:pStyle w:val="Heading2"/>
      </w:pPr>
      <w:r>
        <w:rPr>
          <w:rStyle w:val="SectionNumber"/>
        </w:rPr>
        <w:t xml:space="preserve">0.3</w:t>
      </w:r>
      <w:r>
        <w:tab/>
      </w:r>
      <w:r>
        <w:t xml:space="preserve">Learning Objectives</w:t>
      </w:r>
    </w:p>
    <w:p>
      <w:pPr>
        <w:pStyle w:val="FirstParagraph"/>
      </w:pPr>
      <w:r>
        <w:rPr>
          <w:bCs/>
          <w:b/>
        </w:rPr>
        <w:t xml:space="preserve">Analyze</w:t>
      </w:r>
      <w:r>
        <w:t xml:space="preserve"> </w:t>
      </w:r>
      <w:r>
        <w:t xml:space="preserve">Tidy datasets in the Python programming language via data subsetting, joining, and transformations.</w:t>
      </w:r>
    </w:p>
    <w:p>
      <w:pPr>
        <w:pStyle w:val="BodyText"/>
      </w:pPr>
      <w:r>
        <w:rPr>
          <w:bCs/>
          <w:b/>
        </w:rPr>
        <w:t xml:space="preserve">Evaluate</w:t>
      </w:r>
      <w:r>
        <w:t xml:space="preserve"> </w:t>
      </w:r>
      <w:r>
        <w:t xml:space="preserve">summary statistics and data visualization to understand scientific questions.</w:t>
      </w:r>
    </w:p>
    <w:p>
      <w:pPr>
        <w:pStyle w:val="BodyText"/>
      </w:pPr>
      <w:r>
        <w:rPr>
          <w:bCs/>
          <w:b/>
        </w:rPr>
        <w:t xml:space="preserve">Describe</w:t>
      </w:r>
      <w:r>
        <w:t xml:space="preserve"> </w:t>
      </w:r>
      <w:r>
        <w:t xml:space="preserve">how the Python programming environment interpret complex expressions made out of functions, operations, and data structures, in a step-by-step way.</w:t>
      </w:r>
    </w:p>
    <w:p>
      <w:pPr>
        <w:pStyle w:val="BodyText"/>
      </w:pPr>
      <w:r>
        <w:rPr>
          <w:bCs/>
          <w:b/>
        </w:rPr>
        <w:t xml:space="preserve">Apply</w:t>
      </w:r>
      <w:r>
        <w:t xml:space="preserve"> </w:t>
      </w:r>
      <w:r>
        <w:t xml:space="preserve">problem solving strategies to debug broken code.</w:t>
      </w:r>
    </w:p>
    <w:bookmarkEnd w:id="22"/>
    <w:bookmarkStart w:id="26" w:name="offerings"/>
    <w:p>
      <w:pPr>
        <w:pStyle w:val="Heading2"/>
      </w:pPr>
      <w:r>
        <w:rPr>
          <w:rStyle w:val="SectionNumber"/>
        </w:rPr>
        <w:t xml:space="preserve">0.4</w:t>
      </w:r>
      <w:r>
        <w:tab/>
      </w:r>
      <w:r>
        <w:t xml:space="preserve">Offerings</w:t>
      </w:r>
    </w:p>
    <w:p>
      <w:pPr>
        <w:pStyle w:val="FirstParagraph"/>
      </w:pPr>
      <w:r>
        <w:t xml:space="preserve">This course is taught on a regular basis at</w:t>
      </w:r>
      <w:r>
        <w:t xml:space="preserve"> </w:t>
      </w:r>
      <w:hyperlink r:id="rId23">
        <w:r>
          <w:rPr>
            <w:rStyle w:val="Hyperlink"/>
          </w:rPr>
          <w:t xml:space="preserve">Fred Hutch Cancer Center</w:t>
        </w:r>
      </w:hyperlink>
      <w:r>
        <w:t xml:space="preserve"> </w:t>
      </w:r>
      <w:r>
        <w:t xml:space="preserve">through the</w:t>
      </w:r>
      <w:r>
        <w:t xml:space="preserve"> </w:t>
      </w:r>
      <w:hyperlink r:id="rId24">
        <w:r>
          <w:rPr>
            <w:rStyle w:val="Hyperlink"/>
          </w:rPr>
          <w:t xml:space="preserve">Data Science Lab</w:t>
        </w:r>
      </w:hyperlink>
      <w:r>
        <w:t xml:space="preserve">. Announcements of course offering can be found</w:t>
      </w:r>
      <w:r>
        <w:t xml:space="preserve"> </w:t>
      </w:r>
      <w:hyperlink r:id="rId25">
        <w:r>
          <w:rPr>
            <w:rStyle w:val="Hyperlink"/>
          </w:rPr>
          <w:t xml:space="preserve">here</w:t>
        </w:r>
      </w:hyperlink>
      <w:r>
        <w:t xml:space="preserve">.</w:t>
      </w:r>
    </w:p>
    <w:bookmarkEnd w:id="26"/>
    <w:bookmarkEnd w:id="27"/>
    <w:bookmarkStart w:id="53" w:name="intro-to-computing"/>
    <w:p>
      <w:pPr>
        <w:pStyle w:val="Heading1"/>
      </w:pPr>
      <w:r>
        <w:rPr>
          <w:rStyle w:val="SectionNumber"/>
        </w:rPr>
        <w:t xml:space="preserve">1</w:t>
      </w:r>
      <w:r>
        <w:tab/>
      </w:r>
      <w:r>
        <w:t xml:space="preserve">Intro to Computing</w:t>
      </w:r>
    </w:p>
    <w:p>
      <w:pPr>
        <w:pStyle w:val="FirstParagraph"/>
      </w:pPr>
      <w:r>
        <w:t xml:space="preserve">Welcome to Introduction to Python! Each week, we cover a chapter, which consists of a lesson and exercise. In our first week together, we will look at big conceptual themes in programming, see how code is run, and learn some basic grammar structures of programming.</w:t>
      </w:r>
    </w:p>
    <w:bookmarkStart w:id="32" w:name="goals-of-the-course"/>
    <w:p>
      <w:pPr>
        <w:pStyle w:val="Heading2"/>
      </w:pPr>
      <w:r>
        <w:rPr>
          <w:rStyle w:val="SectionNumber"/>
        </w:rPr>
        <w:t xml:space="preserve">1.1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(Python, R, Julia,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29" name="Picture"/>
            <a:graphic>
              <a:graphicData uri="http://schemas.openxmlformats.org/drawingml/2006/picture">
                <pic:pic>
                  <pic:nvPicPr>
                    <pic:cNvPr descr="https://d33wubrfki0l68.cloudfront.net/571b056757d68e6df81a3e3853f54d3c76ad6efc/32d37/diagrams/data-science.png" id="30" name="Picture"/>
                    <pic:cNvPicPr>
                      <a:picLocks noChangeArrowheads="1" noChangeAspect="1"/>
                    </pic:cNvPicPr>
                  </pic:nvPicPr>
                  <pic:blipFill>
                    <a:blip r:embed="rId28"/>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1">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1.2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Python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1.3</w:t>
      </w:r>
      <w:r>
        <w:tab/>
      </w:r>
      <w:r>
        <w:t xml:space="preserve">A programming language has following elements:</w:t>
      </w:r>
    </w:p>
    <w:p>
      <w:pPr>
        <w:numPr>
          <w:ilvl w:val="0"/>
          <w:numId w:val="1003"/>
        </w:numPr>
      </w:pPr>
      <w:r>
        <w:t xml:space="preserve">Grammar structure to construct expressions; 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4"/>
    <w:bookmarkStart w:id="39" w:name="google-colab-setup"/>
    <w:p>
      <w:pPr>
        <w:pStyle w:val="Heading2"/>
      </w:pPr>
      <w:r>
        <w:rPr>
          <w:rStyle w:val="SectionNumber"/>
        </w:rPr>
        <w:t xml:space="preserve">1.4</w:t>
      </w:r>
      <w:r>
        <w:tab/>
      </w:r>
      <w:r>
        <w:t xml:space="preserve">Google Colab Setup</w:t>
      </w:r>
    </w:p>
    <w:p>
      <w:pPr>
        <w:pStyle w:val="FirstParagraph"/>
      </w:pPr>
      <w:r>
        <w:t xml:space="preserve">Google Colab is a Integrated Development Environment (IDE) on a web browser. Think about it as Microsoft Word to a plain text editor. It provides extra bells and whistles to using Python that is easier for the user.</w:t>
      </w:r>
    </w:p>
    <w:p>
      <w:pPr>
        <w:pStyle w:val="BodyText"/>
      </w:pPr>
      <w:r>
        <w:t xml:space="preserve">Let’s open up the KRAS analysis in Google Colab. If you are taking this course while it is in session, the project name is probably named</w:t>
      </w:r>
      <w:r>
        <w:t xml:space="preserve"> </w:t>
      </w:r>
      <w:r>
        <w:t xml:space="preserve">“</w:t>
      </w:r>
      <w:r>
        <w:t xml:space="preserve">KRAS Demo</w:t>
      </w:r>
      <w:r>
        <w:t xml:space="preserve">”</w:t>
      </w:r>
      <w:r>
        <w:t xml:space="preserve"> </w:t>
      </w:r>
      <w:r>
        <w:t xml:space="preserve">in your Google Classroom workspace. If you are taking this course on your own time, you can view it</w:t>
      </w:r>
      <w:r>
        <w:t xml:space="preserve"> </w:t>
      </w:r>
      <w:hyperlink r:id="rId35">
        <w:r>
          <w:rPr>
            <w:rStyle w:val="Hyperlink"/>
          </w:rPr>
          <w:t xml:space="preserve">here</w:t>
        </w:r>
      </w:hyperlink>
      <w:r>
        <w:t xml:space="preserve">.</w:t>
      </w:r>
    </w:p>
    <w:p>
      <w:pPr>
        <w:pStyle w:val="BodyText"/>
      </w:pPr>
      <w:r>
        <w:drawing>
          <wp:inline>
            <wp:extent cx="5334000" cy="3364523"/>
            <wp:effectExtent b="0" l="0" r="0" t="0"/>
            <wp:docPr descr="" title="" id="37" name="Picture"/>
            <a:graphic>
              <a:graphicData uri="http://schemas.openxmlformats.org/drawingml/2006/picture">
                <pic:pic>
                  <pic:nvPicPr>
                    <pic:cNvPr descr="images/colab.png" id="38" name="Picture"/>
                    <pic:cNvPicPr>
                      <a:picLocks noChangeArrowheads="1" noChangeAspect="1"/>
                    </pic:cNvPicPr>
                  </pic:nvPicPr>
                  <pic:blipFill>
                    <a:blip r:embed="rId36"/>
                    <a:stretch>
                      <a:fillRect/>
                    </a:stretch>
                  </pic:blipFill>
                  <pic:spPr bwMode="auto">
                    <a:xfrm>
                      <a:off x="0" y="0"/>
                      <a:ext cx="5334000" cy="3364523"/>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Python Console (</w:t>
      </w:r>
      <w:r>
        <w:t xml:space="preserve">“</w:t>
      </w:r>
      <w:r>
        <w:t xml:space="preserve">Executions</w:t>
      </w:r>
      <w:r>
        <w:t xml:space="preserve">”</w:t>
      </w:r>
      <w:r>
        <w:t xml:space="preserve">): Open it via View -&gt; Executed code history. You give it one line of Python code, and the console executes that single line of code; you give it a single piece of instruction, and it executes it for you.</w:t>
      </w:r>
    </w:p>
    <w:p>
      <w:pPr>
        <w:numPr>
          <w:ilvl w:val="0"/>
          <w:numId w:val="1004"/>
        </w:numPr>
      </w:pPr>
      <w:r>
        <w:t xml:space="preserve">Notebook: in the central panel of the website, you will see Python code interspersed with word document text. This is called a Python Notebook (other similar services include Jupyter Notebook, iPython Notebook), which has chunks of plain text</w:t>
      </w:r>
      <w:r>
        <w:t xml:space="preserve"> </w:t>
      </w:r>
      <w:r>
        <w:rPr>
          <w:iCs/>
          <w:i/>
        </w:rPr>
        <w:t xml:space="preserve">and</w:t>
      </w:r>
      <w:r>
        <w:t xml:space="preserve"> </w:t>
      </w:r>
      <w:r>
        <w:t xml:space="preserve">Python code, and it helps us understand better the code we are writing.</w:t>
      </w:r>
    </w:p>
    <w:p>
      <w:pPr>
        <w:numPr>
          <w:ilvl w:val="0"/>
          <w:numId w:val="1004"/>
        </w:numPr>
      </w:pPr>
      <w:r>
        <w:t xml:space="preserve">Variable Environment: Open it by clicking on the</w:t>
      </w:r>
      <w:r>
        <w:t xml:space="preserve"> </w:t>
      </w:r>
      <w:r>
        <w:t xml:space="preserve">“</w:t>
      </w:r>
      <w:r>
        <w:t xml:space="preserve">{x}</w:t>
      </w:r>
      <w:r>
        <w:t xml:space="preserve">”</w:t>
      </w:r>
      <w:r>
        <w:t xml:space="preserve"> </w:t>
      </w:r>
      <w:r>
        <w:t xml:space="preserve">button on the left-hand panel. Often, your code will store information in the Variable Environment, so that information can be reused. For instance, we often load in data and store it in the Variable Environment, and use it throughout rest of your Python code.</w:t>
      </w:r>
    </w:p>
    <w:p>
      <w:pPr>
        <w:pStyle w:val="FirstParagraph"/>
      </w:pPr>
      <w:r>
        <w:t xml:space="preserve">The first thing we will do is see the different ways we can run Python code. You can do the following:</w:t>
      </w:r>
    </w:p>
    <w:p>
      <w:pPr>
        <w:numPr>
          <w:ilvl w:val="0"/>
          <w:numId w:val="1005"/>
        </w:numPr>
        <w:pStyle w:val="Compact"/>
      </w:pPr>
      <w:r>
        <w:t xml:space="preserve">Type something into the Python Console (Execution) and click the arrow button, such as</w:t>
      </w:r>
      <w:r>
        <w:t xml:space="preserve"> </w:t>
      </w:r>
      <w:r>
        <w:rPr>
          <w:rStyle w:val="VerbatimChar"/>
        </w:rPr>
        <w:t xml:space="preserve">2+2</w:t>
      </w:r>
      <w:r>
        <w:t xml:space="preserve">. The Python Console will run it and give you an output.</w:t>
      </w:r>
    </w:p>
    <w:p>
      <w:pPr>
        <w:numPr>
          <w:ilvl w:val="0"/>
          <w:numId w:val="1005"/>
        </w:numPr>
        <w:pStyle w:val="Compact"/>
      </w:pPr>
      <w:r>
        <w:t xml:space="preserve">Look through the Python Notebook, and when you see a chunk of Python Code, click the arrow button. It will copy the Python code chunk to the Python Console and run all of it. You will likely see variables created in the Variables panel as you load in and manipulate data.</w:t>
      </w:r>
    </w:p>
    <w:p>
      <w:pPr>
        <w:numPr>
          <w:ilvl w:val="0"/>
          <w:numId w:val="1005"/>
        </w:numPr>
        <w:pStyle w:val="Compact"/>
      </w:pPr>
      <w:r>
        <w:t xml:space="preserve">Run every single Python code chunk via Runtime -&gt; Run all.</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Python code chunk from start to finish. However, sometimes it is nice to try out smaller parts of your code via Options 1 or 2. But you will be at risk of running your code out of order!</w:t>
      </w:r>
    </w:p>
    <w:p>
      <w:pPr>
        <w:pStyle w:val="BodyText"/>
      </w:pPr>
      <w:r>
        <w:t xml:space="preserve">To create your own content in the notebook, click on a section you want to insert content, and then click on</w:t>
      </w:r>
      <w:r>
        <w:t xml:space="preserve"> </w:t>
      </w:r>
      <w:r>
        <w:t xml:space="preserve">“</w:t>
      </w:r>
      <w:r>
        <w:t xml:space="preserve">+ Code</w:t>
      </w:r>
      <w:r>
        <w:t xml:space="preserve">”</w:t>
      </w:r>
      <w:r>
        <w:t xml:space="preserve"> </w:t>
      </w:r>
      <w:r>
        <w:t xml:space="preserve">or</w:t>
      </w:r>
      <w:r>
        <w:t xml:space="preserve"> </w:t>
      </w:r>
      <w:r>
        <w:t xml:space="preserve">“</w:t>
      </w:r>
      <w:r>
        <w:t xml:space="preserve">+ Text</w:t>
      </w:r>
      <w:r>
        <w:t xml:space="preserve">”</w:t>
      </w:r>
      <w:r>
        <w:t xml:space="preserve"> </w:t>
      </w:r>
      <w:r>
        <w:t xml:space="preserve">to add Python code or text, respectively.</w:t>
      </w:r>
    </w:p>
    <w:p>
      <w:pPr>
        <w:pStyle w:val="BodyText"/>
      </w:pPr>
      <w:r>
        <w:t xml:space="preserve">Python Notebook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use other programming languages, such as R.</w:t>
      </w:r>
    </w:p>
    <w:p>
      <w:pPr>
        <w:pStyle w:val="FirstParagraph"/>
      </w:pPr>
      <w:r>
        <w:t xml:space="preserve">Now, we will get to the basics of programming grammar.</w:t>
      </w:r>
    </w:p>
    <w:bookmarkEnd w:id="39"/>
    <w:bookmarkStart w:id="44" w:name="Xed929e8e244501a3ccd9cc2b19fee2479fdeb1e"/>
    <w:p>
      <w:pPr>
        <w:pStyle w:val="Heading2"/>
      </w:pPr>
      <w:r>
        <w:rPr>
          <w:rStyle w:val="SectionNumber"/>
        </w:rPr>
        <w:t xml:space="preserve">1.5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Functions and operations take in</w:t>
      </w:r>
      <w:r>
        <w:t xml:space="preserve"> </w:t>
      </w:r>
      <w:r>
        <w:rPr>
          <w:bCs/>
          <w:b/>
        </w:rPr>
        <w:t xml:space="preserve">data types</w:t>
      </w:r>
      <w:r>
        <w:t xml:space="preserve">, do something with them, and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Python Console:</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SourceCode"/>
      </w:pPr>
      <w:r>
        <w:rPr>
          <w:rStyle w:val="VerbatimChar"/>
        </w:rPr>
        <w:t xml:space="preserve">## 39</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21</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65</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SourceCode"/>
      </w:pPr>
      <w:r>
        <w:rPr>
          <w:rStyle w:val="BuiltInTok"/>
        </w:rPr>
        <w:t xml:space="preserve">len</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integer</w:t>
      </w:r>
      <w:r>
        <w:t xml:space="preserve"> </w:t>
      </w:r>
      <w:r>
        <w:t xml:space="preserve">in lines 1-4 and our input data type to the function is</w:t>
      </w:r>
      <w:r>
        <w:t xml:space="preserve"> </w:t>
      </w:r>
      <w:r>
        <w:rPr>
          <w:bCs/>
          <w:b/>
        </w:rPr>
        <w:t xml:space="preserve">string</w:t>
      </w:r>
      <w:r>
        <w:t xml:space="preserve"> </w:t>
      </w:r>
      <w:r>
        <w:t xml:space="preserve">in line 5. We will go over common data types shortly.</w:t>
      </w:r>
    </w:p>
    <w:p>
      <w:pPr>
        <w:pStyle w:val="BodyText"/>
      </w:pPr>
      <w:r>
        <w:t xml:space="preserve">Operations are just functions in hiding. We could have written:</w:t>
      </w:r>
    </w:p>
    <w:p>
      <w:pPr>
        <w:pStyle w:val="SourceCode"/>
      </w:pPr>
      <w:r>
        <w:rPr>
          <w:rStyle w:val="ImportTok"/>
        </w:rPr>
        <w:t xml:space="preserve">from</w:t>
      </w:r>
      <w:r>
        <w:rPr>
          <w:rStyle w:val="NormalTok"/>
        </w:rPr>
        <w:t xml:space="preserve"> operator </w:t>
      </w:r>
      <w:r>
        <w:rPr>
          <w:rStyle w:val="ImportTok"/>
        </w:rPr>
        <w:t xml:space="preserve">import</w:t>
      </w:r>
      <w:r>
        <w:rPr>
          <w:rStyle w:val="NormalTok"/>
        </w:rPr>
        <w:t xml:space="preserve"> add</w:t>
      </w:r>
      <w:r>
        <w:br/>
      </w:r>
      <w:r>
        <w:br/>
      </w:r>
      <w:r>
        <w:rPr>
          <w:rStyle w:val="NormalTok"/>
        </w:rPr>
        <w:t xml:space="preserve">add(</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39</w:t>
      </w:r>
    </w:p>
    <w:p>
      <w:pPr>
        <w:pStyle w:val="SourceCode"/>
      </w:pPr>
      <w:r>
        <w:rPr>
          <w:rStyle w:val="NormalTok"/>
        </w:rPr>
        <w:t xml:space="preserve">add(</w:t>
      </w:r>
      <w:r>
        <w:rPr>
          <w:rStyle w:val="DecValTok"/>
        </w:rPr>
        <w:t xml:space="preserve">18</w:t>
      </w:r>
      <w:r>
        <w:rPr>
          <w:rStyle w:val="NormalTok"/>
        </w:rPr>
        <w:t xml:space="preserve">, add(</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FirstParagraph"/>
      </w:pPr>
      <w:r>
        <w:t xml:space="preserve">Remember that the Python language is supposed to help us understand what we are writing in code easily, lending to</w:t>
      </w:r>
      <w:r>
        <w:t xml:space="preserve"> </w:t>
      </w:r>
      <w:r>
        <w:rPr>
          <w:iCs/>
          <w:i/>
        </w:rPr>
        <w:t xml:space="preserve">readable</w:t>
      </w:r>
      <w:r>
        <w:t xml:space="preserve"> </w:t>
      </w:r>
      <w:r>
        <w:t xml:space="preserve">code. Therefore, it is sometimes useful to come up with operations that is easier to read. (Most functions in Python are stored in a collection of functions called</w:t>
      </w:r>
      <w:r>
        <w:t xml:space="preserve"> </w:t>
      </w:r>
      <w:r>
        <w:rPr>
          <w:bCs/>
          <w:b/>
        </w:rPr>
        <w:t xml:space="preserve">modules</w:t>
      </w:r>
      <w:r>
        <w:t xml:space="preserve"> </w:t>
      </w:r>
      <w:r>
        <w:t xml:space="preserve">that needs to be loaded. The</w:t>
      </w:r>
      <w:r>
        <w:t xml:space="preserve"> </w:t>
      </w:r>
      <w:r>
        <w:rPr>
          <w:rStyle w:val="VerbatimChar"/>
        </w:rPr>
        <w:t xml:space="preserve">import</w:t>
      </w:r>
      <w:r>
        <w:t xml:space="preserve"> </w:t>
      </w:r>
      <w:r>
        <w:t xml:space="preserve">statement gives us permission to access the functions in the module</w:t>
      </w:r>
      <w:r>
        <w:t xml:space="preserve"> </w:t>
      </w:r>
      <w:r>
        <w:t xml:space="preserve">“</w:t>
      </w:r>
      <w:r>
        <w:t xml:space="preserve">operator</w:t>
      </w:r>
      <w:r>
        <w:t xml:space="preserve">”</w:t>
      </w:r>
      <w:r>
        <w:t xml:space="preserve">.)</w:t>
      </w:r>
    </w:p>
    <w:bookmarkStart w:id="43" w:name="data-types"/>
    <w:p>
      <w:pPr>
        <w:pStyle w:val="Heading3"/>
      </w:pPr>
      <w:r>
        <w:rPr>
          <w:rStyle w:val="SectionNumber"/>
        </w:rPr>
        <w:t xml:space="preserve">1.5.1</w:t>
      </w:r>
      <w:r>
        <w:tab/>
      </w:r>
      <w:r>
        <w:t xml:space="preserve">Data types</w:t>
      </w:r>
    </w:p>
    <w:p>
      <w:pPr>
        <w:pStyle w:val="FirstParagraph"/>
      </w:pPr>
      <w:r>
        <w:t xml:space="preserve">Here are some common data types we will be using in this course.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 type name</w:t>
            </w:r>
          </w:p>
        </w:tc>
        <w:tc>
          <w:tcPr/>
          <w:p>
            <w:pPr>
              <w:pStyle w:val="Compact"/>
              <w:jc w:val="center"/>
            </w:pPr>
            <w:r>
              <w:rPr>
                <w:bCs/>
                <w:b/>
              </w:rPr>
              <w:t xml:space="preserve">Data type shorthand</w:t>
            </w:r>
          </w:p>
        </w:tc>
        <w:tc>
          <w:tcPr/>
          <w:p>
            <w:pPr>
              <w:pStyle w:val="Compact"/>
              <w:jc w:val="center"/>
            </w:pPr>
            <w:r>
              <w:rPr>
                <w:bCs/>
                <w:b/>
              </w:rPr>
              <w:t xml:space="preserve">Examples</w:t>
            </w:r>
          </w:p>
        </w:tc>
      </w:tr>
      <w:tr>
        <w:tc>
          <w:tcPr/>
          <w:p>
            <w:pPr>
              <w:pStyle w:val="Compact"/>
              <w:jc w:val="left"/>
            </w:pPr>
            <w:r>
              <w:t xml:space="preserve">Integer</w:t>
            </w:r>
          </w:p>
        </w:tc>
        <w:tc>
          <w:tcPr/>
          <w:p>
            <w:pPr>
              <w:pStyle w:val="Compact"/>
              <w:jc w:val="center"/>
            </w:pPr>
            <w:r>
              <w:t xml:space="preserve">int</w:t>
            </w:r>
          </w:p>
        </w:tc>
        <w:tc>
          <w:tcPr/>
          <w:p>
            <w:pPr>
              <w:pStyle w:val="Compact"/>
              <w:jc w:val="center"/>
            </w:pPr>
            <w:r>
              <w:t xml:space="preserve">2, 4</w:t>
            </w:r>
          </w:p>
        </w:tc>
      </w:tr>
      <w:tr>
        <w:tc>
          <w:tcPr/>
          <w:p>
            <w:pPr>
              <w:pStyle w:val="Compact"/>
              <w:jc w:val="left"/>
            </w:pPr>
            <w:r>
              <w:t xml:space="preserve">Float</w:t>
            </w:r>
          </w:p>
        </w:tc>
        <w:tc>
          <w:tcPr/>
          <w:p>
            <w:pPr>
              <w:pStyle w:val="Compact"/>
              <w:jc w:val="center"/>
            </w:pPr>
            <w:r>
              <w:t xml:space="preserve">float</w:t>
            </w:r>
          </w:p>
        </w:tc>
        <w:tc>
          <w:tcPr/>
          <w:p>
            <w:pPr>
              <w:pStyle w:val="Compact"/>
              <w:jc w:val="center"/>
            </w:pPr>
            <w:r>
              <w:t xml:space="preserve">3.5, -34.1009</w:t>
            </w:r>
          </w:p>
        </w:tc>
      </w:tr>
      <w:tr>
        <w:tc>
          <w:tcPr/>
          <w:p>
            <w:pPr>
              <w:pStyle w:val="Compact"/>
              <w:jc w:val="left"/>
            </w:pPr>
            <w:r>
              <w:t xml:space="preserve">String</w:t>
            </w:r>
          </w:p>
        </w:tc>
        <w:tc>
          <w:tcPr/>
          <w:p>
            <w:pPr>
              <w:pStyle w:val="Compact"/>
              <w:jc w:val="center"/>
            </w:pPr>
            <w:r>
              <w:t xml:space="preserve">str</w:t>
            </w:r>
          </w:p>
        </w:tc>
        <w:tc>
          <w:tcPr/>
          <w:p>
            <w:pPr>
              <w:pStyle w:val="Compact"/>
              <w:jc w:val="center"/>
            </w:pPr>
            <w:r>
              <w:t xml:space="preserve">“</w:t>
            </w:r>
            <w:r>
              <w:t xml:space="preserve">hello</w:t>
            </w:r>
            <w:r>
              <w:t xml:space="preserve">”</w:t>
            </w:r>
            <w:r>
              <w:t xml:space="preserve">,</w:t>
            </w:r>
            <w:r>
              <w:t xml:space="preserve"> </w:t>
            </w:r>
            <w:r>
              <w:t xml:space="preserve">“</w:t>
            </w:r>
            <w:r>
              <w:t xml:space="preserve">234-234-8594</w:t>
            </w:r>
            <w:r>
              <w:t xml:space="preserve">”</w:t>
            </w:r>
          </w:p>
        </w:tc>
      </w:tr>
      <w:tr>
        <w:tc>
          <w:tcPr/>
          <w:p>
            <w:pPr>
              <w:pStyle w:val="Compact"/>
              <w:jc w:val="left"/>
            </w:pPr>
            <w:r>
              <w:t xml:space="preserve">Boolean</w:t>
            </w:r>
          </w:p>
        </w:tc>
        <w:tc>
          <w:tcPr/>
          <w:p>
            <w:pPr>
              <w:pStyle w:val="Compact"/>
              <w:jc w:val="center"/>
            </w:pPr>
            <w:r>
              <w:t xml:space="preserve">bool</w:t>
            </w:r>
          </w:p>
        </w:tc>
        <w:tc>
          <w:tcPr/>
          <w:p>
            <w:pPr>
              <w:pStyle w:val="Compact"/>
              <w:jc w:val="center"/>
            </w:pPr>
            <w:r>
              <w:t xml:space="preserve">True, False</w:t>
            </w:r>
          </w:p>
        </w:tc>
      </w:tr>
    </w:tbl>
    <w:p>
      <w:pPr>
        <w:pStyle w:val="BodyText"/>
      </w:pPr>
      <w:r>
        <w:t xml:space="preserve">A nice way to summarize this first grammar structure is using the function machine schema, way back from algebra class:</w:t>
      </w:r>
    </w:p>
    <w:p>
      <w:pPr>
        <w:pStyle w:val="CaptionedFigure"/>
      </w:pPr>
      <w:r>
        <w:drawing>
          <wp:inline>
            <wp:extent cx="3632200" cy="3149600"/>
            <wp:effectExtent b="0" l="0" r="0" t="0"/>
            <wp:docPr descr="Function machine from algebra class." title="" id="41" name="Picture"/>
            <a:graphic>
              <a:graphicData uri="http://schemas.openxmlformats.org/drawingml/2006/picture">
                <pic:pic>
                  <pic:nvPicPr>
                    <pic:cNvPr descr="images/function_machine.png" id="42" name="Picture"/>
                    <pic:cNvPicPr>
                      <a:picLocks noChangeArrowheads="1" noChangeAspect="1"/>
                    </pic:cNvPicPr>
                  </pic:nvPicPr>
                  <pic:blipFill>
                    <a:blip r:embed="rId40"/>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Here are some aspects of this schema to pay attention to:</w:t>
      </w:r>
    </w:p>
    <w:p>
      <w:pPr>
        <w:numPr>
          <w:ilvl w:val="0"/>
          <w:numId w:val="1008"/>
        </w:numPr>
      </w:pPr>
      <w:r>
        <w:t xml:space="preserve">A programmer should not need to know how the function or operation is implemented in order to use it - this emphasizes abstraction and modular thinking, a foundation in any programming language.</w:t>
      </w:r>
    </w:p>
    <w:p>
      <w:pPr>
        <w:numPr>
          <w:ilvl w:val="0"/>
          <w:numId w:val="1008"/>
        </w:numPr>
      </w:pPr>
      <w:r>
        <w:t xml:space="preserve">A function can have different kinds of inputs and outputs - it doesn’t need to be numbers. In the</w:t>
      </w:r>
      <w:r>
        <w:t xml:space="preserve"> </w:t>
      </w:r>
      <w:r>
        <w:rPr>
          <w:rStyle w:val="VerbatimChar"/>
        </w:rPr>
        <w:t xml:space="preserve">len()</w:t>
      </w:r>
      <w:r>
        <w:t xml:space="preserve"> </w:t>
      </w:r>
      <w:r>
        <w:t xml:space="preserve">function, the input is a String, and the output is an Integer. We will see increasingly complex functions with all sorts of different inputs and outputs.</w:t>
      </w:r>
    </w:p>
    <w:bookmarkEnd w:id="43"/>
    <w:bookmarkEnd w:id="44"/>
    <w:bookmarkStart w:id="46" w:name="X1f850e8847cb14e48c782cfb9e00b75c385c11f"/>
    <w:p>
      <w:pPr>
        <w:pStyle w:val="Heading2"/>
      </w:pPr>
      <w:r>
        <w:rPr>
          <w:rStyle w:val="SectionNumber"/>
        </w:rPr>
        <w:t xml:space="preserve">1.6</w:t>
      </w:r>
      <w:r>
        <w:tab/>
      </w:r>
      <w:r>
        <w:t xml:space="preserve">Grammar Structure 2: Storing data types in the Variable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Variable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5" w:name="execution-rule-for-variable-assignment"/>
    <w:p>
      <w:pPr>
        <w:pStyle w:val="Heading3"/>
      </w:pPr>
      <w:r>
        <w:rPr>
          <w:rStyle w:val="SectionNumber"/>
        </w:rPr>
        <w:t xml:space="preserve">1.6.1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w:t>
      </w:r>
      <w:r>
        <w:t xml:space="preserve"> </w:t>
      </w:r>
      <w:r>
        <w:rPr>
          <w:bCs/>
          <w:b/>
        </w:rPr>
        <w:t xml:space="preserve">Variable Environment</w:t>
      </w:r>
      <w:r>
        <w:t xml:space="preserve">.</w:t>
      </w:r>
    </w:p>
    <w:p>
      <w:pPr>
        <w:pStyle w:val="FirstParagraph"/>
      </w:pPr>
      <w:r>
        <w:t xml:space="preserve">The Variable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37</w:t>
      </w:r>
    </w:p>
    <w:p>
      <w:pPr>
        <w:pStyle w:val="SourceCode"/>
      </w:pP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p>
    <w:p>
      <w:pPr>
        <w:pStyle w:val="FirstParagraph"/>
      </w:pPr>
      <w:r>
        <w:t xml:space="preserve">It is quite common for programmers to not know what data type a variable is while they are coding. To learn about the data type of a variable, use the</w:t>
      </w:r>
      <w:r>
        <w:t xml:space="preserve"> </w:t>
      </w:r>
      <w:r>
        <w:rPr>
          <w:rStyle w:val="VerbatimChar"/>
        </w:rPr>
        <w:t xml:space="preserve">type()</w:t>
      </w:r>
      <w:r>
        <w:t xml:space="preserve"> </w:t>
      </w:r>
      <w:r>
        <w:t xml:space="preserve">function on any variable in Python:</w:t>
      </w:r>
    </w:p>
    <w:p>
      <w:pPr>
        <w:pStyle w:val="SourceCode"/>
      </w:pPr>
      <w:r>
        <w:rPr>
          <w:rStyle w:val="BuiltInTok"/>
        </w:rPr>
        <w:t xml:space="preserve">type</w:t>
      </w:r>
      <w:r>
        <w:rPr>
          <w:rStyle w:val="NormalTok"/>
        </w:rPr>
        <w:t xml:space="preserve">(y)</w:t>
      </w:r>
    </w:p>
    <w:p>
      <w:pPr>
        <w:pStyle w:val="SourceCode"/>
      </w:pPr>
      <w:r>
        <w:rPr>
          <w:rStyle w:val="VerbatimChar"/>
        </w:rPr>
        <w:t xml:space="preserve">## &lt;class 'int'&gt;</w:t>
      </w:r>
    </w:p>
    <w:p>
      <w:pPr>
        <w:pStyle w:val="FirstParagraph"/>
      </w:pPr>
      <w:r>
        <w:t xml:space="preserve">We should give useful variable names so that we know what to expect! If you are working with sales data, consider</w:t>
      </w:r>
      <w:r>
        <w:t xml:space="preserve"> </w:t>
      </w:r>
      <w:r>
        <w:rPr>
          <w:rStyle w:val="VerbatimChar"/>
        </w:rPr>
        <w:t xml:space="preserve">num_sales</w:t>
      </w:r>
      <w:r>
        <w:t xml:space="preserve"> </w:t>
      </w:r>
      <w:r>
        <w:t xml:space="preserve">instead of</w:t>
      </w:r>
      <w:r>
        <w:t xml:space="preserve"> </w:t>
      </w:r>
      <w:r>
        <w:rPr>
          <w:rStyle w:val="VerbatimChar"/>
        </w:rPr>
        <w:t xml:space="preserve">y</w:t>
      </w:r>
      <w:r>
        <w:t xml:space="preserve">.</w:t>
      </w:r>
    </w:p>
    <w:bookmarkEnd w:id="45"/>
    <w:bookmarkEnd w:id="46"/>
    <w:bookmarkStart w:id="48" w:name="Xbd8fe5e9bf6d706f91520fcf2d361928c1d22c9"/>
    <w:p>
      <w:pPr>
        <w:pStyle w:val="Heading2"/>
      </w:pPr>
      <w:r>
        <w:rPr>
          <w:rStyle w:val="SectionNumber"/>
        </w:rPr>
        <w:t xml:space="preserve">1.7</w:t>
      </w:r>
      <w:r>
        <w:tab/>
      </w:r>
      <w:r>
        <w:t xml:space="preserve">Grammar Structure 3: Evaluation of Functions</w:t>
      </w:r>
    </w:p>
    <w:p>
      <w:pPr>
        <w:pStyle w:val="FirstParagraph"/>
      </w:pPr>
      <w:r>
        <w:t xml:space="preserve">Let’s look at functions a little bit more formally: 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7" w:name="execution-rule-for-functions"/>
    <w:p>
      <w:pPr>
        <w:pStyle w:val="Heading3"/>
      </w:pPr>
      <w:r>
        <w:rPr>
          <w:rStyle w:val="SectionNumber"/>
        </w:rPr>
        <w:t xml:space="preserve">1.7.1</w:t>
      </w:r>
      <w:r>
        <w:tab/>
      </w:r>
      <w:r>
        <w:t xml:space="preserve">Execution rule for functions:</w:t>
      </w:r>
    </w:p>
    <w:p>
      <w:pPr>
        <w:pStyle w:val="BlockText"/>
      </w:pPr>
      <w:r>
        <w:t xml:space="preserve">Evaluate the function by its arguments if there’s any,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FirstParagraph"/>
      </w:pPr>
      <w:r>
        <w:t xml:space="preserve">Often, we will use multiple functions in a nested way, and it is important to understand how the Python console understand the order of operation. We can also use paranthesis to change the order of operation. Think about what the Python is going to do step-by–step in the lines of code below:</w:t>
      </w:r>
    </w:p>
    <w:p>
      <w:pPr>
        <w:pStyle w:val="SourceCode"/>
      </w:pPr>
      <w:r>
        <w:rPr>
          <w:rStyle w:val="BuiltInTok"/>
        </w:rPr>
        <w:t xml:space="preserve">max</w:t>
      </w:r>
      <w:r>
        <w:rPr>
          <w:rStyle w:val="NormalTok"/>
        </w:rPr>
        <w:t xml:space="preserve">(</w:t>
      </w:r>
      <w:r>
        <w:rPr>
          <w:rStyle w:val="BuiltInTok"/>
        </w:rPr>
        <w:t xml:space="preserve">len</w:t>
      </w:r>
      <w:r>
        <w:rPr>
          <w:rStyle w:val="NormalTok"/>
        </w:rPr>
        <w:t xml:space="preserve">(</w:t>
      </w:r>
      <w:r>
        <w:rPr>
          <w:rStyle w:val="StringTok"/>
        </w:rPr>
        <w:t xml:space="preserve">"hello"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5</w:t>
      </w:r>
    </w:p>
    <w:p>
      <w:pPr>
        <w:pStyle w:val="SourceCode"/>
      </w:pPr>
      <w:r>
        <w:rPr>
          <w:rStyle w:val="NormalTok"/>
        </w:rPr>
        <w:t xml:space="preserve">(</w:t>
      </w:r>
      <w:r>
        <w:rPr>
          <w:rStyle w:val="BuiltInTok"/>
        </w:rPr>
        <w:t xml:space="preserve">len</w:t>
      </w:r>
      <w:r>
        <w:rPr>
          <w:rStyle w:val="NormalTok"/>
        </w:rPr>
        <w:t xml:space="preserve">(</w:t>
      </w:r>
      <w:r>
        <w:rPr>
          <w:rStyle w:val="StringTok"/>
        </w:rPr>
        <w:t xml:space="preserve">"pumpkin"</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-2</w:t>
      </w:r>
    </w:p>
    <w:p>
      <w:pPr>
        <w:pStyle w:val="FirstParagraph"/>
      </w:pPr>
      <w:r>
        <w:t xml:space="preserve">If we don’t know how to use a function, such as</w:t>
      </w:r>
      <w:r>
        <w:t xml:space="preserve"> </w:t>
      </w:r>
      <w:r>
        <w:rPr>
          <w:rStyle w:val="VerbatimChar"/>
        </w:rPr>
        <w:t xml:space="preserve">pow()</w:t>
      </w:r>
      <w:r>
        <w:t xml:space="preserve">, we can ask for help:</w:t>
      </w:r>
    </w:p>
    <w:p>
      <w:pPr>
        <w:pStyle w:val="SourceCode"/>
      </w:pPr>
      <w:r>
        <w:rPr>
          <w:rStyle w:val="VerbatimChar"/>
        </w:rPr>
        <w:t xml:space="preserve">?pow</w:t>
      </w:r>
      <w:r>
        <w:br/>
      </w:r>
      <w:r>
        <w:br/>
      </w:r>
      <w:r>
        <w:rPr>
          <w:rStyle w:val="VerbatimChar"/>
        </w:rPr>
        <w:t xml:space="preserve">pow(base, exp, mod=None)</w:t>
      </w:r>
      <w:r>
        <w:br/>
      </w:r>
      <w:r>
        <w:rPr>
          <w:rStyle w:val="VerbatimChar"/>
        </w:rPr>
        <w:t xml:space="preserve">Equivalent to base**exp with 2 arguments or base**exp % mod with 3 arguments</w:t>
      </w:r>
      <w:r>
        <w:br/>
      </w:r>
      <w:r>
        <w:rPr>
          <w:rStyle w:val="VerbatimChar"/>
        </w:rPr>
        <w:t xml:space="preserve"> </w:t>
      </w:r>
      <w:r>
        <w:br/>
      </w:r>
      <w:r>
        <w:rPr>
          <w:rStyle w:val="VerbatimChar"/>
        </w:rPr>
        <w:t xml:space="preserve">Some types, such as ints, are able to use a more efficient algorithm when</w:t>
      </w:r>
      <w:r>
        <w:br/>
      </w:r>
      <w:r>
        <w:rPr>
          <w:rStyle w:val="VerbatimChar"/>
        </w:rPr>
        <w:t xml:space="preserve">invoked using the three argument form.</w:t>
      </w:r>
    </w:p>
    <w:p>
      <w:pPr>
        <w:pStyle w:val="FirstParagraph"/>
      </w:pPr>
      <w:r>
        <w:t xml:space="preserve">This shows the function takes in three input arguments:</w:t>
      </w:r>
      <w:r>
        <w:t xml:space="preserve"> </w:t>
      </w:r>
      <w:r>
        <w:rPr>
          <w:rStyle w:val="VerbatimChar"/>
        </w:rPr>
        <w:t xml:space="preserve">base</w:t>
      </w:r>
      <w:r>
        <w:t xml:space="preserve">,</w:t>
      </w:r>
      <w:r>
        <w:t xml:space="preserve"> </w:t>
      </w:r>
      <w:r>
        <w:rPr>
          <w:rStyle w:val="VerbatimChar"/>
        </w:rPr>
        <w:t xml:space="preserve">exp</w:t>
      </w:r>
      <w:r>
        <w:t xml:space="preserve">, and</w:t>
      </w:r>
      <w:r>
        <w:t xml:space="preserve"> </w:t>
      </w:r>
      <w:r>
        <w:rPr>
          <w:rStyle w:val="VerbatimChar"/>
        </w:rPr>
        <w:t xml:space="preserve">mod=None</w:t>
      </w:r>
      <w:r>
        <w:t xml:space="preserve">. When an argument has an assigned value of</w:t>
      </w:r>
      <w:r>
        <w:t xml:space="preserve"> </w:t>
      </w:r>
      <w:r>
        <w:rPr>
          <w:rStyle w:val="VerbatimChar"/>
        </w:rPr>
        <w:t xml:space="preserve">mod=None</w:t>
      </w:r>
      <w:r>
        <w:t xml:space="preserve">, that means the input argument already has a value, and you don’t need to specify anything, unless you want to.</w:t>
      </w:r>
    </w:p>
    <w:p>
      <w:pPr>
        <w:pStyle w:val="BodyText"/>
      </w:pPr>
      <w:r>
        <w:t xml:space="preserve">The following ways are equivalent ways of using the</w:t>
      </w:r>
      <w:r>
        <w:t xml:space="preserve"> </w:t>
      </w:r>
      <w:r>
        <w:rPr>
          <w:rStyle w:val="VerbatimChar"/>
        </w:rPr>
        <w:t xml:space="preserve">pow()</w:t>
      </w:r>
      <w:r>
        <w:t xml:space="preserve"> </w:t>
      </w:r>
      <w:r>
        <w:t xml:space="preserve">function:</w:t>
      </w:r>
    </w:p>
    <w:p>
      <w:pPr>
        <w:pStyle w:val="SourceCode"/>
      </w:pPr>
      <w:r>
        <w:rPr>
          <w:rStyle w:val="BuiltInTok"/>
        </w:rPr>
        <w:t xml:space="preserve">pow</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(base</w:t>
      </w:r>
      <w:r>
        <w:rPr>
          <w:rStyle w:val="OperatorTok"/>
        </w:rPr>
        <w:t xml:space="preserve">=</w:t>
      </w:r>
      <w:r>
        <w:rPr>
          <w:rStyle w:val="DecValTok"/>
        </w:rPr>
        <w:t xml:space="preserve">2</w:t>
      </w:r>
      <w:r>
        <w:rPr>
          <w:rStyle w:val="NormalTok"/>
        </w:rPr>
        <w:t xml:space="preserve">, exp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(exp</w:t>
      </w:r>
      <w:r>
        <w:rPr>
          <w:rStyle w:val="OperatorTok"/>
        </w:rPr>
        <w:t xml:space="preserve">=</w:t>
      </w:r>
      <w:r>
        <w:rPr>
          <w:rStyle w:val="DecValTok"/>
        </w:rPr>
        <w:t xml:space="preserve">3</w:t>
      </w:r>
      <w:r>
        <w:rPr>
          <w:rStyle w:val="NormalTok"/>
        </w:rPr>
        <w:t xml:space="preserve">, base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8</w:t>
      </w:r>
    </w:p>
    <w:p>
      <w:pPr>
        <w:pStyle w:val="FirstParagraph"/>
      </w:pPr>
      <w:r>
        <w:t xml:space="preserve">but this will give you something different:</w:t>
      </w:r>
    </w:p>
    <w:p>
      <w:pPr>
        <w:pStyle w:val="SourceCode"/>
      </w:pPr>
      <w:r>
        <w:rPr>
          <w:rStyle w:val="BuiltInTok"/>
        </w:rPr>
        <w:t xml:space="preserve">pow</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9</w:t>
      </w:r>
    </w:p>
    <w:p>
      <w:pPr>
        <w:pStyle w:val="FirstParagraph"/>
      </w:pPr>
      <w:r>
        <w:t xml:space="preserve">And there is an operational equivalent:</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 8</w:t>
      </w:r>
    </w:p>
    <w:p>
      <w:pPr>
        <w:pStyle w:val="FirstParagraph"/>
      </w:pPr>
      <w:r>
        <w:t xml:space="preserve">We will mostly look at functions with input arguments and return types in this course, but not all functions need to have input arguments and output return. Here are some varieties of functions to stretch your horizons.</w:t>
      </w:r>
    </w:p>
    <w:tbl>
      <w:tblPr>
        <w:tblStyle w:val="Table"/>
        <w:tblW w:type="pct" w:w="5000"/>
        <w:tblLook w:firstRow="1" w:lastRow="0" w:firstColumn="0" w:lastColumn="0" w:noHBand="0" w:noVBand="0" w:val="0020"/>
        <w:jc w:val="start"/>
      </w:tblPr>
      <w:tblGrid>
        <w:gridCol w:w="1627"/>
        <w:gridCol w:w="1627"/>
        <w:gridCol w:w="3037"/>
        <w:gridCol w:w="1627"/>
      </w:tblGrid>
      <w:tr>
        <w:trPr>
          <w:tblHeader w:val="true"/>
        </w:trPr>
        <w:tc>
          <w:tcPr/>
          <w:p>
            <w:pPr>
              <w:pStyle w:val="Compact"/>
              <w:jc w:val="left"/>
            </w:pPr>
            <w:r>
              <w:t xml:space="preserve">Function call</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pow(a, b)</w:t>
            </w:r>
          </w:p>
        </w:tc>
        <w:tc>
          <w:tcPr/>
          <w:p>
            <w:pPr>
              <w:pStyle w:val="Compact"/>
              <w:jc w:val="left"/>
            </w:pPr>
            <w:r>
              <w:t xml:space="preserve">integer</w:t>
            </w:r>
            <w:r>
              <w:t xml:space="preserve"> </w:t>
            </w:r>
            <w:r>
              <w:rPr>
                <w:rStyle w:val="VerbatimChar"/>
              </w:rPr>
              <w:t xml:space="preserve">a</w:t>
            </w:r>
            <w:r>
              <w:t xml:space="preserve">, integer</w:t>
            </w:r>
            <w:r>
              <w:t xml:space="preserve"> </w:t>
            </w:r>
            <w:r>
              <w:rPr>
                <w:rStyle w:val="VerbatimChar"/>
              </w:rPr>
              <w:t xml:space="preserve">b</w:t>
            </w:r>
          </w:p>
        </w:tc>
        <w:tc>
          <w:tcPr/>
          <w:p>
            <w:pPr>
              <w:pStyle w:val="Compact"/>
              <w:jc w:val="left"/>
            </w:pPr>
            <w:r>
              <w:t xml:space="preserve">Raises</w:t>
            </w:r>
            <w:r>
              <w:t xml:space="preserve"> </w:t>
            </w:r>
            <w:r>
              <w:rPr>
                <w:rStyle w:val="VerbatimChar"/>
              </w:rPr>
              <w:t xml:space="preserve">a</w:t>
            </w:r>
            <w:r>
              <w:t xml:space="preserve"> </w:t>
            </w:r>
            <w:r>
              <w:t xml:space="preserve">to the</w:t>
            </w:r>
            <w:r>
              <w:t xml:space="preserve"> </w:t>
            </w:r>
            <w:r>
              <w:rPr>
                <w:rStyle w:val="VerbatimChar"/>
              </w:rPr>
              <w:t xml:space="preserve">b</w:t>
            </w:r>
            <w:r>
              <w:t xml:space="preserve">th power.</w:t>
            </w:r>
          </w:p>
        </w:tc>
        <w:tc>
          <w:tcPr/>
          <w:p>
            <w:pPr>
              <w:pStyle w:val="Compact"/>
              <w:jc w:val="left"/>
            </w:pPr>
            <w:r>
              <w:t xml:space="preserve">Integer</w:t>
            </w:r>
          </w:p>
        </w:tc>
      </w:tr>
      <w:tr>
        <w:tc>
          <w:tcPr/>
          <w:p>
            <w:pPr>
              <w:pStyle w:val="Compact"/>
              <w:jc w:val="left"/>
            </w:pPr>
            <w:r>
              <w:rPr>
                <w:rStyle w:val="VerbatimChar"/>
              </w:rPr>
              <w:t xml:space="preserve">print(x)</w:t>
            </w:r>
          </w:p>
        </w:tc>
        <w:tc>
          <w:tcPr/>
          <w:p>
            <w:pPr>
              <w:pStyle w:val="Compact"/>
              <w:jc w:val="left"/>
            </w:pPr>
            <w:r>
              <w:t xml:space="preserve">any data type</w:t>
            </w:r>
            <w:r>
              <w:t xml:space="preserve"> </w:t>
            </w:r>
            <w:r>
              <w:rPr>
                <w:rStyle w:val="VerbatimChar"/>
              </w:rPr>
              <w:t xml:space="preserve">x</w:t>
            </w:r>
          </w:p>
        </w:tc>
        <w:tc>
          <w:tcPr/>
          <w:p>
            <w:pPr>
              <w:pStyle w:val="Compact"/>
              <w:jc w:val="left"/>
            </w:pPr>
            <w:r>
              <w:t xml:space="preserve">Prints out the value of</w:t>
            </w:r>
            <w:r>
              <w:t xml:space="preserve"> </w:t>
            </w:r>
            <w:r>
              <w:rPr>
                <w:rStyle w:val="VerbatimChar"/>
              </w:rPr>
              <w:t xml:space="preserve">x</w:t>
            </w:r>
            <w:r>
              <w:t xml:space="preserve"> </w:t>
            </w:r>
            <w:r>
              <w:t xml:space="preserve">to the console.</w:t>
            </w:r>
          </w:p>
        </w:tc>
        <w:tc>
          <w:tcPr/>
          <w:p>
            <w:pPr>
              <w:pStyle w:val="Compact"/>
              <w:jc w:val="left"/>
            </w:pPr>
            <w:r>
              <w:t xml:space="preserve">None</w:t>
            </w:r>
          </w:p>
        </w:tc>
      </w:tr>
      <w:tr>
        <w:tc>
          <w:tcPr/>
          <w:p>
            <w:pPr>
              <w:pStyle w:val="Compact"/>
              <w:jc w:val="left"/>
            </w:pPr>
            <w:r>
              <w:rPr>
                <w:rStyle w:val="VerbatimChar"/>
              </w:rPr>
              <w:t xml:space="preserve">datetime.now()</w:t>
            </w:r>
          </w:p>
        </w:tc>
        <w:tc>
          <w:tcPr/>
          <w:p>
            <w:pPr>
              <w:pStyle w:val="Compact"/>
              <w:jc w:val="left"/>
            </w:pPr>
            <w:r>
              <w:t xml:space="preserve">Nothing</w:t>
            </w:r>
          </w:p>
        </w:tc>
        <w:tc>
          <w:tcPr/>
          <w:p>
            <w:pPr>
              <w:pStyle w:val="Compact"/>
              <w:jc w:val="left"/>
            </w:pPr>
            <w:r>
              <w:t xml:space="preserve">Gets the current time.</w:t>
            </w:r>
          </w:p>
        </w:tc>
        <w:tc>
          <w:tcPr/>
          <w:p>
            <w:pPr>
              <w:pStyle w:val="Compact"/>
              <w:jc w:val="left"/>
            </w:pPr>
            <w:r>
              <w:t xml:space="preserve">String</w:t>
            </w:r>
          </w:p>
        </w:tc>
      </w:tr>
    </w:tbl>
    <w:bookmarkEnd w:id="47"/>
    <w:bookmarkEnd w:id="48"/>
    <w:bookmarkStart w:id="50" w:name="tips-on-writing-your-first-code"/>
    <w:p>
      <w:pPr>
        <w:pStyle w:val="Heading2"/>
      </w:pPr>
      <w:r>
        <w:rPr>
          <w:rStyle w:val="SectionNumber"/>
        </w:rPr>
        <w:t xml:space="preserve">1.8</w:t>
      </w:r>
      <w:r>
        <w:tab/>
      </w:r>
      <w:r>
        <w:t xml:space="preserve">Tips on writing your first code</w:t>
      </w:r>
    </w:p>
    <w:p>
      <w:pPr>
        <w:pStyle w:val="FirstParagraph"/>
      </w:pPr>
      <w:r>
        <w:rPr>
          <w:rStyle w:val="VerbatimChar"/>
        </w:rPr>
        <w:t xml:space="preserve">Computer = powerful + stupid</w:t>
      </w:r>
    </w:p>
    <w:p>
      <w:pPr>
        <w:pStyle w:val="BodyText"/>
      </w:pPr>
      <w:r>
        <w:t xml:space="preserve">Computers are excellent at doing something specific over and over again, but is extremely rigid and lack flexibility. Here are some tips that is helpful for beginners:</w:t>
      </w:r>
    </w:p>
    <w:p>
      <w:pPr>
        <w:numPr>
          <w:ilvl w:val="0"/>
          <w:numId w:val="1009"/>
        </w:numPr>
      </w:pPr>
      <w:r>
        <w:t xml:space="preserve">Write incrementally, test often</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p>
      <w:pPr>
        <w:pStyle w:val="FirstParagraph"/>
      </w:pPr>
      <w:r>
        <w:t xml:space="preserve">To get more familiar with the errors Python gives you, take a look at this</w:t>
      </w:r>
      <w:r>
        <w:t xml:space="preserve"> </w:t>
      </w:r>
      <w:hyperlink r:id="rId49">
        <w:r>
          <w:rPr>
            <w:rStyle w:val="Hyperlink"/>
          </w:rPr>
          <w:t xml:space="preserve">summary of Python error messages</w:t>
        </w:r>
      </w:hyperlink>
      <w:r>
        <w:t xml:space="preserve">.</w:t>
      </w:r>
    </w:p>
    <w:bookmarkEnd w:id="50"/>
    <w:bookmarkStart w:id="52" w:name="exercises"/>
    <w:p>
      <w:pPr>
        <w:pStyle w:val="Heading2"/>
      </w:pPr>
      <w:r>
        <w:rPr>
          <w:rStyle w:val="SectionNumber"/>
        </w:rPr>
        <w:t xml:space="preserve">1.9</w:t>
      </w:r>
      <w:r>
        <w:tab/>
      </w:r>
      <w:r>
        <w:t xml:space="preserve">Exercises</w:t>
      </w:r>
    </w:p>
    <w:p>
      <w:pPr>
        <w:pStyle w:val="FirstParagraph"/>
      </w:pPr>
      <w:r>
        <w:t xml:space="preserve">Exercise for week 1 can be found</w:t>
      </w:r>
      <w:r>
        <w:t xml:space="preserve"> </w:t>
      </w:r>
      <w:hyperlink r:id="rId51">
        <w:r>
          <w:rPr>
            <w:rStyle w:val="Hyperlink"/>
          </w:rPr>
          <w:t xml:space="preserve">here</w:t>
        </w:r>
      </w:hyperlink>
      <w:r>
        <w:t xml:space="preserve">.</w:t>
      </w:r>
    </w:p>
    <w:bookmarkEnd w:id="52"/>
    <w:bookmarkEnd w:id="53"/>
    <w:bookmarkStart w:id="63" w:name="working-with-data-structures"/>
    <w:p>
      <w:pPr>
        <w:pStyle w:val="Heading1"/>
      </w:pPr>
      <w:r>
        <w:rPr>
          <w:rStyle w:val="SectionNumber"/>
        </w:rPr>
        <w:t xml:space="preserve">2</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Lists</w:t>
      </w:r>
      <w:r>
        <w:t xml:space="preserve"> </w:t>
      </w:r>
      <w:r>
        <w:t xml:space="preserve">and</w:t>
      </w:r>
      <w:r>
        <w:t xml:space="preserve"> </w:t>
      </w:r>
      <w:r>
        <w:rPr>
          <w:bCs/>
          <w:b/>
        </w:rPr>
        <w:t xml:space="preserve">Dataframes</w:t>
      </w:r>
      <w:r>
        <w:t xml:space="preserve">, that can handle a large amount of data for analysis.</w:t>
      </w:r>
    </w:p>
    <w:bookmarkStart w:id="57" w:name="lists"/>
    <w:p>
      <w:pPr>
        <w:pStyle w:val="Heading2"/>
      </w:pPr>
      <w:r>
        <w:rPr>
          <w:rStyle w:val="SectionNumber"/>
        </w:rPr>
        <w:t xml:space="preserve">2.1</w:t>
      </w:r>
      <w:r>
        <w:tab/>
      </w:r>
      <w:r>
        <w:t xml:space="preserve">Lists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explored</w:t>
      </w:r>
      <w:r>
        <w:t xml:space="preserve"> </w:t>
      </w:r>
      <w:r>
        <w:rPr>
          <w:bCs/>
          <w:b/>
        </w:rPr>
        <w:t xml:space="preserve">lists</w:t>
      </w:r>
      <w:r>
        <w:t xml:space="preserve">, which is an ordered collection of data types or data structures. Each</w:t>
      </w:r>
      <w:r>
        <w:t xml:space="preserve"> </w:t>
      </w:r>
      <w:r>
        <w:rPr>
          <w:iCs/>
          <w:i/>
        </w:rPr>
        <w:t xml:space="preserve">element</w:t>
      </w:r>
      <w:r>
        <w:t xml:space="preserve"> </w:t>
      </w:r>
      <w:r>
        <w:t xml:space="preserve">of a list contains a data type or another data structure.</w:t>
      </w:r>
    </w:p>
    <w:p>
      <w:pPr>
        <w:pStyle w:val="BodyText"/>
      </w:pPr>
      <w:r>
        <w:t xml:space="preserve">We can now store a vast amount of information in a list, and assign it to a single variable. Even more, we can use operations and functions on a list, modifying many elements within the list at once! This makes analyzing data much more scalable and less repetitive.</w:t>
      </w:r>
    </w:p>
    <w:p>
      <w:pPr>
        <w:pStyle w:val="BodyText"/>
      </w:pPr>
      <w:r>
        <w:t xml:space="preserve">We create a list via the bracket</w:t>
      </w:r>
      <w:r>
        <w:t xml:space="preserve"> </w:t>
      </w:r>
      <w:r>
        <w:rPr>
          <w:rStyle w:val="VerbatimChar"/>
        </w:rPr>
        <w:t xml:space="preserve">[ ]</w:t>
      </w:r>
      <w:r>
        <w:t xml:space="preserve"> </w:t>
      </w:r>
      <w:r>
        <w:t xml:space="preserve">operation.</w:t>
      </w:r>
    </w:p>
    <w:p>
      <w:pPr>
        <w:pStyle w:val="SourceCode"/>
      </w:pPr>
      <w:r>
        <w:rPr>
          <w:rStyle w:val="NormalTok"/>
        </w:rPr>
        <w:t xml:space="preserve">staff </w:t>
      </w:r>
      <w:r>
        <w:rPr>
          <w:rStyle w:val="OperatorTok"/>
        </w:rPr>
        <w:t xml:space="preserve">=</w:t>
      </w:r>
      <w:r>
        <w:rPr>
          <w:rStyle w:val="NormalTok"/>
        </w:rPr>
        <w:t xml:space="preserve"> [</w:t>
      </w:r>
      <w:r>
        <w:rPr>
          <w:rStyle w:val="StringTok"/>
        </w:rPr>
        <w:t xml:space="preserve">"chris"</w:t>
      </w:r>
      <w:r>
        <w:rPr>
          <w:rStyle w:val="NormalTok"/>
        </w:rPr>
        <w:t xml:space="preserve">, </w:t>
      </w:r>
      <w:r>
        <w:rPr>
          <w:rStyle w:val="StringTok"/>
        </w:rPr>
        <w:t xml:space="preserve">"ted"</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mixedList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92</w:t>
      </w:r>
      <w:r>
        <w:rPr>
          <w:rStyle w:val="NormalTok"/>
        </w:rPr>
        <w:t xml:space="preserve">]</w:t>
      </w:r>
    </w:p>
    <w:bookmarkStart w:id="54" w:name="subsetting-lists"/>
    <w:p>
      <w:pPr>
        <w:pStyle w:val="Heading3"/>
      </w:pPr>
      <w:r>
        <w:rPr>
          <w:rStyle w:val="SectionNumber"/>
        </w:rPr>
        <w:t xml:space="preserve">2.1.1</w:t>
      </w:r>
      <w:r>
        <w:tab/>
      </w:r>
      <w:r>
        <w:t xml:space="preserve">Subsetting lists</w:t>
      </w:r>
    </w:p>
    <w:p>
      <w:pPr>
        <w:pStyle w:val="FirstParagraph"/>
      </w:pPr>
      <w:r>
        <w:t xml:space="preserve">To access an element of a list, you can use the bracket notation</w:t>
      </w:r>
      <w:r>
        <w:t xml:space="preserve"> </w:t>
      </w:r>
      <w:r>
        <w:rPr>
          <w:rStyle w:val="VerbatimChar"/>
        </w:rPr>
        <w:t xml:space="preserve">[ ]</w:t>
      </w:r>
      <w:r>
        <w:t xml:space="preserve"> </w:t>
      </w:r>
      <w:r>
        <w:t xml:space="preserve">to access the elements of the list. We simply access an element via the</w:t>
      </w:r>
      <w:r>
        <w:t xml:space="preserve"> </w:t>
      </w:r>
      <w:r>
        <w:t xml:space="preserve">“</w:t>
      </w:r>
      <w:r>
        <w:t xml:space="preserve">index</w:t>
      </w:r>
      <w:r>
        <w:t xml:space="preserve">”</w:t>
      </w:r>
      <w:r>
        <w:t xml:space="preserve"> </w:t>
      </w:r>
      <w:r>
        <w:t xml:space="preserve">number - the location of the data within the list.</w:t>
      </w:r>
    </w:p>
    <w:p>
      <w:pPr>
        <w:pStyle w:val="BodyText"/>
      </w:pPr>
      <w:r>
        <w:rPr>
          <w:iCs/>
          <w:i/>
        </w:rPr>
        <w:t xml:space="preserve">Here’s the tricky thing about the index number: it starts at 0!</w:t>
      </w:r>
    </w:p>
    <w:p>
      <w:pPr>
        <w:pStyle w:val="BodyText"/>
      </w:pPr>
      <w:r>
        <w:t xml:space="preserve">1st element of</w:t>
      </w:r>
      <w:r>
        <w:t xml:space="preserve"> </w:t>
      </w:r>
      <w:r>
        <w:rPr>
          <w:rStyle w:val="VerbatimChar"/>
        </w:rPr>
        <w:t xml:space="preserve">chrNum</w:t>
      </w:r>
      <w:r>
        <w:t xml:space="preserve">:</w:t>
      </w:r>
      <w:r>
        <w:t xml:space="preserve"> </w:t>
      </w:r>
      <w:r>
        <w:rPr>
          <w:rStyle w:val="VerbatimChar"/>
        </w:rPr>
        <w:t xml:space="preserve">chrNum[0]</w:t>
      </w:r>
    </w:p>
    <w:p>
      <w:pPr>
        <w:pStyle w:val="BodyText"/>
      </w:pPr>
      <w:r>
        <w:t xml:space="preserve">2nd element of</w:t>
      </w:r>
      <w:r>
        <w:t xml:space="preserve"> </w:t>
      </w:r>
      <w:r>
        <w:rPr>
          <w:rStyle w:val="VerbatimChar"/>
        </w:rPr>
        <w:t xml:space="preserve">chrNum</w:t>
      </w:r>
      <w:r>
        <w:t xml:space="preserve">:</w:t>
      </w:r>
      <w:r>
        <w:t xml:space="preserve"> </w:t>
      </w:r>
      <w:r>
        <w:rPr>
          <w:rStyle w:val="VerbatimChar"/>
        </w:rPr>
        <w:t xml:space="preserve">chrNum[1]</w:t>
      </w:r>
    </w:p>
    <w:p>
      <w:pPr>
        <w:pStyle w:val="BodyText"/>
      </w:pPr>
      <w:r>
        <w:t xml:space="preserve">…</w:t>
      </w:r>
    </w:p>
    <w:p>
      <w:pPr>
        <w:pStyle w:val="BodyText"/>
      </w:pPr>
      <w:r>
        <w:t xml:space="preserve">5th element of</w:t>
      </w:r>
      <w:r>
        <w:t xml:space="preserve"> </w:t>
      </w:r>
      <w:r>
        <w:rPr>
          <w:rStyle w:val="VerbatimChar"/>
        </w:rPr>
        <w:t xml:space="preserve">chrNum</w:t>
      </w:r>
      <w:r>
        <w:t xml:space="preserve">:</w:t>
      </w:r>
      <w:r>
        <w:t xml:space="preserve"> </w:t>
      </w:r>
      <w:r>
        <w:rPr>
          <w:rStyle w:val="VerbatimChar"/>
        </w:rPr>
        <w:t xml:space="preserve">chrNum[4]</w:t>
      </w:r>
    </w:p>
    <w:p>
      <w:pPr>
        <w:pStyle w:val="BodyText"/>
      </w:pPr>
      <w:r>
        <w:t xml:space="preserve">With subsetting, you can modify elements of a list or use the element of a list as part of an expression.</w:t>
      </w:r>
    </w:p>
    <w:bookmarkEnd w:id="54"/>
    <w:bookmarkStart w:id="56" w:name="subsetting-multiple-elements-of-lists"/>
    <w:p>
      <w:pPr>
        <w:pStyle w:val="Heading3"/>
      </w:pPr>
      <w:r>
        <w:rPr>
          <w:rStyle w:val="SectionNumber"/>
        </w:rPr>
        <w:t xml:space="preserve">2.1.2</w:t>
      </w:r>
      <w:r>
        <w:tab/>
      </w:r>
      <w:r>
        <w:t xml:space="preserve">Subsetting multiple elements of lists</w:t>
      </w:r>
    </w:p>
    <w:p>
      <w:pPr>
        <w:pStyle w:val="FirstParagraph"/>
      </w:pPr>
      <w:r>
        <w:t xml:space="preserve">Suppose you want to access multiple elements of a list, such as accessing the first three elements of</w:t>
      </w:r>
      <w:r>
        <w:t xml:space="preserve"> </w:t>
      </w:r>
      <w:r>
        <w:rPr>
          <w:rStyle w:val="VerbatimChar"/>
        </w:rPr>
        <w:t xml:space="preserve">chrNum</w:t>
      </w:r>
      <w:r>
        <w:t xml:space="preserve">. You would use the</w:t>
      </w:r>
      <w:r>
        <w:t xml:space="preserve"> </w:t>
      </w:r>
      <w:r>
        <w:rPr>
          <w:bCs/>
          <w:b/>
        </w:rPr>
        <w:t xml:space="preserve">slice</w:t>
      </w:r>
      <w:r>
        <w:t xml:space="preserve"> </w:t>
      </w:r>
      <w:r>
        <w:t xml:space="preserve">operator</w:t>
      </w:r>
      <w:r>
        <w:t xml:space="preserve"> </w:t>
      </w:r>
      <w:r>
        <w:rPr>
          <w:rStyle w:val="VerbatimChar"/>
        </w:rPr>
        <w:t xml:space="preserve">:</w:t>
      </w:r>
      <w:r>
        <w:t xml:space="preserve">, which specifies:</w:t>
      </w:r>
    </w:p>
    <w:p>
      <w:pPr>
        <w:numPr>
          <w:ilvl w:val="0"/>
          <w:numId w:val="1010"/>
        </w:numPr>
      </w:pPr>
      <w:r>
        <w:t xml:space="preserve">the index number to start</w:t>
      </w:r>
    </w:p>
    <w:p>
      <w:pPr>
        <w:numPr>
          <w:ilvl w:val="0"/>
          <w:numId w:val="1010"/>
        </w:numPr>
      </w:pPr>
      <w:r>
        <w:t xml:space="preserve">the index number to stop,</w:t>
      </w:r>
      <w:r>
        <w:t xml:space="preserve"> </w:t>
      </w:r>
      <w:r>
        <w:rPr>
          <w:iCs/>
          <w:i/>
        </w:rPr>
        <w:t xml:space="preserve">plus one.</w:t>
      </w:r>
    </w:p>
    <w:p>
      <w:pPr>
        <w:pStyle w:val="FirstParagraph"/>
      </w:pPr>
      <w:r>
        <w:t xml:space="preserve">If you want to access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[2, 3, 1]</w:t>
      </w:r>
    </w:p>
    <w:p>
      <w:pPr>
        <w:pStyle w:val="FirstParagraph"/>
      </w:pPr>
      <w:r>
        <w:t xml:space="preserve">The first element’s index number is 0, the third element’s index number is 2, plus 1, which is 3.</w:t>
      </w:r>
    </w:p>
    <w:p>
      <w:pPr>
        <w:pStyle w:val="BodyText"/>
      </w:pPr>
      <w:r>
        <w:t xml:space="preserve">If you want to access the second and third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 1]</w:t>
      </w:r>
    </w:p>
    <w:p>
      <w:pPr>
        <w:pStyle w:val="FirstParagraph"/>
      </w:pPr>
      <w:r>
        <w:t xml:space="preserve">If you want to access everything but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3</w:t>
      </w:r>
      <w:r>
        <w:rPr>
          <w:rStyle w:val="NormalTok"/>
        </w:rPr>
        <w:t xml:space="preserve">:</w:t>
      </w:r>
      <w:r>
        <w:rPr>
          <w:rStyle w:val="BuiltInTok"/>
        </w:rPr>
        <w:t xml:space="preserve">len</w:t>
      </w:r>
      <w:r>
        <w:rPr>
          <w:rStyle w:val="NormalTok"/>
        </w:rPr>
        <w:t xml:space="preserve">(chrNum)]</w:t>
      </w:r>
    </w:p>
    <w:p>
      <w:pPr>
        <w:pStyle w:val="SourceCode"/>
      </w:pPr>
      <w:r>
        <w:rPr>
          <w:rStyle w:val="VerbatimChar"/>
        </w:rPr>
        <w:t xml:space="preserve">## [2, 2]</w:t>
      </w:r>
    </w:p>
    <w:p>
      <w:pPr>
        <w:pStyle w:val="FirstParagraph"/>
      </w:pPr>
      <w:r>
        <w:t xml:space="preserve">where</w:t>
      </w:r>
      <w:r>
        <w:t xml:space="preserve"> </w:t>
      </w:r>
      <w:r>
        <w:rPr>
          <w:rStyle w:val="VerbatimChar"/>
        </w:rPr>
        <w:t xml:space="preserve">len(chrNum)</w:t>
      </w:r>
      <w:r>
        <w:t xml:space="preserve"> </w:t>
      </w:r>
      <w:r>
        <w:t xml:space="preserve">is the length of the list.</w:t>
      </w:r>
    </w:p>
    <w:p>
      <w:pPr>
        <w:pStyle w:val="BodyText"/>
      </w:pPr>
      <w:r>
        <w:t xml:space="preserve">When the start or stop index is specified, it implies that you are subsetting starting the from the beginning of the list or subsetting to the end of the list, respectively:</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3, 1]</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More discussion of list slicing can be found</w:t>
      </w:r>
      <w:r>
        <w:t xml:space="preserve"> </w:t>
      </w:r>
      <w:hyperlink r:id="rId55">
        <w:r>
          <w:rPr>
            <w:rStyle w:val="Hyperlink"/>
          </w:rPr>
          <w:t xml:space="preserve">here</w:t>
        </w:r>
      </w:hyperlink>
      <w:r>
        <w:t xml:space="preserve">.</w:t>
      </w:r>
    </w:p>
    <w:bookmarkEnd w:id="56"/>
    <w:bookmarkEnd w:id="57"/>
    <w:bookmarkStart w:id="58" w:name="objects-in-python"/>
    <w:p>
      <w:pPr>
        <w:pStyle w:val="Heading2"/>
      </w:pPr>
      <w:r>
        <w:rPr>
          <w:rStyle w:val="SectionNumber"/>
        </w:rPr>
        <w:t xml:space="preserve">2.2</w:t>
      </w:r>
      <w:r>
        <w:tab/>
      </w:r>
      <w:r>
        <w:t xml:space="preserve">Objects in Python</w:t>
      </w:r>
    </w:p>
    <w:p>
      <w:pPr>
        <w:pStyle w:val="FirstParagraph"/>
      </w:pPr>
      <w:r>
        <w:t xml:space="preserve">The list data structure has an organization and functionality that metaphorically represents a pen-and-paper list in our physical world. Like a physical object, we have examined:</w:t>
      </w:r>
    </w:p>
    <w:p>
      <w:pPr>
        <w:numPr>
          <w:ilvl w:val="0"/>
          <w:numId w:val="1011"/>
        </w:numPr>
      </w:pPr>
      <w:r>
        <w:t xml:space="preserve">What does it contain (in terms of data)?</w:t>
      </w:r>
    </w:p>
    <w:p>
      <w:pPr>
        <w:numPr>
          <w:ilvl w:val="0"/>
          <w:numId w:val="1011"/>
        </w:numPr>
      </w:pPr>
      <w:r>
        <w:t xml:space="preserve">What can it do (in terms of operations and functions)?</w:t>
      </w:r>
    </w:p>
    <w:p>
      <w:pPr>
        <w:pStyle w:val="FirstParagraph"/>
      </w:pPr>
      <w:r>
        <w:t xml:space="preserve">And if it</w:t>
      </w:r>
      <w:r>
        <w:t xml:space="preserve"> </w:t>
      </w:r>
      <w:r>
        <w:t xml:space="preserve">“</w:t>
      </w:r>
      <w:r>
        <w:t xml:space="preserve">makes sense</w:t>
      </w:r>
      <w:r>
        <w:t xml:space="preserve">”</w:t>
      </w:r>
      <w:r>
        <w:t xml:space="preserve"> </w:t>
      </w:r>
      <w:r>
        <w:t xml:space="preserve">to us, then it is well-designed.</w:t>
      </w:r>
    </w:p>
    <w:p>
      <w:pPr>
        <w:pStyle w:val="BodyText"/>
      </w:pPr>
      <w:r>
        <w:t xml:space="preserve">The list data structure we have been working with is an example of an</w:t>
      </w:r>
      <w:r>
        <w:t xml:space="preserve"> </w:t>
      </w:r>
      <w:r>
        <w:rPr>
          <w:bCs/>
          <w:b/>
        </w:rPr>
        <w:t xml:space="preserve">Object</w:t>
      </w:r>
      <w:r>
        <w:t xml:space="preserve">. The definition of an object allows us to ask the questions above: what does it contain, and what can it do. It is an organizational tool for a collection of data and functions that we can relate to. Formally, an object contains the following:</w:t>
      </w:r>
    </w:p>
    <w:p>
      <w:pPr>
        <w:numPr>
          <w:ilvl w:val="0"/>
          <w:numId w:val="1012"/>
        </w:numPr>
      </w:pPr>
      <w:r>
        <w:rPr>
          <w:bCs/>
          <w:b/>
        </w:rPr>
        <w:t xml:space="preserve">Value</w:t>
      </w:r>
      <w:r>
        <w:t xml:space="preserve"> </w:t>
      </w:r>
      <w:r>
        <w:t xml:space="preserve">that holds the essential data for the object.</w:t>
      </w:r>
    </w:p>
    <w:p>
      <w:pPr>
        <w:numPr>
          <w:ilvl w:val="0"/>
          <w:numId w:val="1012"/>
        </w:numPr>
      </w:pPr>
      <w:r>
        <w:rPr>
          <w:bCs/>
          <w:b/>
        </w:rPr>
        <w:t xml:space="preserve">Attributes</w:t>
      </w:r>
      <w:r>
        <w:t xml:space="preserve"> </w:t>
      </w:r>
      <w:r>
        <w:t xml:space="preserve">that store additional data for the object.</w:t>
      </w:r>
    </w:p>
    <w:p>
      <w:pPr>
        <w:numPr>
          <w:ilvl w:val="0"/>
          <w:numId w:val="1012"/>
        </w:numPr>
      </w:pPr>
      <w:r>
        <w:t xml:space="preserve">Functions called</w:t>
      </w:r>
      <w:r>
        <w:t xml:space="preserve"> </w:t>
      </w:r>
      <w:r>
        <w:rPr>
          <w:bCs/>
          <w:b/>
        </w:rPr>
        <w:t xml:space="preserve">Methods</w:t>
      </w:r>
      <w:r>
        <w:t xml:space="preserve"> </w:t>
      </w:r>
      <w:r>
        <w:t xml:space="preserve">that can be used on the object.</w:t>
      </w:r>
    </w:p>
    <w:p>
      <w:pPr>
        <w:pStyle w:val="FirstParagraph"/>
      </w:pPr>
      <w:r>
        <w:t xml:space="preserve">This organizing structure on an object applies to pretty much all Python data types and data structures.</w:t>
      </w:r>
    </w:p>
    <w:p>
      <w:pPr>
        <w:pStyle w:val="BodyText"/>
      </w:pPr>
      <w:r>
        <w:t xml:space="preserve">Let’s see how this applies to the list:</w:t>
      </w:r>
    </w:p>
    <w:p>
      <w:pPr>
        <w:numPr>
          <w:ilvl w:val="0"/>
          <w:numId w:val="1013"/>
        </w:numPr>
      </w:pPr>
      <w:r>
        <w:t xml:space="preserve">Value: the contents of the list, such as</w:t>
      </w:r>
      <w:r>
        <w:t xml:space="preserve"> </w:t>
      </w:r>
      <w:r>
        <w:rPr>
          <w:rStyle w:val="VerbatimChar"/>
        </w:rPr>
        <w:t xml:space="preserve">[2, 3, 4].</w:t>
      </w:r>
    </w:p>
    <w:p>
      <w:pPr>
        <w:numPr>
          <w:ilvl w:val="0"/>
          <w:numId w:val="1013"/>
        </w:numPr>
      </w:pPr>
      <w:r>
        <w:rPr>
          <w:bCs/>
          <w:b/>
        </w:rPr>
        <w:t xml:space="preserve">Attributes</w:t>
      </w:r>
      <w:r>
        <w:t xml:space="preserve"> </w:t>
      </w:r>
      <w:r>
        <w:t xml:space="preserve">that store additional values: Not relevant for lists.</w:t>
      </w:r>
    </w:p>
    <w:p>
      <w:pPr>
        <w:numPr>
          <w:ilvl w:val="0"/>
          <w:numId w:val="1013"/>
        </w:numPr>
      </w:pPr>
      <w:r>
        <w:rPr>
          <w:bCs/>
          <w:b/>
        </w:rPr>
        <w:t xml:space="preserve">Methods</w:t>
      </w:r>
      <w:r>
        <w:t xml:space="preserve"> </w:t>
      </w:r>
      <w:r>
        <w:t xml:space="preserve">that can be used on the object:</w:t>
      </w:r>
      <w:r>
        <w:t xml:space="preserve"> </w:t>
      </w:r>
      <w:r>
        <w:rPr>
          <w:rStyle w:val="VerbatimChar"/>
        </w:rPr>
        <w:t xml:space="preserve">chrNum.count(2)</w:t>
      </w:r>
      <w:r>
        <w:t xml:space="preserve"> </w:t>
      </w:r>
      <w:r>
        <w:t xml:space="preserve">counts the number of instances 2 appears as an element of</w:t>
      </w:r>
      <w:r>
        <w:t xml:space="preserve"> </w:t>
      </w:r>
      <w:r>
        <w:rPr>
          <w:rStyle w:val="VerbatimChar"/>
        </w:rPr>
        <w:t xml:space="preserve">chrNum</w:t>
      </w:r>
      <w:r>
        <w:t xml:space="preserve">.</w:t>
      </w:r>
    </w:p>
    <w:p>
      <w:pPr>
        <w:pStyle w:val="FirstParagraph"/>
      </w:pPr>
      <w:r>
        <w:t xml:space="preserve">Object methods are functions that does something with the object you are using it on. You should think about</w:t>
      </w:r>
      <w:r>
        <w:t xml:space="preserve"> </w:t>
      </w:r>
      <w:r>
        <w:rPr>
          <w:rStyle w:val="VerbatimChar"/>
        </w:rPr>
        <w:t xml:space="preserve">chrNum.count(2)</w:t>
      </w:r>
      <w:r>
        <w:t xml:space="preserve"> </w:t>
      </w:r>
      <w:r>
        <w:t xml:space="preserve">as a function that takes in</w:t>
      </w:r>
      <w:r>
        <w:t xml:space="preserve"> </w:t>
      </w:r>
      <w:r>
        <w:rPr>
          <w:rStyle w:val="VerbatimChar"/>
        </w:rPr>
        <w:t xml:space="preserve">chrNum</w:t>
      </w:r>
      <w:r>
        <w:t xml:space="preserve"> </w:t>
      </w:r>
      <w:r>
        <w:t xml:space="preserve">and</w:t>
      </w:r>
      <w:r>
        <w:t xml:space="preserve"> </w:t>
      </w:r>
      <w:r>
        <w:rPr>
          <w:rStyle w:val="VerbatimChar"/>
        </w:rPr>
        <w:t xml:space="preserve">2</w:t>
      </w:r>
      <w:r>
        <w:t xml:space="preserve"> </w:t>
      </w:r>
      <w:r>
        <w:t xml:space="preserve">as inputs. If you want to use the count function on list</w:t>
      </w:r>
      <w:r>
        <w:t xml:space="preserve"> </w:t>
      </w:r>
      <w:r>
        <w:rPr>
          <w:rStyle w:val="VerbatimChar"/>
        </w:rPr>
        <w:t xml:space="preserve">mixedList</w:t>
      </w:r>
      <w:r>
        <w:t xml:space="preserve">, you would use</w:t>
      </w:r>
      <w:r>
        <w:t xml:space="preserve"> </w:t>
      </w:r>
      <w:r>
        <w:rPr>
          <w:rStyle w:val="VerbatimChar"/>
        </w:rPr>
        <w:t xml:space="preserve">mixedList.count(x)</w:t>
      </w:r>
      <w:r>
        <w:t xml:space="preserve">.</w:t>
      </w:r>
    </w:p>
    <w:tbl>
      <w:tblPr>
        <w:tblStyle w:val="Table"/>
        <w:tblW w:type="pct" w:w="5000"/>
        <w:tblLook w:firstRow="1" w:lastRow="0" w:firstColumn="0" w:lastColumn="0" w:noHBand="0" w:noVBand="0" w:val="0020"/>
        <w:jc w:val="start"/>
      </w:tblPr>
      <w:tblGrid>
        <w:gridCol w:w="1456"/>
        <w:gridCol w:w="1456"/>
        <w:gridCol w:w="3368"/>
        <w:gridCol w:w="1638"/>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chrNum.count(x)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Counts the number of instances</w:t>
            </w:r>
            <w:r>
              <w:t xml:space="preserve"> </w:t>
            </w:r>
            <w:r>
              <w:rPr>
                <w:rStyle w:val="VerbatimChar"/>
              </w:rPr>
              <w:t xml:space="preserve">x</w:t>
            </w:r>
            <w:r>
              <w:t xml:space="preserve"> </w:t>
            </w:r>
            <w:r>
              <w:t xml:space="preserve">appears as an element of</w:t>
            </w:r>
            <w:r>
              <w:t xml:space="preserve"> </w:t>
            </w:r>
            <w:r>
              <w:rPr>
                <w:rStyle w:val="VerbatimChar"/>
              </w:rPr>
              <w:t xml:space="preserve">chrNum</w:t>
            </w:r>
            <w:r>
              <w:t xml:space="preserve">.</w:t>
            </w:r>
          </w:p>
        </w:tc>
        <w:tc>
          <w:tcPr/>
          <w:p>
            <w:pPr>
              <w:pStyle w:val="Compact"/>
              <w:jc w:val="left"/>
            </w:pPr>
            <w:r>
              <w:t xml:space="preserve">Integer</w:t>
            </w:r>
          </w:p>
        </w:tc>
      </w:tr>
      <w:tr>
        <w:tc>
          <w:tcPr/>
          <w:p>
            <w:pPr>
              <w:pStyle w:val="Compact"/>
              <w:jc w:val="left"/>
            </w:pPr>
            <w:r>
              <w:rPr>
                <w:rStyle w:val="VerbatimChar"/>
              </w:rPr>
              <w:t xml:space="preserve">chrNum.append(x)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Appends</w:t>
            </w:r>
            <w:r>
              <w:t xml:space="preserve"> </w:t>
            </w:r>
            <w:r>
              <w:rPr>
                <w:rStyle w:val="VerbatimChar"/>
              </w:rPr>
              <w:t xml:space="preserve">x</w:t>
            </w:r>
            <w:r>
              <w:t xml:space="preserve"> </w:t>
            </w:r>
            <w:r>
              <w:t xml:space="preserve">to the end of the</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chrNum.sort()</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Sorts</w:t>
            </w:r>
            <w:r>
              <w:t xml:space="preserve"> </w:t>
            </w:r>
            <w:r>
              <w:rPr>
                <w:rStyle w:val="VerbatimChar"/>
              </w:rPr>
              <w:t xml:space="preserve">chrNum</w:t>
            </w:r>
            <w:r>
              <w:t xml:space="preserve"> </w:t>
            </w:r>
            <w:r>
              <w:t xml:space="preserve">by ascending order.</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chrNum.reverse()</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Reverses the order of</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bl>
    <w:bookmarkEnd w:id="58"/>
    <w:bookmarkStart w:id="62" w:name="dataframes"/>
    <w:p>
      <w:pPr>
        <w:pStyle w:val="Heading2"/>
      </w:pPr>
      <w:r>
        <w:rPr>
          <w:rStyle w:val="SectionNumber"/>
        </w:rPr>
        <w:t xml:space="preserve">2.3</w:t>
      </w:r>
      <w:r>
        <w:tab/>
      </w:r>
      <w:r>
        <w:t xml:space="preserve">Dataframes</w:t>
      </w:r>
    </w:p>
    <w:p>
      <w:pPr>
        <w:pStyle w:val="FirstParagraph"/>
      </w:pPr>
      <w:r>
        <w:t xml:space="preserve">A Dataframe is a two-dimensional data structure that stores data like a spreadsheet does.</w:t>
      </w:r>
    </w:p>
    <w:p>
      <w:pPr>
        <w:pStyle w:val="BodyText"/>
      </w:pPr>
      <w:r>
        <w:t xml:space="preserve">The Dataframe data structure is found within a Python module called</w:t>
      </w:r>
      <w:r>
        <w:t xml:space="preserve"> </w:t>
      </w:r>
      <w:r>
        <w:t xml:space="preserve">“</w:t>
      </w:r>
      <w:r>
        <w:t xml:space="preserve">Pandas</w:t>
      </w:r>
      <w:r>
        <w:t xml:space="preserve">”</w:t>
      </w:r>
      <w:r>
        <w:t xml:space="preserve">. A Python module is an organized collection of functions and data structures. The</w:t>
      </w:r>
      <w:r>
        <w:t xml:space="preserve"> </w:t>
      </w:r>
      <w:r>
        <w:rPr>
          <w:rStyle w:val="VerbatimChar"/>
        </w:rPr>
        <w:t xml:space="preserve">import</w:t>
      </w:r>
      <w:r>
        <w:t xml:space="preserve"> </w:t>
      </w:r>
      <w:r>
        <w:t xml:space="preserve">statement below gives us permission to access the</w:t>
      </w:r>
      <w:r>
        <w:t xml:space="preserve"> </w:t>
      </w:r>
      <w:r>
        <w:t xml:space="preserve">“</w:t>
      </w:r>
      <w:r>
        <w:t xml:space="preserve">Pandas</w:t>
      </w:r>
      <w:r>
        <w:t xml:space="preserve">”</w:t>
      </w:r>
      <w:r>
        <w:t xml:space="preserve"> </w:t>
      </w:r>
      <w:r>
        <w:t xml:space="preserve">module via the variable</w:t>
      </w:r>
      <w:r>
        <w:t xml:space="preserve"> </w:t>
      </w:r>
      <w:r>
        <w:rPr>
          <w:rStyle w:val="VerbatimChar"/>
        </w:rPr>
        <w:t xml:space="preserve">pd</w:t>
      </w:r>
      <w:r>
        <w:t xml:space="preserve">.</w:t>
      </w:r>
    </w:p>
    <w:p>
      <w:pPr>
        <w:pStyle w:val="BodyText"/>
      </w:pPr>
      <w:r>
        <w:t xml:space="preserve">To load in a Dataframe from existing spreadsheet data, we use the function</w:t>
      </w:r>
      <w:r>
        <w:t xml:space="preserve"> </w:t>
      </w:r>
      <w:r>
        <w:rPr>
          <w:rStyle w:val="VerbatimChar"/>
        </w:rPr>
        <w:t xml:space="preserve">pd.read_csv()</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BuiltInTok"/>
        </w:rPr>
        <w:t xml:space="preserve">type</w:t>
      </w:r>
      <w:r>
        <w:rPr>
          <w:rStyle w:val="NormalTok"/>
        </w:rPr>
        <w:t xml:space="preserve">(metadata)</w:t>
      </w:r>
    </w:p>
    <w:p>
      <w:pPr>
        <w:pStyle w:val="SourceCode"/>
      </w:pPr>
      <w:r>
        <w:rPr>
          <w:rStyle w:val="VerbatimChar"/>
        </w:rPr>
        <w:t xml:space="preserve">## &lt;class 'pandas.core.frame.DataFrame'&gt;</w:t>
      </w:r>
    </w:p>
    <w:p>
      <w:pPr>
        <w:pStyle w:val="FirstParagraph"/>
      </w:pPr>
      <w:r>
        <w:t xml:space="preserve">There is a similar function</w:t>
      </w:r>
      <w:r>
        <w:t xml:space="preserve"> </w:t>
      </w:r>
      <w:r>
        <w:rPr>
          <w:rStyle w:val="VerbatimChar"/>
        </w:rPr>
        <w:t xml:space="preserve">pd.read_excel()</w:t>
      </w:r>
      <w:r>
        <w:t xml:space="preserve"> </w:t>
      </w:r>
      <w:r>
        <w:t xml:space="preserve">for loading in Excel spreadsheets.</w:t>
      </w:r>
    </w:p>
    <w:p>
      <w:pPr>
        <w:pStyle w:val="BodyText"/>
      </w:pPr>
      <w:r>
        <w:t xml:space="preserve">Let’s investigate the Dataframe as an object:</w:t>
      </w:r>
    </w:p>
    <w:p>
      <w:pPr>
        <w:numPr>
          <w:ilvl w:val="0"/>
          <w:numId w:val="1014"/>
        </w:numPr>
      </w:pPr>
      <w:r>
        <w:t xml:space="preserve">What does a Dataframe contain (in terms of data)?</w:t>
      </w:r>
    </w:p>
    <w:p>
      <w:pPr>
        <w:numPr>
          <w:ilvl w:val="0"/>
          <w:numId w:val="1014"/>
        </w:numPr>
      </w:pPr>
      <w:r>
        <w:t xml:space="preserve">What can a Dataframe do (in terms of operations and functions)?</w:t>
      </w:r>
    </w:p>
    <w:bookmarkStart w:id="59" w:name="Xc0e5b00b41c6bac2b7198591828054a36ce1d11"/>
    <w:p>
      <w:pPr>
        <w:pStyle w:val="Heading3"/>
      </w:pPr>
      <w:r>
        <w:rPr>
          <w:rStyle w:val="SectionNumber"/>
        </w:rPr>
        <w:t xml:space="preserve">2.3.1</w:t>
      </w:r>
      <w:r>
        <w:tab/>
      </w:r>
      <w:r>
        <w:t xml:space="preserve">What does a Dataframe contain (in terms of data)?</w:t>
      </w:r>
    </w:p>
    <w:p>
      <w:pPr>
        <w:pStyle w:val="FirstParagraph"/>
      </w:pPr>
      <w:r>
        <w:t xml:space="preserve">We first take a look at the contents:</w:t>
      </w:r>
    </w:p>
    <w:p>
      <w:pPr>
        <w:pStyle w:val="SourceCode"/>
      </w:pPr>
      <w:r>
        <w:rPr>
          <w:rStyle w:val="NormalTok"/>
        </w:rPr>
        <w:t xml:space="preserve">metadata</w:t>
      </w:r>
    </w:p>
    <w:p>
      <w:pPr>
        <w:pStyle w:val="SourceCode"/>
      </w:pPr>
      <w:r>
        <w:rPr>
          <w:rStyle w:val="VerbatimChar"/>
        </w:rPr>
        <w:t xml:space="preserve">##          ModelID  ...       OncotreeLineage</w:t>
      </w:r>
      <w:r>
        <w:br/>
      </w:r>
      <w:r>
        <w:rPr>
          <w:rStyle w:val="VerbatimChar"/>
        </w:rPr>
        <w:t xml:space="preserve">## 0     ACH-000001  ...  Ovary/Fallopian Tube</w:t>
      </w:r>
      <w:r>
        <w:br/>
      </w:r>
      <w:r>
        <w:rPr>
          <w:rStyle w:val="VerbatimChar"/>
        </w:rPr>
        <w:t xml:space="preserve">## 1     ACH-000002  ...               Myeloid</w:t>
      </w:r>
      <w:r>
        <w:br/>
      </w:r>
      <w:r>
        <w:rPr>
          <w:rStyle w:val="VerbatimChar"/>
        </w:rPr>
        <w:t xml:space="preserve">## 2     ACH-000003  ...                 Bowel</w:t>
      </w:r>
      <w:r>
        <w:br/>
      </w:r>
      <w:r>
        <w:rPr>
          <w:rStyle w:val="VerbatimChar"/>
        </w:rPr>
        <w:t xml:space="preserve">## 3     ACH-000004  ...               Myeloid</w:t>
      </w:r>
      <w:r>
        <w:br/>
      </w:r>
      <w:r>
        <w:rPr>
          <w:rStyle w:val="VerbatimChar"/>
        </w:rPr>
        <w:t xml:space="preserve">## 4     ACH-000005  ...               Myeloid</w:t>
      </w:r>
      <w:r>
        <w:br/>
      </w:r>
      <w:r>
        <w:rPr>
          <w:rStyle w:val="VerbatimChar"/>
        </w:rPr>
        <w:t xml:space="preserve">## ...          ...  ...                   ...</w:t>
      </w:r>
      <w:r>
        <w:br/>
      </w:r>
      <w:r>
        <w:rPr>
          <w:rStyle w:val="VerbatimChar"/>
        </w:rPr>
        <w:t xml:space="preserve">## 1859  ACH-002968  ...     Esophagus/Stomach</w:t>
      </w:r>
      <w:r>
        <w:br/>
      </w:r>
      <w:r>
        <w:rPr>
          <w:rStyle w:val="VerbatimChar"/>
        </w:rPr>
        <w:t xml:space="preserve">## 1860  ACH-002972  ...     Esophagus/Stomach</w:t>
      </w:r>
      <w:r>
        <w:br/>
      </w:r>
      <w:r>
        <w:rPr>
          <w:rStyle w:val="VerbatimChar"/>
        </w:rPr>
        <w:t xml:space="preserve">## 1861  ACH-002979  ...     Esophagus/Stomach</w:t>
      </w:r>
      <w:r>
        <w:br/>
      </w:r>
      <w:r>
        <w:rPr>
          <w:rStyle w:val="VerbatimChar"/>
        </w:rPr>
        <w:t xml:space="preserve">## 1862  ACH-002981  ...     Esophagus/Stomach</w:t>
      </w:r>
      <w:r>
        <w:br/>
      </w:r>
      <w:r>
        <w:rPr>
          <w:rStyle w:val="VerbatimChar"/>
        </w:rPr>
        <w:t xml:space="preserve">## 1863  ACH-003071  ...                  Lung</w:t>
      </w:r>
      <w:r>
        <w:br/>
      </w:r>
      <w:r>
        <w:rPr>
          <w:rStyle w:val="VerbatimChar"/>
        </w:rPr>
        <w:t xml:space="preserve">## </w:t>
      </w:r>
      <w:r>
        <w:br/>
      </w:r>
      <w:r>
        <w:rPr>
          <w:rStyle w:val="VerbatimChar"/>
        </w:rPr>
        <w:t xml:space="preserve">## [1864 rows x 30 columns]</w:t>
      </w:r>
    </w:p>
    <w:p>
      <w:pPr>
        <w:pStyle w:val="FirstParagraph"/>
      </w:pPr>
      <w:r>
        <w:t xml:space="preserve">It looks like there are 1864 rows and 30 columns in this Dataframe, and when we display it it shows some of the data.</w:t>
      </w:r>
    </w:p>
    <w:p>
      <w:pPr>
        <w:pStyle w:val="BodyText"/>
      </w:pPr>
      <w:r>
        <w:t xml:space="preserve">We can look at specific columns by looking at</w:t>
      </w:r>
      <w:r>
        <w:t xml:space="preserve"> </w:t>
      </w:r>
      <w:r>
        <w:rPr>
          <w:bCs/>
          <w:b/>
        </w:rPr>
        <w:t xml:space="preserve">attributes</w:t>
      </w:r>
      <w:r>
        <w:t xml:space="preserve"> </w:t>
      </w:r>
      <w:r>
        <w:t xml:space="preserve">via the dot operation. We can also look at the columns via the bracket operation.</w:t>
      </w:r>
    </w:p>
    <w:p>
      <w:pPr>
        <w:pStyle w:val="SourceCode"/>
      </w:pPr>
      <w:r>
        <w:rPr>
          <w:rStyle w:val="NormalTok"/>
        </w:rPr>
        <w:t xml:space="preserve">metadata.ModelID</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SourceCode"/>
      </w:pPr>
      <w:r>
        <w:rPr>
          <w:rStyle w:val="NormalTok"/>
        </w:rPr>
        <w:t xml:space="preserve">metadata[</w:t>
      </w:r>
      <w:r>
        <w:rPr>
          <w:rStyle w:val="StringTok"/>
        </w:rPr>
        <w:t xml:space="preserve">'ModelID'</w:t>
      </w:r>
      <w:r>
        <w:rPr>
          <w:rStyle w:val="NormalTok"/>
        </w:rPr>
        <w:t xml:space="preserve">]</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FirstParagraph"/>
      </w:pPr>
      <w:r>
        <w:t xml:space="preserve">The names of all columns is stored as an attribute, which can be accessed via the dot operation.</w:t>
      </w:r>
    </w:p>
    <w:p>
      <w:pPr>
        <w:pStyle w:val="SourceCode"/>
      </w:pPr>
      <w:r>
        <w:rPr>
          <w:rStyle w:val="NormalTok"/>
        </w:rPr>
        <w:t xml:space="preserve">metadata.columns</w:t>
      </w:r>
    </w:p>
    <w:p>
      <w:pPr>
        <w:pStyle w:val="SourceCode"/>
      </w:pPr>
      <w:r>
        <w:rPr>
          <w:rStyle w:val="VerbatimChar"/>
        </w:rPr>
        <w:t xml:space="preserve">## Index(['ModelID', 'PatientID', 'CellLineName', 'StrippedCellLineName', 'Age',</w:t>
      </w:r>
      <w:r>
        <w:br/>
      </w:r>
      <w:r>
        <w:rPr>
          <w:rStyle w:val="VerbatimChar"/>
        </w:rPr>
        <w:t xml:space="preserve">##        'SourceType', 'SangerModelID', 'RRID', 'DepmapModelType', 'AgeCategory',</w:t>
      </w:r>
      <w:r>
        <w:br/>
      </w:r>
      <w:r>
        <w:rPr>
          <w:rStyle w:val="VerbatimChar"/>
        </w:rPr>
        <w:t xml:space="preserve">##        'GrowthPattern', 'LegacyMolecularSubtype', 'PrimaryOrMetastasis',</w:t>
      </w:r>
      <w:r>
        <w:br/>
      </w:r>
      <w:r>
        <w:rPr>
          <w:rStyle w:val="VerbatimChar"/>
        </w:rPr>
        <w:t xml:space="preserve">##        'SampleCollectionSite', 'Sex', 'SourceDetail', 'LegacySubSubtype',</w:t>
      </w:r>
      <w:r>
        <w:br/>
      </w:r>
      <w:r>
        <w:rPr>
          <w:rStyle w:val="VerbatimChar"/>
        </w:rPr>
        <w:t xml:space="preserve">##        'CatalogNumber', 'CCLEName', 'COSMICID', 'PublicComments',</w:t>
      </w:r>
      <w:r>
        <w:br/>
      </w:r>
      <w:r>
        <w:rPr>
          <w:rStyle w:val="VerbatimChar"/>
        </w:rPr>
        <w:t xml:space="preserve">##        'WTSIMasterCellID', 'EngineeredModel', 'TreatmentStatus',</w:t>
      </w:r>
      <w:r>
        <w:br/>
      </w:r>
      <w:r>
        <w:rPr>
          <w:rStyle w:val="VerbatimChar"/>
        </w:rPr>
        <w:t xml:space="preserve">##        'OnboardedMedia', 'PlateCoating', 'OncotreeCode', 'OncotreeSubtype',</w:t>
      </w:r>
      <w:r>
        <w:br/>
      </w:r>
      <w:r>
        <w:rPr>
          <w:rStyle w:val="VerbatimChar"/>
        </w:rPr>
        <w:t xml:space="preserve">##        'OncotreePrimaryDisease', 'OncotreeLineage'],</w:t>
      </w:r>
      <w:r>
        <w:br/>
      </w:r>
      <w:r>
        <w:rPr>
          <w:rStyle w:val="VerbatimChar"/>
        </w:rPr>
        <w:t xml:space="preserve">##       dtype='object')</w:t>
      </w:r>
    </w:p>
    <w:p>
      <w:pPr>
        <w:pStyle w:val="FirstParagraph"/>
      </w:pPr>
      <w:r>
        <w:t xml:space="preserve">The number of rows and columns are also stored as an attribute:</w:t>
      </w:r>
    </w:p>
    <w:p>
      <w:pPr>
        <w:pStyle w:val="SourceCode"/>
      </w:pPr>
      <w:r>
        <w:rPr>
          <w:rStyle w:val="NormalTok"/>
        </w:rPr>
        <w:t xml:space="preserve">metadata.shape</w:t>
      </w:r>
    </w:p>
    <w:p>
      <w:pPr>
        <w:pStyle w:val="SourceCode"/>
      </w:pPr>
      <w:r>
        <w:rPr>
          <w:rStyle w:val="VerbatimChar"/>
        </w:rPr>
        <w:t xml:space="preserve">## (1864, 30)</w:t>
      </w:r>
    </w:p>
    <w:bookmarkEnd w:id="59"/>
    <w:bookmarkStart w:id="61" w:name="Xb33530a66ba3e2e9082071f1f65e5aba1f98efc"/>
    <w:p>
      <w:pPr>
        <w:pStyle w:val="Heading3"/>
      </w:pPr>
      <w:r>
        <w:rPr>
          <w:rStyle w:val="SectionNumber"/>
        </w:rPr>
        <w:t xml:space="preserve">2.3.2</w:t>
      </w:r>
      <w:r>
        <w:tab/>
      </w:r>
      <w:r>
        <w:t xml:space="preserve">What can a Dataframe do (in terms of operations and functions)?</w:t>
      </w:r>
    </w:p>
    <w:p>
      <w:pPr>
        <w:pStyle w:val="FirstParagraph"/>
      </w:pPr>
      <w:r>
        <w:t xml:space="preserve">We can use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functions to look at the first few rows and last few rows of</w:t>
      </w:r>
      <w:r>
        <w:t xml:space="preserve"> </w:t>
      </w:r>
      <w:r>
        <w:rPr>
          <w:rStyle w:val="VerbatimChar"/>
        </w:rPr>
        <w:t xml:space="preserve">metadata</w:t>
      </w:r>
      <w:r>
        <w:t xml:space="preserve">, respectively:</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metadata.tail()</w:t>
      </w:r>
    </w:p>
    <w:p>
      <w:pPr>
        <w:pStyle w:val="SourceCode"/>
      </w:pPr>
      <w:r>
        <w:rPr>
          <w:rStyle w:val="VerbatimChar"/>
        </w:rPr>
        <w:t xml:space="preserve">##          ModelID  PatientID  ...          OncotreePrimaryDisease    OncotreeLineage</w:t>
      </w:r>
      <w:r>
        <w:br/>
      </w:r>
      <w:r>
        <w:rPr>
          <w:rStyle w:val="VerbatimChar"/>
        </w:rPr>
        <w:t xml:space="preserve">## 1859  ACH-002968  PT-pjhrsc  ...  Esophagogastric Adenocarcinoma  Esophagus/Stomach</w:t>
      </w:r>
      <w:r>
        <w:br/>
      </w:r>
      <w:r>
        <w:rPr>
          <w:rStyle w:val="VerbatimChar"/>
        </w:rPr>
        <w:t xml:space="preserve">## 1860  ACH-002972  PT-dkXZB1  ...  Esophagogastric Adenocarcinoma  Esophagus/Stomach</w:t>
      </w:r>
      <w:r>
        <w:br/>
      </w:r>
      <w:r>
        <w:rPr>
          <w:rStyle w:val="VerbatimChar"/>
        </w:rPr>
        <w:t xml:space="preserve">## 1861  ACH-002979  PT-lyHTzo  ...  Esophagogastric Adenocarcinoma  Esophagus/Stomach</w:t>
      </w:r>
      <w:r>
        <w:br/>
      </w:r>
      <w:r>
        <w:rPr>
          <w:rStyle w:val="VerbatimChar"/>
        </w:rPr>
        <w:t xml:space="preserve">## 1862  ACH-002981  PT-Z9akXf  ...  Esophagogastric Adenocarcinoma  Esophagus/Stomach</w:t>
      </w:r>
      <w:r>
        <w:br/>
      </w:r>
      <w:r>
        <w:rPr>
          <w:rStyle w:val="VerbatimChar"/>
        </w:rPr>
        <w:t xml:space="preserve">## 1863  ACH-003071  PT-LAGmLq  ...       Lung Neuroendocrine Tumor               Lung</w:t>
      </w:r>
      <w:r>
        <w:br/>
      </w:r>
      <w:r>
        <w:rPr>
          <w:rStyle w:val="VerbatimChar"/>
        </w:rPr>
        <w:t xml:space="preserve">## </w:t>
      </w:r>
      <w:r>
        <w:br/>
      </w:r>
      <w:r>
        <w:rPr>
          <w:rStyle w:val="VerbatimChar"/>
        </w:rPr>
        <w:t xml:space="preserve">## [5 rows x 30 columns]</w:t>
      </w:r>
    </w:p>
    <w:p>
      <w:pPr>
        <w:pStyle w:val="FirstParagraph"/>
      </w:pPr>
      <w:r>
        <w:t xml:space="preserve">Both of these functions (without input arguments) are considered as</w:t>
      </w:r>
      <w:r>
        <w:t xml:space="preserve"> </w:t>
      </w:r>
      <w:r>
        <w:rPr>
          <w:bCs/>
          <w:b/>
        </w:rPr>
        <w:t xml:space="preserve">methods</w:t>
      </w:r>
      <w:r>
        <w:t xml:space="preserve">: they are functions that does something with the Dataframe you are using it on. You should think about</w:t>
      </w:r>
      <w:r>
        <w:t xml:space="preserve"> </w:t>
      </w:r>
      <w:r>
        <w:rPr>
          <w:rStyle w:val="VerbatimChar"/>
        </w:rPr>
        <w:t xml:space="preserve">metadata.head()</w:t>
      </w:r>
      <w:r>
        <w:t xml:space="preserve"> </w:t>
      </w:r>
      <w:r>
        <w:t xml:space="preserve">as a function that takes in</w:t>
      </w:r>
      <w:r>
        <w:t xml:space="preserve"> </w:t>
      </w:r>
      <w:r>
        <w:rPr>
          <w:rStyle w:val="VerbatimChar"/>
        </w:rPr>
        <w:t xml:space="preserve">metadata</w:t>
      </w:r>
      <w:r>
        <w:t xml:space="preserve"> </w:t>
      </w:r>
      <w:r>
        <w:t xml:space="preserve">as an input. If we had another Dataframe called</w:t>
      </w:r>
      <w:r>
        <w:t xml:space="preserve"> </w:t>
      </w:r>
      <w:r>
        <w:rPr>
          <w:rStyle w:val="VerbatimChar"/>
        </w:rPr>
        <w:t xml:space="preserve">my_data</w:t>
      </w:r>
      <w:r>
        <w:t xml:space="preserve"> </w:t>
      </w:r>
      <w:r>
        <w:t xml:space="preserve">and you want to use the same function, you will have to say</w:t>
      </w:r>
      <w:r>
        <w:t xml:space="preserve"> </w:t>
      </w:r>
      <w:r>
        <w:rPr>
          <w:rStyle w:val="VerbatimChar"/>
        </w:rPr>
        <w:t xml:space="preserve">my_data.head()</w:t>
      </w:r>
      <w:r>
        <w:t xml:space="preserve">.</w:t>
      </w:r>
    </w:p>
    <w:bookmarkStart w:id="60" w:name="subsetting-dataframes"/>
    <w:p>
      <w:pPr>
        <w:pStyle w:val="Heading4"/>
      </w:pPr>
      <w:r>
        <w:rPr>
          <w:rStyle w:val="SectionNumber"/>
        </w:rPr>
        <w:t xml:space="preserve">2.3.2.1</w:t>
      </w:r>
      <w:r>
        <w:tab/>
      </w:r>
      <w:r>
        <w:t xml:space="preserve">Subsetting Dataframes</w:t>
      </w:r>
    </w:p>
    <w:p>
      <w:pPr>
        <w:pStyle w:val="FirstParagraph"/>
      </w:pPr>
      <w:r>
        <w:t xml:space="preserve">Perhaps the most important operation you will can do with Dataframes is subsetting them. There are two ways to do it. The first way is to subset by numerical indicies, exactly like how we did for lists. You will use the</w:t>
      </w:r>
      <w:r>
        <w:t xml:space="preserve"> </w:t>
      </w:r>
      <w:r>
        <w:rPr>
          <w:rStyle w:val="VerbatimChar"/>
        </w:rPr>
        <w:t xml:space="preserve">iloc</w:t>
      </w:r>
      <w:r>
        <w:t xml:space="preserve"> </w:t>
      </w:r>
      <w:r>
        <w:t xml:space="preserve">and bracket operations, and you give two slices: one for the row, and one for the column.</w:t>
      </w:r>
    </w:p>
    <w:p>
      <w:pPr>
        <w:pStyle w:val="BodyText"/>
      </w:pPr>
      <w:r>
        <w:t xml:space="preserve">Subset the first 5 rows, and first two columns:</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ModelID  PatientID</w:t>
      </w:r>
      <w:r>
        <w:br/>
      </w:r>
      <w:r>
        <w:rPr>
          <w:rStyle w:val="VerbatimChar"/>
        </w:rPr>
        <w:t xml:space="preserve">## 0  ACH-000001  PT-gj46wT</w:t>
      </w:r>
      <w:r>
        <w:br/>
      </w:r>
      <w:r>
        <w:rPr>
          <w:rStyle w:val="VerbatimChar"/>
        </w:rPr>
        <w:t xml:space="preserve">## 1  ACH-000002  PT-5qa3uk</w:t>
      </w:r>
      <w:r>
        <w:br/>
      </w:r>
      <w:r>
        <w:rPr>
          <w:rStyle w:val="VerbatimChar"/>
        </w:rPr>
        <w:t xml:space="preserve">## 2  ACH-000003  PT-puKIyc</w:t>
      </w:r>
      <w:r>
        <w:br/>
      </w:r>
      <w:r>
        <w:rPr>
          <w:rStyle w:val="VerbatimChar"/>
        </w:rPr>
        <w:t xml:space="preserve">## 3  ACH-000004  PT-q4K2cp</w:t>
      </w:r>
      <w:r>
        <w:br/>
      </w:r>
      <w:r>
        <w:rPr>
          <w:rStyle w:val="VerbatimChar"/>
        </w:rPr>
        <w:t xml:space="preserve">## 4  ACH-000005  PT-q4K2cp</w:t>
      </w:r>
    </w:p>
    <w:p>
      <w:pPr>
        <w:pStyle w:val="FirstParagraph"/>
      </w:pPr>
      <w:r>
        <w:t xml:space="preserve">If we want a custom slice that is not sequential, we can use an integer list. Subset the last 5 rows, and the 1st and 10 and 21th column:</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PatientID GrowthPattern  WTSIMasterCellID</w:t>
      </w:r>
      <w:r>
        <w:br/>
      </w:r>
      <w:r>
        <w:rPr>
          <w:rStyle w:val="VerbatimChar"/>
        </w:rPr>
        <w:t xml:space="preserve">## 5     PT-ej13Dz    Suspension            2167.0</w:t>
      </w:r>
      <w:r>
        <w:br/>
      </w:r>
      <w:r>
        <w:rPr>
          <w:rStyle w:val="VerbatimChar"/>
        </w:rPr>
        <w:t xml:space="preserve">## 6     PT-NOXwpH      Adherent             569.0</w:t>
      </w:r>
      <w:r>
        <w:br/>
      </w:r>
      <w:r>
        <w:rPr>
          <w:rStyle w:val="VerbatimChar"/>
        </w:rPr>
        <w:t xml:space="preserve">## 7     PT-fp8PeY      Adherent            1806.0</w:t>
      </w:r>
      <w:r>
        <w:br/>
      </w:r>
      <w:r>
        <w:rPr>
          <w:rStyle w:val="VerbatimChar"/>
        </w:rPr>
        <w:t xml:space="preserve">## 8     PT-puKIyc      Adherent            2104.0</w:t>
      </w:r>
      <w:r>
        <w:br/>
      </w:r>
      <w:r>
        <w:rPr>
          <w:rStyle w:val="VerbatimChar"/>
        </w:rPr>
        <w:t xml:space="preserve">## 9     PT-AR7W9o      Adherent               NaN</w:t>
      </w:r>
      <w:r>
        <w:br/>
      </w:r>
      <w:r>
        <w:rPr>
          <w:rStyle w:val="VerbatimChar"/>
        </w:rPr>
        <w:t xml:space="preserve">## ...         ...           ...               ...</w:t>
      </w:r>
      <w:r>
        <w:br/>
      </w:r>
      <w:r>
        <w:rPr>
          <w:rStyle w:val="VerbatimChar"/>
        </w:rPr>
        <w:t xml:space="preserve">## 1859  PT-pjhrsc      Organoid               NaN</w:t>
      </w:r>
      <w:r>
        <w:br/>
      </w:r>
      <w:r>
        <w:rPr>
          <w:rStyle w:val="VerbatimChar"/>
        </w:rPr>
        <w:t xml:space="preserve">## 1860  PT-dkXZB1      Organoid               NaN</w:t>
      </w:r>
      <w:r>
        <w:br/>
      </w:r>
      <w:r>
        <w:rPr>
          <w:rStyle w:val="VerbatimChar"/>
        </w:rPr>
        <w:t xml:space="preserve">## 1861  PT-lyHTzo      Organoid               NaN</w:t>
      </w:r>
      <w:r>
        <w:br/>
      </w:r>
      <w:r>
        <w:rPr>
          <w:rStyle w:val="VerbatimChar"/>
        </w:rPr>
        <w:t xml:space="preserve">## 1862  PT-Z9akXf      Organoid               NaN</w:t>
      </w:r>
      <w:r>
        <w:br/>
      </w:r>
      <w:r>
        <w:rPr>
          <w:rStyle w:val="VerbatimChar"/>
        </w:rPr>
        <w:t xml:space="preserve">## 1863  PT-LAGmLq    Suspension               NaN</w:t>
      </w:r>
      <w:r>
        <w:br/>
      </w:r>
      <w:r>
        <w:rPr>
          <w:rStyle w:val="VerbatimChar"/>
        </w:rPr>
        <w:t xml:space="preserve">## </w:t>
      </w:r>
      <w:r>
        <w:br/>
      </w:r>
      <w:r>
        <w:rPr>
          <w:rStyle w:val="VerbatimChar"/>
        </w:rPr>
        <w:t xml:space="preserve">## [1859 rows x 3 columns]</w:t>
      </w:r>
    </w:p>
    <w:p>
      <w:pPr>
        <w:pStyle w:val="FirstParagraph"/>
      </w:pPr>
      <w:r>
        <w:t xml:space="preserve">This is a great way to start thinking about subsetting your dataframes for analysis, but this way of of subsetting can lead to some inconsistencies in the long run. For instance, suppose your collaborator added a new cell line to the metadata and changed the order of the column. Then your code to subset the last 5 rows and the columns will get you a different answer once the spreadsheet is changed.</w:t>
      </w:r>
    </w:p>
    <w:p>
      <w:pPr>
        <w:pStyle w:val="BodyText"/>
      </w:pPr>
      <w:r>
        <w:t xml:space="preserve">The second way is to subset by the column name, and this is much more preferred in data analysis practice. You will learn about it next week!</w:t>
      </w:r>
    </w:p>
    <w:bookmarkEnd w:id="60"/>
    <w:bookmarkEnd w:id="61"/>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1"/>
    <w:bookmarkStart w:id="72" w:name="references"/>
    <w:p>
      <w:pPr>
        <w:pStyle w:val="Heading1"/>
      </w:pPr>
      <w:r>
        <w:rPr>
          <w:rStyle w:val="SectionNumber"/>
        </w:rPr>
        <w:t xml:space="preserve">3</w:t>
      </w:r>
      <w:r>
        <w:tab/>
      </w:r>
      <w:r>
        <w:t xml:space="preserve">References</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9" Target="https://betterstack.com/community/guides/scaling-python/python-errors/" TargetMode="External" /><Relationship Type="http://schemas.openxmlformats.org/officeDocument/2006/relationships/hyperlink" Id="rId67" Target="https://carriewright11.github.io/" TargetMode="External" /><Relationship Type="http://schemas.openxmlformats.org/officeDocument/2006/relationships/hyperlink" Id="rId51" Target="https://colab.research.google.com/drive/1AqVvktGz3LStUyu6dLJFsU2KoqNxgagT?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69"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70"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5" Target="https://stackoverflow.com/questions/509211/how-slicing-in-python-works" TargetMode="External" /><Relationship Type="http://schemas.openxmlformats.org/officeDocument/2006/relationships/hyperlink" Id="rId68" Target="https://www.avahoffman.com/" TargetMode="External" /><Relationship Type="http://schemas.openxmlformats.org/officeDocument/2006/relationships/hyperlink" Id="rId66" Target="https://www.cansavvy.com/" TargetMode="External" /><Relationship Type="http://schemas.openxmlformats.org/officeDocument/2006/relationships/hyperlink" Id="rId23" Target="https://www.fredhutch.org/"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49" Target="https://betterstack.com/community/guides/scaling-python/python-errors/" TargetMode="External" /><Relationship Type="http://schemas.openxmlformats.org/officeDocument/2006/relationships/hyperlink" Id="rId67" Target="https://carriewright11.github.io/" TargetMode="External" /><Relationship Type="http://schemas.openxmlformats.org/officeDocument/2006/relationships/hyperlink" Id="rId51" Target="https://colab.research.google.com/drive/1AqVvktGz3LStUyu6dLJFsU2KoqNxgagT?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69"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70"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5" Target="https://stackoverflow.com/questions/509211/how-slicing-in-python-works" TargetMode="External" /><Relationship Type="http://schemas.openxmlformats.org/officeDocument/2006/relationships/hyperlink" Id="rId68" Target="https://www.avahoffman.com/" TargetMode="External" /><Relationship Type="http://schemas.openxmlformats.org/officeDocument/2006/relationships/hyperlink" Id="rId66" Target="https://www.cansavvy.com/" TargetMode="External" /><Relationship Type="http://schemas.openxmlformats.org/officeDocument/2006/relationships/hyperlink" Id="rId23" Target="https://www.fredhutch.org/"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creator/>
  <dc:description>Description about Course/Book.</dc:description>
  <cp:keywords/>
  <dcterms:created xsi:type="dcterms:W3CDTF">2024-08-16T20:50:00Z</dcterms:created>
  <dcterms:modified xsi:type="dcterms:W3CDTF">2024-08-16T20:50:00Z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