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26.png" ContentType="image/png"/>
  <Override PartName="/word/media/rId130.png" ContentType="image/png"/>
  <Override PartName="/word/media/rId134.png" ContentType="image/png"/>
  <Override PartName="/word/media/rId95.png" ContentType="image/png"/>
  <Override PartName="/word/media/rId98.png" ContentType="image/png"/>
  <Override PartName="/word/media/rId102.png" ContentType="image/png"/>
  <Override PartName="/word/media/rId106.png" ContentType="image/png"/>
  <Override PartName="/word/media/rId110.png" ContentType="image/png"/>
  <Override PartName="/word/media/rId114.png" ContentType="image/png"/>
  <Override PartName="/word/media/rId118.png" ContentType="image/png"/>
  <Override PartName="/word/media/rId38.png" ContentType="image/png"/>
  <Override PartName="/word/media/rId29.png" ContentType="image/png"/>
  <Override PartName="/word/media/rId62.png" ContentType="image/png"/>
  <Override PartName="/word/media/rId89.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Start w:id="27" w:name="offerings"/>
    <w:p>
      <w:pPr>
        <w:pStyle w:val="Heading2"/>
      </w:pPr>
      <w:r>
        <w:rPr>
          <w:rStyle w:val="SectionNumber"/>
        </w:rPr>
        <w:t xml:space="preserve">1.3</w:t>
      </w:r>
      <w:r>
        <w:tab/>
      </w:r>
      <w:r>
        <w:t xml:space="preserve">Offerings</w:t>
      </w:r>
    </w:p>
    <w:p>
      <w:pPr>
        <w:pStyle w:val="FirstParagraph"/>
      </w:pPr>
      <w:r>
        <w:t xml:space="preserve">This course is taught on a regular basis at</w:t>
      </w:r>
      <w:r>
        <w:t xml:space="preserve"> </w:t>
      </w:r>
      <w:hyperlink r:id="rId22">
        <w:r>
          <w:rPr>
            <w:rStyle w:val="Hyperlink"/>
          </w:rPr>
          <w:t xml:space="preserve">Fred Hutch Cancer Center</w:t>
        </w:r>
      </w:hyperlink>
      <w:r>
        <w:t xml:space="preserve"> </w:t>
      </w:r>
      <w:r>
        <w:t xml:space="preserve">through the</w:t>
      </w:r>
      <w:r>
        <w:t xml:space="preserve"> </w:t>
      </w:r>
      <w:hyperlink r:id="rId23">
        <w:r>
          <w:rPr>
            <w:rStyle w:val="Hyperlink"/>
          </w:rPr>
          <w:t xml:space="preserve">Data Science Lab</w:t>
        </w:r>
      </w:hyperlink>
      <w:r>
        <w:t xml:space="preserve">. Announcements of course offering can be found</w:t>
      </w:r>
      <w:r>
        <w:t xml:space="preserve"> </w:t>
      </w:r>
      <w:hyperlink r:id="rId24">
        <w:r>
          <w:rPr>
            <w:rStyle w:val="Hyperlink"/>
          </w:rPr>
          <w:t xml:space="preserve">here</w:t>
        </w:r>
      </w:hyperlink>
      <w:r>
        <w:t xml:space="preserve">. If you wish to follow the course content asynchronously, you may access the course content on this website and</w:t>
      </w:r>
      <w:r>
        <w:t xml:space="preserve"> </w:t>
      </w:r>
      <w:hyperlink r:id="rId25">
        <w:r>
          <w:rPr>
            <w:rStyle w:val="Hyperlink"/>
          </w:rPr>
          <w:t xml:space="preserve">exercises and solutions on Posit Cloud</w:t>
        </w:r>
      </w:hyperlink>
      <w:r>
        <w:t xml:space="preserve">. The Posit Cloud compute space can be copied to your own workspace for personal use, or you can access the</w:t>
      </w:r>
      <w:r>
        <w:t xml:space="preserve"> </w:t>
      </w:r>
      <w:hyperlink r:id="rId26">
        <w:r>
          <w:rPr>
            <w:rStyle w:val="Hyperlink"/>
          </w:rPr>
          <w:t xml:space="preserve">exercises and solutions on GitHub</w:t>
        </w:r>
      </w:hyperlink>
      <w:r>
        <w:t xml:space="preserve">.</w:t>
      </w:r>
    </w:p>
    <w:bookmarkEnd w:id="27"/>
    <w:bookmarkEnd w:id="28"/>
    <w:bookmarkStart w:id="49" w:name="intro-to-computing"/>
    <w:p>
      <w:pPr>
        <w:pStyle w:val="Heading1"/>
      </w:pPr>
      <w:r>
        <w:rPr>
          <w:rStyle w:val="SectionNumber"/>
        </w:rPr>
        <w:t xml:space="preserve">2</w:t>
      </w:r>
      <w:r>
        <w:tab/>
      </w:r>
      <w:r>
        <w:t xml:space="preserve">Intro to Computing</w:t>
      </w:r>
    </w:p>
    <w:bookmarkStart w:id="32"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30" name="Picture"/>
            <a:graphic>
              <a:graphicData uri="http://schemas.openxmlformats.org/drawingml/2006/picture">
                <pic:pic>
                  <pic:nvPicPr>
                    <pic:cNvPr descr="https://d33wubrfki0l68.cloudfront.net/571b056757d68e6df81a3e3853f54d3c76ad6efc/32d37/diagrams/data-science.png" id="31" name="Picture"/>
                    <pic:cNvPicPr>
                      <a:picLocks noChangeArrowheads="1" noChangeAspect="1"/>
                    </pic:cNvPicPr>
                  </pic:nvPicPr>
                  <pic:blipFill>
                    <a:blip r:embed="rId29"/>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34"/>
    <w:bookmarkStart w:id="35"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35"/>
    <w:bookmarkStart w:id="37"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36">
        <w:r>
          <w:rPr>
            <w:rStyle w:val="Hyperlink"/>
          </w:rPr>
          <w:t xml:space="preserve">Introduction to Quarto</w:t>
        </w:r>
      </w:hyperlink>
      <w:r>
        <w:t xml:space="preserve"> </w:t>
      </w:r>
      <w:r>
        <w:t xml:space="preserve">.</w:t>
      </w:r>
    </w:p>
    <w:bookmarkEnd w:id="37"/>
    <w:bookmarkStart w:id="42"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39" name="Picture"/>
            <a:graphic>
              <a:graphicData uri="http://schemas.openxmlformats.org/drawingml/2006/picture">
                <pic:pic>
                  <pic:nvPicPr>
                    <pic:cNvPr descr="https://cs.wellesley.edu/~cs110/lectures/L16/images/function.png" id="40" name="Picture"/>
                    <pic:cNvPicPr>
                      <a:picLocks noChangeArrowheads="1" noChangeAspect="1"/>
                    </pic:cNvPicPr>
                  </pic:nvPicPr>
                  <pic:blipFill>
                    <a:blip r:embed="rId38"/>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41"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41"/>
    <w:bookmarkEnd w:id="42"/>
    <w:bookmarkStart w:id="44"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3"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43"/>
    <w:bookmarkEnd w:id="44"/>
    <w:bookmarkStart w:id="46"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5"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45"/>
    <w:bookmarkEnd w:id="46"/>
    <w:bookmarkStart w:id="47"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47"/>
    <w:bookmarkStart w:id="48" w:name="exercises"/>
    <w:p>
      <w:pPr>
        <w:pStyle w:val="Heading2"/>
      </w:pPr>
      <w:r>
        <w:rPr>
          <w:rStyle w:val="SectionNumber"/>
        </w:rPr>
        <w:t xml:space="preserve">2.10</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48"/>
    <w:bookmarkEnd w:id="49"/>
    <w:bookmarkStart w:id="58" w:name="working-with-data-structures"/>
    <w:p>
      <w:pPr>
        <w:pStyle w:val="Heading1"/>
      </w:pPr>
      <w:r>
        <w:rPr>
          <w:rStyle w:val="SectionNumber"/>
        </w:rPr>
        <w:t xml:space="preserve">3</w:t>
      </w:r>
      <w:r>
        <w:tab/>
      </w:r>
      <w:r>
        <w:t xml:space="preserve">Working with data structures</w:t>
      </w:r>
    </w:p>
    <w:bookmarkStart w:id="54"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50"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09"/>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9"/>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0"/>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50"/>
    <w:bookmarkStart w:id="51"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51"/>
    <w:bookmarkStart w:id="52"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1"/>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1"/>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2"/>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2"/>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3"/>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52"/>
    <w:bookmarkStart w:id="53"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53"/>
    <w:bookmarkEnd w:id="54"/>
    <w:bookmarkStart w:id="56"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55"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55"/>
    <w:bookmarkEnd w:id="56"/>
    <w:bookmarkStart w:id="57"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57"/>
    <w:bookmarkEnd w:id="58"/>
    <w:bookmarkStart w:id="76" w:name="data-wrangling-with-tidy-data-part-1"/>
    <w:p>
      <w:pPr>
        <w:pStyle w:val="Heading1"/>
      </w:pPr>
      <w:r>
        <w:rPr>
          <w:rStyle w:val="SectionNumber"/>
        </w:rPr>
        <w:t xml:space="preserve">4</w:t>
      </w:r>
      <w:r>
        <w:tab/>
      </w:r>
      <w:r>
        <w:t xml:space="preserve">Data Wrangling with Tidy Data, Part 1</w:t>
      </w:r>
    </w:p>
    <w:bookmarkStart w:id="61" w:name="data-science-workflow"/>
    <w:p>
      <w:pPr>
        <w:pStyle w:val="Heading2"/>
      </w:pPr>
      <w:r>
        <w:rPr>
          <w:rStyle w:val="SectionNumber"/>
        </w:rPr>
        <w:t xml:space="preserve">4.1</w:t>
      </w:r>
      <w:r>
        <w:tab/>
      </w:r>
      <w:r>
        <w:t xml:space="preserve">Data Science Workflow</w:t>
      </w:r>
    </w:p>
    <w:p>
      <w:pPr>
        <w:pStyle w:val="FirstParagraph"/>
      </w:pPr>
      <w:r>
        <w:drawing>
          <wp:inline>
            <wp:extent cx="5238750" cy="1925265"/>
            <wp:effectExtent b="0" l="0" r="0" t="0"/>
            <wp:docPr descr="" title="" id="59" name="Picture"/>
            <a:graphic>
              <a:graphicData uri="http://schemas.openxmlformats.org/drawingml/2006/picture">
                <pic:pic>
                  <pic:nvPicPr>
                    <pic:cNvPr descr="https://d33wubrfki0l68.cloudfront.net/571b056757d68e6df81a3e3853f54d3c76ad6efc/32d37/diagrams/data-science.png" id="60" name="Picture"/>
                    <pic:cNvPicPr>
                      <a:picLocks noChangeArrowheads="1" noChangeAspect="1"/>
                    </pic:cNvPicPr>
                  </pic:nvPicPr>
                  <pic:blipFill>
                    <a:blip r:embed="rId29"/>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61"/>
    <w:bookmarkStart w:id="65" w:name="tidy-data"/>
    <w:p>
      <w:pPr>
        <w:pStyle w:val="Heading2"/>
      </w:pPr>
      <w:r>
        <w:rPr>
          <w:rStyle w:val="SectionNumber"/>
        </w:rPr>
        <w:t xml:space="preserve">4.2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4"/>
        </w:numPr>
      </w:pPr>
      <w:r>
        <w:t xml:space="preserve">Each variable must have its own column.</w:t>
      </w:r>
    </w:p>
    <w:p>
      <w:pPr>
        <w:numPr>
          <w:ilvl w:val="0"/>
          <w:numId w:val="1014"/>
        </w:numPr>
      </w:pPr>
      <w:r>
        <w:t xml:space="preserve">Each observation must have its own row.</w:t>
      </w:r>
    </w:p>
    <w:p>
      <w:pPr>
        <w:numPr>
          <w:ilvl w:val="0"/>
          <w:numId w:val="1014"/>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63" name="Picture"/>
            <a:graphic>
              <a:graphicData uri="http://schemas.openxmlformats.org/drawingml/2006/picture">
                <pic:pic>
                  <pic:nvPicPr>
                    <pic:cNvPr descr="https://r4ds.hadley.nz/images/tidy-1.png" id="64" name="Picture"/>
                    <pic:cNvPicPr>
                      <a:picLocks noChangeArrowheads="1" noChangeAspect="1"/>
                    </pic:cNvPicPr>
                  </pic:nvPicPr>
                  <pic:blipFill>
                    <a:blip r:embed="rId62"/>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w:t>
      </w:r>
    </w:p>
    <w:bookmarkEnd w:id="65"/>
    <w:bookmarkStart w:id="66" w:name="X43f11b62951ab30a15fe0d1b73983b45b469b38"/>
    <w:p>
      <w:pPr>
        <w:pStyle w:val="Heading2"/>
      </w:pPr>
      <w:r>
        <w:rPr>
          <w:rStyle w:val="SectionNumber"/>
        </w:rPr>
        <w:t xml:space="preserve">4.3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66"/>
    <w:bookmarkStart w:id="68" w:name="our-working-tidy-data-depmap-project"/>
    <w:p>
      <w:pPr>
        <w:pStyle w:val="Heading2"/>
      </w:pPr>
      <w:r>
        <w:rPr>
          <w:rStyle w:val="SectionNumber"/>
        </w:rPr>
        <w:t xml:space="preserve">4.4</w:t>
      </w:r>
      <w:r>
        <w:tab/>
      </w:r>
      <w:r>
        <w:t xml:space="preserve">Our working Tidy Data: DepMap Project</w:t>
      </w:r>
    </w:p>
    <w:p>
      <w:pPr>
        <w:pStyle w:val="FirstParagraph"/>
      </w:pPr>
      <w:r>
        <w:t xml:space="preserve">The</w:t>
      </w:r>
      <w:r>
        <w:t xml:space="preserve"> </w:t>
      </w:r>
      <w:hyperlink r:id="rId67">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5"/>
        </w:numPr>
      </w:pPr>
      <w:r>
        <w:t xml:space="preserve">Metadata</w:t>
      </w:r>
    </w:p>
    <w:p>
      <w:pPr>
        <w:numPr>
          <w:ilvl w:val="0"/>
          <w:numId w:val="1015"/>
        </w:numPr>
      </w:pPr>
      <w:r>
        <w:t xml:space="preserve">Somatic mutations</w:t>
      </w:r>
    </w:p>
    <w:p>
      <w:pPr>
        <w:numPr>
          <w:ilvl w:val="0"/>
          <w:numId w:val="1015"/>
        </w:numPr>
      </w:pPr>
      <w:r>
        <w:t xml:space="preserve">Gene expression</w:t>
      </w:r>
    </w:p>
    <w:p>
      <w:pPr>
        <w:numPr>
          <w:ilvl w:val="0"/>
          <w:numId w:val="1015"/>
        </w:numPr>
      </w:pPr>
      <w:r>
        <w:t xml:space="preserve">Drug sensitivity</w:t>
      </w:r>
    </w:p>
    <w:p>
      <w:pPr>
        <w:numPr>
          <w:ilvl w:val="0"/>
          <w:numId w:val="1015"/>
        </w:numPr>
      </w:pPr>
      <w:r>
        <w:t xml:space="preserve">CRISPR knockout</w:t>
      </w:r>
    </w:p>
    <w:p>
      <w:pPr>
        <w:numPr>
          <w:ilvl w:val="0"/>
          <w:numId w:val="1015"/>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68"/>
    <w:bookmarkStart w:id="72" w:name="X5f504481fa907d076772e1254cba867c34a3f06"/>
    <w:p>
      <w:pPr>
        <w:pStyle w:val="Heading2"/>
      </w:pPr>
      <w:r>
        <w:rPr>
          <w:rStyle w:val="SectionNumber"/>
        </w:rPr>
        <w:t xml:space="preserve">4.5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70" w:name="filter-rows"/>
    <w:p>
      <w:pPr>
        <w:pStyle w:val="Heading3"/>
      </w:pPr>
      <w:r>
        <w:rPr>
          <w:rStyle w:val="SectionNumber"/>
        </w:rPr>
        <w:t xml:space="preserve">4.5.1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6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70"/>
    <w:bookmarkStart w:id="71" w:name="select-columns"/>
    <w:p>
      <w:pPr>
        <w:pStyle w:val="Heading3"/>
      </w:pPr>
      <w:r>
        <w:rPr>
          <w:rStyle w:val="SectionNumber"/>
        </w:rPr>
        <w:t xml:space="preserve">4.5.2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71"/>
    <w:bookmarkEnd w:id="72"/>
    <w:bookmarkStart w:id="73" w:name="summary-statistics"/>
    <w:p>
      <w:pPr>
        <w:pStyle w:val="Heading2"/>
      </w:pPr>
      <w:r>
        <w:rPr>
          <w:rStyle w:val="SectionNumber"/>
        </w:rPr>
        <w:t xml:space="preserve">4.6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3"/>
    <w:bookmarkStart w:id="74" w:name="pipes"/>
    <w:p>
      <w:pPr>
        <w:pStyle w:val="Heading2"/>
      </w:pPr>
      <w:r>
        <w:rPr>
          <w:rStyle w:val="SectionNumber"/>
        </w:rPr>
        <w:t xml:space="preserve">4.7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4"/>
    <w:bookmarkStart w:id="75" w:name="exercises-2"/>
    <w:p>
      <w:pPr>
        <w:pStyle w:val="Heading2"/>
      </w:pPr>
      <w:r>
        <w:rPr>
          <w:rStyle w:val="SectionNumber"/>
        </w:rPr>
        <w:t xml:space="preserve">4.8</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75"/>
    <w:bookmarkEnd w:id="76"/>
    <w:bookmarkStart w:id="87"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78"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77"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77"/>
    <w:bookmarkEnd w:id="78"/>
    <w:bookmarkStart w:id="82"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80" name="Picture"/>
            <a:graphic>
              <a:graphicData uri="http://schemas.openxmlformats.org/drawingml/2006/picture">
                <pic:pic>
                  <pic:nvPicPr>
                    <pic:cNvPr descr="images/join.png" id="81" name="Picture"/>
                    <pic:cNvPicPr>
                      <a:picLocks noChangeArrowheads="1" noChangeAspect="1"/>
                    </pic:cNvPicPr>
                  </pic:nvPicPr>
                  <pic:blipFill>
                    <a:blip r:embed="rId79"/>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0"/>
        </w:numPr>
      </w:pPr>
      <w:r>
        <w:rPr>
          <w:rStyle w:val="VerbatimChar"/>
        </w:rPr>
        <w:t xml:space="preserve">full_join()</w:t>
      </w:r>
      <w:r>
        <w:t xml:space="preserve"> </w:t>
      </w:r>
      <w:r>
        <w:t xml:space="preserve">keeps all observations.</w:t>
      </w:r>
    </w:p>
    <w:p>
      <w:pPr>
        <w:numPr>
          <w:ilvl w:val="0"/>
          <w:numId w:val="1020"/>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0"/>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0"/>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2"/>
    <w:bookmarkStart w:id="84" w:name="grouping-and-summarizing-dataframes"/>
    <w:p>
      <w:pPr>
        <w:pStyle w:val="Heading2"/>
      </w:pPr>
      <w:r>
        <w:rPr>
          <w:rStyle w:val="SectionNumber"/>
        </w:rPr>
        <w:t xml:space="preserve">5.3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3">
        <w:r>
          <w:rPr>
            <w:rStyle w:val="Hyperlink"/>
          </w:rPr>
          <w:t xml:space="preserve">guide</w:t>
        </w:r>
      </w:hyperlink>
      <w:r>
        <w:t xml:space="preserve">.</w:t>
      </w:r>
    </w:p>
    <w:bookmarkEnd w:id="84"/>
    <w:bookmarkStart w:id="85"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85"/>
    <w:bookmarkStart w:id="86"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86"/>
    <w:bookmarkEnd w:id="87"/>
    <w:bookmarkStart w:id="141" w:name="data-visualization"/>
    <w:p>
      <w:pPr>
        <w:pStyle w:val="Heading1"/>
      </w:pPr>
      <w:r>
        <w:rPr>
          <w:rStyle w:val="SectionNumber"/>
        </w:rPr>
        <w:t xml:space="preserve">6</w:t>
      </w:r>
      <w:r>
        <w:tab/>
      </w:r>
      <w:r>
        <w:t xml:space="preserve">Data Visualization</w:t>
      </w:r>
    </w:p>
    <w:p>
      <w:pPr>
        <w:pStyle w:val="FirstParagraph"/>
      </w:pPr>
      <w:r>
        <w:t xml:space="preserve">In our last lesson, we go over common plotting styles and how to create them via a popular R package, Grammar of Graphics (</w:t>
      </w:r>
      <w:r>
        <w:rPr>
          <w:rStyle w:val="VerbatimChar"/>
        </w:rPr>
        <w:t xml:space="preserve">ggplot</w:t>
      </w:r>
      <w:r>
        <w:t xml:space="preserve">).</w:t>
      </w:r>
    </w:p>
    <w:bookmarkStart w:id="94" w:name="common-plots"/>
    <w:p>
      <w:pPr>
        <w:pStyle w:val="Heading2"/>
      </w:pPr>
      <w:r>
        <w:rPr>
          <w:rStyle w:val="SectionNumber"/>
        </w:rPr>
        <w:t xml:space="preserve">6.1</w:t>
      </w:r>
      <w:r>
        <w:tab/>
      </w:r>
      <w:r>
        <w:t xml:space="preserve">Common Plots</w:t>
      </w:r>
    </w:p>
    <w:bookmarkStart w:id="88" w:name="univariate"/>
    <w:p>
      <w:pPr>
        <w:pStyle w:val="Heading3"/>
      </w:pPr>
      <w:r>
        <w:rPr>
          <w:rStyle w:val="SectionNumber"/>
        </w:rPr>
        <w:t xml:space="preserve">6.1.1</w:t>
      </w:r>
      <w:r>
        <w:tab/>
      </w:r>
      <w:r>
        <w:t xml:space="preserve">Univariate</w:t>
      </w:r>
    </w:p>
    <w:p>
      <w:pPr>
        <w:numPr>
          <w:ilvl w:val="0"/>
          <w:numId w:val="1021"/>
        </w:numPr>
      </w:pPr>
      <w:r>
        <w:t xml:space="preserve">Numeric: histogram</w:t>
      </w:r>
    </w:p>
    <w:p>
      <w:pPr>
        <w:numPr>
          <w:ilvl w:val="0"/>
          <w:numId w:val="1021"/>
        </w:numPr>
      </w:pPr>
      <w:r>
        <w:t xml:space="preserve">Character: bar plots</w:t>
      </w:r>
    </w:p>
    <w:bookmarkEnd w:id="88"/>
    <w:bookmarkStart w:id="93" w:name="bivariate"/>
    <w:p>
      <w:pPr>
        <w:pStyle w:val="Heading3"/>
      </w:pPr>
      <w:r>
        <w:rPr>
          <w:rStyle w:val="SectionNumber"/>
        </w:rPr>
        <w:t xml:space="preserve">6.1.2</w:t>
      </w:r>
      <w:r>
        <w:tab/>
      </w:r>
      <w:r>
        <w:t xml:space="preserve">Bivariate</w:t>
      </w:r>
    </w:p>
    <w:p>
      <w:pPr>
        <w:numPr>
          <w:ilvl w:val="0"/>
          <w:numId w:val="1022"/>
        </w:numPr>
      </w:pPr>
      <w:r>
        <w:t xml:space="preserve">Numeric vs. Numeric: Scatterplot, line plot</w:t>
      </w:r>
    </w:p>
    <w:p>
      <w:pPr>
        <w:numPr>
          <w:ilvl w:val="0"/>
          <w:numId w:val="1022"/>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90" name="Picture"/>
            <a:graphic>
              <a:graphicData uri="http://schemas.openxmlformats.org/drawingml/2006/picture">
                <pic:pic>
                  <pic:nvPicPr>
                    <pic:cNvPr descr="https://www.oreilly.com/api/v2/epubs/9781466508910/files/image/fig5-1.png" id="91" name="Picture"/>
                    <pic:cNvPicPr>
                      <a:picLocks noChangeArrowheads="1" noChangeAspect="1"/>
                    </pic:cNvPicPr>
                  </pic:nvPicPr>
                  <pic:blipFill>
                    <a:blip r:embed="rId89"/>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Source:</w:t>
      </w:r>
      <w:r>
        <w:t xml:space="preserve"> </w:t>
      </w:r>
      <w:hyperlink r:id="rId92">
        <w:r>
          <w:rPr>
            <w:rStyle w:val="Hyperlink"/>
          </w:rPr>
          <w:t xml:space="preserve">https://www.oreilly.com/library/view/visualization-analysis-and/9781466508910/K14708_C005.xhtml</w:t>
        </w:r>
      </w:hyperlink>
    </w:p>
    <w:bookmarkEnd w:id="93"/>
    <w:bookmarkEnd w:id="94"/>
    <w:bookmarkStart w:id="138"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1"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96" name="Picture"/>
            <a:graphic>
              <a:graphicData uri="http://schemas.openxmlformats.org/drawingml/2006/picture">
                <pic:pic>
                  <pic:nvPicPr>
                    <pic:cNvPr descr="05-data-visualization_files/figure-docx/unnamed-chunk-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99" name="Picture"/>
            <a:graphic>
              <a:graphicData uri="http://schemas.openxmlformats.org/drawingml/2006/picture">
                <pic:pic>
                  <pic:nvPicPr>
                    <pic:cNvPr descr="05-data-visualization_files/figure-docx/unnamed-chunk-4-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5"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03" name="Picture"/>
            <a:graphic>
              <a:graphicData uri="http://schemas.openxmlformats.org/drawingml/2006/picture">
                <pic:pic>
                  <pic:nvPicPr>
                    <pic:cNvPr descr="05-data-visualization_files/figure-docx/unnamed-chunk-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9"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07" name="Picture"/>
            <a:graphic>
              <a:graphicData uri="http://schemas.openxmlformats.org/drawingml/2006/picture">
                <pic:pic>
                  <pic:nvPicPr>
                    <pic:cNvPr descr="05-data-visualization_files/figure-docx/unnamed-chunk-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3"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11" name="Picture"/>
            <a:graphic>
              <a:graphicData uri="http://schemas.openxmlformats.org/drawingml/2006/picture">
                <pic:pic>
                  <pic:nvPicPr>
                    <pic:cNvPr descr="05-data-visualization_files/figure-docx/unnamed-chunk-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7"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15" name="Picture"/>
            <a:graphic>
              <a:graphicData uri="http://schemas.openxmlformats.org/drawingml/2006/picture">
                <pic:pic>
                  <pic:nvPicPr>
                    <pic:cNvPr descr="05-data-visualization_files/figure-docx/unnamed-chunk-8-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21"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19" name="Picture"/>
            <a:graphic>
              <a:graphicData uri="http://schemas.openxmlformats.org/drawingml/2006/picture">
                <pic:pic>
                  <pic:nvPicPr>
                    <pic:cNvPr descr="05-data-visualization_files/figure-docx/unnamed-chunk-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5"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23" name="Picture"/>
            <a:graphic>
              <a:graphicData uri="http://schemas.openxmlformats.org/drawingml/2006/picture">
                <pic:pic>
                  <pic:nvPicPr>
                    <pic:cNvPr descr="05-data-visualization_files/figure-docx/unnamed-chunk-10-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9"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27" name="Picture"/>
            <a:graphic>
              <a:graphicData uri="http://schemas.openxmlformats.org/drawingml/2006/picture">
                <pic:pic>
                  <pic:nvPicPr>
                    <pic:cNvPr descr="05-data-visualization_files/figure-docx/unnamed-chunk-1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Start w:id="133"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31" name="Picture"/>
            <a:graphic>
              <a:graphicData uri="http://schemas.openxmlformats.org/drawingml/2006/picture">
                <pic:pic>
                  <pic:nvPicPr>
                    <pic:cNvPr descr="05-data-visualization_files/figure-docx/unnamed-chunk-12-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7"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35" name="Picture"/>
            <a:graphic>
              <a:graphicData uri="http://schemas.openxmlformats.org/drawingml/2006/picture">
                <pic:pic>
                  <pic:nvPicPr>
                    <pic:cNvPr descr="05-data-visualization_files/figure-docx/unnamed-chunk-13-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End w:id="138"/>
    <w:bookmarkStart w:id="139"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39"/>
    <w:bookmarkStart w:id="140" w:name="exercises-4"/>
    <w:p>
      <w:pPr>
        <w:pStyle w:val="Heading2"/>
      </w:pPr>
      <w:r>
        <w:rPr>
          <w:rStyle w:val="SectionNumber"/>
        </w:rPr>
        <w:t xml:space="preserve">6.4</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140"/>
    <w:bookmarkEnd w:id="141"/>
    <w:bookmarkStart w:id="148" w:name="about-the-authors"/>
    <w:p>
      <w:pPr>
        <w:pStyle w:val="Heading1"/>
      </w:pPr>
      <w:r>
        <w:t xml:space="preserve">About the Authors</w:t>
      </w:r>
    </w:p>
    <w:p>
      <w:pPr>
        <w:pStyle w:val="FirstParagraph"/>
      </w:pPr>
      <w:r>
        <w:t xml:space="preserve">These credits are based on our</w:t>
      </w:r>
      <w:r>
        <w:t xml:space="preserve"> </w:t>
      </w:r>
      <w:hyperlink r:id="rId14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3">
              <w:r>
                <w:rPr>
                  <w:rStyle w:val="Hyperlink"/>
                </w:rPr>
                <w:t xml:space="preserve">Candace Savonen</w:t>
              </w:r>
            </w:hyperlink>
            <w:r>
              <w:t xml:space="preserve">,</w:t>
            </w:r>
            <w:r>
              <w:t xml:space="preserve"> </w:t>
            </w:r>
            <w:hyperlink r:id="rId144">
              <w:r>
                <w:rPr>
                  <w:rStyle w:val="Hyperlink"/>
                </w:rPr>
                <w:t xml:space="preserve">Carrie Wright</w:t>
              </w:r>
            </w:hyperlink>
            <w:r>
              <w:t xml:space="preserve">,</w:t>
            </w:r>
            <w:r>
              <w:t xml:space="preserve"> </w:t>
            </w:r>
            <w:hyperlink r:id="rId14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4">
              <w:r>
                <w:rPr>
                  <w:rStyle w:val="Hyperlink"/>
                </w:rPr>
                <w:t xml:space="preserve">Carrie Wright</w:t>
              </w:r>
            </w:hyperlink>
            <w:r>
              <w:t xml:space="preserve">,</w:t>
            </w:r>
            <w:r>
              <w:t xml:space="preserve"> </w:t>
            </w:r>
            <w:hyperlink r:id="rId145">
              <w:r>
                <w:rPr>
                  <w:rStyle w:val="Hyperlink"/>
                </w:rPr>
                <w:t xml:space="preserve">Ava Hoffman</w:t>
              </w:r>
            </w:hyperlink>
            <w:r>
              <w:t xml:space="preserve">,</w:t>
            </w:r>
            <w:r>
              <w:t xml:space="preserve"> </w:t>
            </w:r>
            <w:hyperlink r:id="rId143">
              <w:r>
                <w:rPr>
                  <w:rStyle w:val="Hyperlink"/>
                </w:rPr>
                <w:t xml:space="preserve">Candace Savonen</w:t>
              </w:r>
            </w:hyperlink>
          </w:p>
        </w:tc>
      </w:tr>
      <w:tr>
        <w:tc>
          <w:tcPr/>
          <w:p>
            <w:pPr>
              <w:pStyle w:val="Compact"/>
              <w:jc w:val="left"/>
            </w:pPr>
            <w:r>
              <w:t xml:space="preserve">Package Developers (</w:t>
            </w:r>
            <w:hyperlink r:id="rId146">
              <w:r>
                <w:rPr>
                  <w:rStyle w:val="Hyperlink"/>
                </w:rPr>
                <w:t xml:space="preserve">ottrpal</w:t>
              </w:r>
            </w:hyperlink>
            <w:r>
              <w:t xml:space="preserve">)</w:t>
            </w:r>
            <w:r>
              <w:t xml:space="preserve"> </w:t>
            </w:r>
            <w:hyperlink r:id="rId143">
              <w:r>
                <w:rPr>
                  <w:rStyle w:val="Hyperlink"/>
                </w:rPr>
                <w:t xml:space="preserve">Candace Savonen</w:t>
              </w:r>
            </w:hyperlink>
            <w:r>
              <w:t xml:space="preserve">,</w:t>
            </w:r>
            <w:r>
              <w:t xml:space="preserve"> </w:t>
            </w:r>
            <w:hyperlink r:id="rId147">
              <w:r>
                <w:rPr>
                  <w:rStyle w:val="Hyperlink"/>
                </w:rPr>
                <w:t xml:space="preserve">John Muschelli</w:t>
              </w:r>
            </w:hyperlink>
            <w:r>
              <w:t xml:space="preserve">,</w:t>
            </w:r>
            <w:r>
              <w:t xml:space="preserve"> </w:t>
            </w:r>
            <w:hyperlink r:id="rId14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8"/>
    <w:bookmarkStart w:id="149" w:name="references"/>
    <w:p>
      <w:pPr>
        <w:pStyle w:val="Heading1"/>
      </w:pPr>
      <w:r>
        <w:rPr>
          <w:rStyle w:val="SectionNumber"/>
        </w:rPr>
        <w:t xml:space="preserve">7</w:t>
      </w:r>
      <w:r>
        <w:tab/>
      </w:r>
      <w:r>
        <w:t xml:space="preserve">References</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2024-06-05T13:29:32Z</dcterms:created>
  <dcterms:modified xsi:type="dcterms:W3CDTF">2024-06-05T13:29:32Z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