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8.png" ContentType="image/png"/>
  <Override PartName="/word/media/rId39.png" ContentType="image/png"/>
  <Override PartName="/word/media/rId42.png" ContentType="image/png"/>
  <Override PartName="/word/media/rId45.png" ContentType="image/png"/>
  <Override PartName="/word/media/rId94.png" ContentType="image/png"/>
  <Override PartName="/word/media/rId179.png" ContentType="image/png"/>
  <Override PartName="/word/media/rId161.png" ContentType="image/png"/>
  <Override PartName="/word/media/rId136.png" ContentType="image/png"/>
  <Override PartName="/word/media/rId142.png" ContentType="image/png"/>
  <Override PartName="/word/media/rId139.png" ContentType="image/png"/>
  <Override PartName="/word/media/rId154.png" ContentType="image/png"/>
  <Override PartName="/word/media/rId151.png" ContentType="image/png"/>
  <Override PartName="/word/media/rId133.png" ContentType="image/png"/>
  <Override PartName="/word/media/rId145.png" ContentType="image/png"/>
  <Override PartName="/word/media/rId148.png" ContentType="image/png"/>
  <Override PartName="/word/media/rId197.png" ContentType="image/png"/>
  <Override PartName="/word/media/rId218.png" ContentType="image/png"/>
  <Override PartName="/word/media/rId224.png" ContentType="image/png"/>
  <Override PartName="/word/media/rId228.png" ContentType="image/png"/>
  <Override PartName="/word/media/rId221.png" ContentType="image/png"/>
  <Override PartName="/word/media/rId236.png" ContentType="image/png"/>
  <Override PartName="/word/media/rId2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April,</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5"/>
    <w:bookmarkEnd w:id="26"/>
    <w:bookmarkStart w:id="84"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p>
      <w:pPr>
        <w:pStyle w:val="BodyText"/>
      </w:pPr>
      <w:r>
        <w:t xml:space="preserve">All of our materials are licensed with</w:t>
      </w:r>
      <w:r>
        <w:t xml:space="preserve"> </w:t>
      </w:r>
      <w:hyperlink r:id="rId28">
        <w:r>
          <w:rPr>
            <w:rStyle w:val="Hyperlink"/>
          </w:rPr>
          <w:t xml:space="preserve">CC-BY-NC-SA 4.0</w:t>
        </w:r>
      </w:hyperlink>
      <w:r>
        <w:t xml:space="preserve"> </w:t>
      </w:r>
      <w:r>
        <w:t xml:space="preserve">for free reuse as long as:</w:t>
      </w:r>
    </w:p>
    <w:p>
      <w:pPr>
        <w:numPr>
          <w:ilvl w:val="0"/>
          <w:numId w:val="1003"/>
        </w:numPr>
        <w:pStyle w:val="Compact"/>
      </w:pPr>
      <w:r>
        <w:t xml:space="preserve">the materials attribute our original work (and include information about any changes made)</w:t>
      </w:r>
    </w:p>
    <w:p>
      <w:pPr>
        <w:numPr>
          <w:ilvl w:val="0"/>
          <w:numId w:val="1003"/>
        </w:numPr>
        <w:pStyle w:val="Compact"/>
      </w:pPr>
      <w:r>
        <w:t xml:space="preserve">the reuse is not for commercial purposes</w:t>
      </w:r>
    </w:p>
    <w:p>
      <w:pPr>
        <w:numPr>
          <w:ilvl w:val="0"/>
          <w:numId w:val="1003"/>
        </w:numPr>
        <w:pStyle w:val="Compact"/>
      </w:pPr>
      <w:r>
        <w:t xml:space="preserve">if you distribute resources that build on our materials, you use the same license</w:t>
      </w:r>
    </w:p>
    <w:bookmarkEnd w:id="29"/>
    <w:bookmarkStart w:id="30"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4"/>
        </w:numPr>
        <w:pStyle w:val="Compact"/>
      </w:pPr>
      <w:r>
        <w:t xml:space="preserve">High school students</w:t>
      </w:r>
    </w:p>
    <w:p>
      <w:pPr>
        <w:numPr>
          <w:ilvl w:val="0"/>
          <w:numId w:val="1004"/>
        </w:numPr>
        <w:pStyle w:val="Compact"/>
      </w:pPr>
      <w:r>
        <w:t xml:space="preserve">Undergraduate students</w:t>
      </w:r>
    </w:p>
    <w:p>
      <w:pPr>
        <w:numPr>
          <w:ilvl w:val="0"/>
          <w:numId w:val="1004"/>
        </w:numPr>
        <w:pStyle w:val="Compact"/>
      </w:pPr>
      <w:r>
        <w:t xml:space="preserve">Graduate students</w:t>
      </w:r>
    </w:p>
    <w:p>
      <w:pPr>
        <w:numPr>
          <w:ilvl w:val="0"/>
          <w:numId w:val="1004"/>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5"/>
        </w:numPr>
        <w:pStyle w:val="Compact"/>
      </w:pPr>
      <w:r>
        <w:t xml:space="preserve">Environmental Health</w:t>
      </w:r>
    </w:p>
    <w:p>
      <w:pPr>
        <w:numPr>
          <w:ilvl w:val="0"/>
          <w:numId w:val="1005"/>
        </w:numPr>
        <w:pStyle w:val="Compact"/>
      </w:pPr>
      <w:r>
        <w:t xml:space="preserve">Data science</w:t>
      </w:r>
    </w:p>
    <w:p>
      <w:pPr>
        <w:numPr>
          <w:ilvl w:val="0"/>
          <w:numId w:val="1005"/>
        </w:numPr>
        <w:pStyle w:val="Compact"/>
      </w:pPr>
      <w:r>
        <w:t xml:space="preserve">Statistics</w:t>
      </w:r>
    </w:p>
    <w:p>
      <w:pPr>
        <w:numPr>
          <w:ilvl w:val="0"/>
          <w:numId w:val="1005"/>
        </w:numPr>
        <w:pStyle w:val="Compact"/>
      </w:pPr>
      <w:r>
        <w:t xml:space="preserve">Public health</w:t>
      </w:r>
    </w:p>
    <w:p>
      <w:pPr>
        <w:numPr>
          <w:ilvl w:val="0"/>
          <w:numId w:val="1005"/>
        </w:numPr>
        <w:pStyle w:val="Compact"/>
      </w:pPr>
      <w:r>
        <w:t xml:space="preserve">Programming</w:t>
      </w:r>
    </w:p>
    <w:p>
      <w:pPr>
        <w:numPr>
          <w:ilvl w:val="0"/>
          <w:numId w:val="1005"/>
        </w:numPr>
        <w:pStyle w:val="Compact"/>
      </w:pPr>
      <w:r>
        <w:t xml:space="preserve">Technical writing</w:t>
      </w:r>
    </w:p>
    <w:p>
      <w:pPr>
        <w:pStyle w:val="FirstParagraph"/>
      </w:pPr>
      <w:r>
        <w:t xml:space="preserve">… and more</w:t>
      </w:r>
    </w:p>
    <w:bookmarkEnd w:id="30"/>
    <w:bookmarkStart w:id="31"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6"/>
        </w:numPr>
        <w:pStyle w:val="Compact"/>
      </w:pPr>
      <w:r>
        <w:t xml:space="preserve">The DaSEH philosophy</w:t>
      </w:r>
    </w:p>
    <w:p>
      <w:pPr>
        <w:numPr>
          <w:ilvl w:val="0"/>
          <w:numId w:val="1006"/>
        </w:numPr>
        <w:pStyle w:val="Compact"/>
      </w:pPr>
      <w:r>
        <w:t xml:space="preserve">The general structure of the short course</w:t>
      </w:r>
    </w:p>
    <w:p>
      <w:pPr>
        <w:numPr>
          <w:ilvl w:val="0"/>
          <w:numId w:val="1006"/>
        </w:numPr>
        <w:pStyle w:val="Compact"/>
      </w:pPr>
      <w:r>
        <w:t xml:space="preserve">Various entry points to using the short course materials (including our hands-on lab exercises, homework ideas and more)</w:t>
      </w:r>
    </w:p>
    <w:p>
      <w:pPr>
        <w:numPr>
          <w:ilvl w:val="0"/>
          <w:numId w:val="1006"/>
        </w:numPr>
        <w:pStyle w:val="Compact"/>
      </w:pPr>
      <w:r>
        <w:t xml:space="preserve">Examples of how to use the materials in the classroom</w:t>
      </w:r>
    </w:p>
    <w:p>
      <w:pPr>
        <w:numPr>
          <w:ilvl w:val="0"/>
          <w:numId w:val="1006"/>
        </w:numPr>
        <w:pStyle w:val="Compact"/>
      </w:pPr>
      <w:r>
        <w:t xml:space="preserve">Instructions on how to modify and adapt components of our materials for the classroom</w:t>
      </w:r>
    </w:p>
    <w:p>
      <w:pPr>
        <w:numPr>
          <w:ilvl w:val="0"/>
          <w:numId w:val="1006"/>
        </w:numPr>
        <w:pStyle w:val="Compact"/>
      </w:pPr>
      <w:r>
        <w:t xml:space="preserve">Guidelines for contributing to our materials or creating your own short course</w:t>
      </w:r>
    </w:p>
    <w:bookmarkEnd w:id="31"/>
    <w:bookmarkStart w:id="35"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2">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3">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4"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4"/>
    <w:bookmarkEnd w:id="35"/>
    <w:bookmarkStart w:id="59"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7" name="Picture"/>
            <a:graphic>
              <a:graphicData uri="http://schemas.openxmlformats.org/drawingml/2006/picture">
                <pic:pic>
                  <pic:nvPicPr>
                    <pic:cNvPr descr="01-intro_files/figure-docx//1vCiMPvvsdwQjiMWjf0YuSpTkG0DGXsy1614cRiFc7ns_g38d50c20f17_0_0.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2"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7"/>
        </w:numPr>
        <w:pStyle w:val="Compact"/>
      </w:pPr>
      <w:r>
        <w:t xml:space="preserve">Reproducibility</w:t>
      </w:r>
    </w:p>
    <w:p>
      <w:pPr>
        <w:numPr>
          <w:ilvl w:val="0"/>
          <w:numId w:val="1007"/>
        </w:numPr>
        <w:pStyle w:val="Compact"/>
      </w:pPr>
      <w:r>
        <w:t xml:space="preserve">Basic R</w:t>
      </w:r>
    </w:p>
    <w:p>
      <w:pPr>
        <w:numPr>
          <w:ilvl w:val="0"/>
          <w:numId w:val="1007"/>
        </w:numPr>
        <w:pStyle w:val="Compact"/>
      </w:pPr>
      <w:r>
        <w:t xml:space="preserve">Subsetting Data</w:t>
      </w:r>
    </w:p>
    <w:p>
      <w:pPr>
        <w:numPr>
          <w:ilvl w:val="0"/>
          <w:numId w:val="1007"/>
        </w:numPr>
        <w:pStyle w:val="Compact"/>
      </w:pPr>
      <w:r>
        <w:t xml:space="preserve">Summarizing Data</w:t>
      </w:r>
    </w:p>
    <w:p>
      <w:pPr>
        <w:numPr>
          <w:ilvl w:val="0"/>
          <w:numId w:val="1007"/>
        </w:numPr>
        <w:pStyle w:val="Compact"/>
      </w:pPr>
      <w:r>
        <w:t xml:space="preserve">Cleaning Data</w:t>
      </w:r>
    </w:p>
    <w:p>
      <w:pPr>
        <w:pStyle w:val="FirstParagraph"/>
      </w:pPr>
      <w:r>
        <w:t xml:space="preserve">Week two:</w:t>
      </w:r>
    </w:p>
    <w:p>
      <w:pPr>
        <w:numPr>
          <w:ilvl w:val="0"/>
          <w:numId w:val="1008"/>
        </w:numPr>
        <w:pStyle w:val="Compact"/>
      </w:pPr>
      <w:r>
        <w:t xml:space="preserve">Manipulation Data</w:t>
      </w:r>
    </w:p>
    <w:p>
      <w:pPr>
        <w:numPr>
          <w:ilvl w:val="0"/>
          <w:numId w:val="1008"/>
        </w:numPr>
        <w:pStyle w:val="Compact"/>
      </w:pPr>
      <w:r>
        <w:t xml:space="preserve">Visualization of Data</w:t>
      </w:r>
    </w:p>
    <w:p>
      <w:pPr>
        <w:numPr>
          <w:ilvl w:val="0"/>
          <w:numId w:val="1008"/>
        </w:numPr>
        <w:pStyle w:val="Compact"/>
      </w:pPr>
      <w:r>
        <w:t xml:space="preserve">Statistics</w:t>
      </w:r>
    </w:p>
    <w:p>
      <w:pPr>
        <w:numPr>
          <w:ilvl w:val="0"/>
          <w:numId w:val="1008"/>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40" name="Picture"/>
            <a:graphic>
              <a:graphicData uri="http://schemas.openxmlformats.org/drawingml/2006/picture">
                <pic:pic>
                  <pic:nvPicPr>
                    <pic:cNvPr descr="01-intro_files/figure-docx//1vCiMPvvsdwQjiMWjf0YuSpTkG0DGXsy1614cRiFc7ns_g38d50c20f17_0_79.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9"/>
        </w:numPr>
        <w:pStyle w:val="Compact"/>
      </w:pPr>
      <w:r>
        <w:t xml:space="preserve">to reduce instruction burden</w:t>
      </w:r>
    </w:p>
    <w:p>
      <w:pPr>
        <w:numPr>
          <w:ilvl w:val="0"/>
          <w:numId w:val="1009"/>
        </w:numPr>
        <w:pStyle w:val="Compact"/>
      </w:pPr>
      <w:r>
        <w:t xml:space="preserve">to allow learners the opportunity to ask chat questions during the course without slowing the rest of the course</w:t>
      </w:r>
    </w:p>
    <w:p>
      <w:pPr>
        <w:numPr>
          <w:ilvl w:val="0"/>
          <w:numId w:val="1009"/>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10"/>
        </w:numPr>
        <w:pStyle w:val="Compact"/>
      </w:pPr>
      <w:r>
        <w:t xml:space="preserve">A room led by one instructor who waits briefly for each question and then walks through the exercises</w:t>
      </w:r>
    </w:p>
    <w:p>
      <w:pPr>
        <w:numPr>
          <w:ilvl w:val="0"/>
          <w:numId w:val="1010"/>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10"/>
        </w:numPr>
        <w:pStyle w:val="Compact"/>
      </w:pPr>
      <w:r>
        <w:t xml:space="preserve">A room where the teaching assistant helps those who need one-on-one support</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98.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105.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1">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2"/>
    <w:bookmarkStart w:id="56"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3">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4">
        <w:r>
          <w:rPr>
            <w:rStyle w:val="Hyperlink"/>
          </w:rPr>
          <w:t xml:space="preserve">example project</w:t>
        </w:r>
      </w:hyperlink>
      <w:r>
        <w:t xml:space="preserve"> </w:t>
      </w:r>
      <w:r>
        <w:t xml:space="preserve">and a</w:t>
      </w:r>
      <w:r>
        <w:t xml:space="preserve"> </w:t>
      </w:r>
      <w:hyperlink r:id="rId55">
        <w:r>
          <w:rPr>
            <w:rStyle w:val="Hyperlink"/>
          </w:rPr>
          <w:t xml:space="preserve">project template R Markdown file</w:t>
        </w:r>
      </w:hyperlink>
      <w:r>
        <w:t xml:space="preserve">.</w:t>
      </w:r>
    </w:p>
    <w:bookmarkEnd w:id="56"/>
    <w:bookmarkStart w:id="58"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7">
        <w:r>
          <w:rPr>
            <w:rStyle w:val="Hyperlink"/>
          </w:rPr>
          <w:t xml:space="preserve">code-a-thon schedule</w:t>
        </w:r>
      </w:hyperlink>
      <w:r>
        <w:t xml:space="preserve"> </w:t>
      </w:r>
      <w:r>
        <w:t xml:space="preserve">for more details.</w:t>
      </w:r>
    </w:p>
    <w:bookmarkEnd w:id="58"/>
    <w:bookmarkEnd w:id="59"/>
    <w:bookmarkStart w:id="71"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4"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60">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1"/>
        </w:numPr>
        <w:pStyle w:val="Compact"/>
      </w:pPr>
      <w:r>
        <w:t xml:space="preserve">tidyverse</w:t>
      </w:r>
    </w:p>
    <w:p>
      <w:pPr>
        <w:numPr>
          <w:ilvl w:val="0"/>
          <w:numId w:val="1011"/>
        </w:numPr>
        <w:pStyle w:val="Compact"/>
      </w:pPr>
      <w:r>
        <w:t xml:space="preserve">naniar</w:t>
      </w:r>
    </w:p>
    <w:p>
      <w:pPr>
        <w:numPr>
          <w:ilvl w:val="0"/>
          <w:numId w:val="1011"/>
        </w:numPr>
        <w:pStyle w:val="Compact"/>
      </w:pPr>
      <w:r>
        <w:t xml:space="preserve">janitor</w:t>
      </w:r>
    </w:p>
    <w:p>
      <w:pPr>
        <w:numPr>
          <w:ilvl w:val="0"/>
          <w:numId w:val="1011"/>
        </w:numPr>
        <w:pStyle w:val="Compact"/>
      </w:pPr>
      <w:r>
        <w:t xml:space="preserve">esquisse</w:t>
      </w:r>
    </w:p>
    <w:p>
      <w:pPr>
        <w:pStyle w:val="FirstParagraph"/>
      </w:pPr>
      <w:r>
        <w:t xml:space="preserve">Cheatsheets detailing how to use common packages and functions are available at the</w:t>
      </w:r>
      <w:r>
        <w:t xml:space="preserve"> </w:t>
      </w:r>
      <w:hyperlink r:id="rId61">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2">
        <w:r>
          <w:rPr>
            <w:rStyle w:val="Hyperlink"/>
          </w:rPr>
          <w:t xml:space="preserve">web browser</w:t>
        </w:r>
      </w:hyperlink>
      <w:r>
        <w:t xml:space="preserve"> </w:t>
      </w:r>
      <w:r>
        <w:t xml:space="preserve">and a compatible</w:t>
      </w:r>
      <w:r>
        <w:t xml:space="preserve"> </w:t>
      </w:r>
      <w:hyperlink r:id="rId63">
        <w:r>
          <w:rPr>
            <w:rStyle w:val="Hyperlink"/>
          </w:rPr>
          <w:t xml:space="preserve">operating system</w:t>
        </w:r>
      </w:hyperlink>
      <w:r>
        <w:t xml:space="preserve">. See this</w:t>
      </w:r>
      <w:r>
        <w:t xml:space="preserve"> </w:t>
      </w:r>
      <w:hyperlink r:id="rId60">
        <w:r>
          <w:rPr>
            <w:rStyle w:val="Hyperlink"/>
          </w:rPr>
          <w:t xml:space="preserve">link</w:t>
        </w:r>
      </w:hyperlink>
      <w:r>
        <w:t xml:space="preserve"> </w:t>
      </w:r>
      <w:r>
        <w:t xml:space="preserve">for more information.</w:t>
      </w:r>
    </w:p>
    <w:bookmarkEnd w:id="64"/>
    <w:bookmarkStart w:id="67"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5">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6">
        <w:r>
          <w:rPr>
            <w:rStyle w:val="Hyperlink"/>
          </w:rPr>
          <w:t xml:space="preserve">RStudio website</w:t>
        </w:r>
      </w:hyperlink>
      <w:r>
        <w:t xml:space="preserve">.</w:t>
      </w:r>
    </w:p>
    <w:bookmarkEnd w:id="67"/>
    <w:bookmarkStart w:id="70"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8">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9">
        <w:r>
          <w:rPr>
            <w:rStyle w:val="Hyperlink"/>
          </w:rPr>
          <w:t xml:space="preserve">Happy Git</w:t>
        </w:r>
      </w:hyperlink>
      <w:r>
        <w:t xml:space="preserve">.</w:t>
      </w:r>
    </w:p>
    <w:bookmarkEnd w:id="70"/>
    <w:bookmarkEnd w:id="71"/>
    <w:bookmarkStart w:id="78"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2"/>
        </w:numPr>
        <w:pStyle w:val="Compact"/>
      </w:pPr>
      <w:r>
        <w:t xml:space="preserve">An about page explaining what the course is for:</w:t>
      </w:r>
      <w:r>
        <w:t xml:space="preserve"> </w:t>
      </w:r>
      <w:hyperlink r:id="rId72">
        <w:r>
          <w:rPr>
            <w:rStyle w:val="Hyperlink"/>
          </w:rPr>
          <w:t xml:space="preserve">https://daseh.org/index.html</w:t>
        </w:r>
      </w:hyperlink>
    </w:p>
    <w:p>
      <w:pPr>
        <w:numPr>
          <w:ilvl w:val="0"/>
          <w:numId w:val="1012"/>
        </w:numPr>
        <w:pStyle w:val="Compact"/>
      </w:pPr>
      <w:r>
        <w:t xml:space="preserve">A page that links to a form for people to apply to the course:</w:t>
      </w:r>
      <w:r>
        <w:t xml:space="preserve"> </w:t>
      </w:r>
      <w:hyperlink r:id="rId73">
        <w:r>
          <w:rPr>
            <w:rStyle w:val="Hyperlink"/>
          </w:rPr>
          <w:t xml:space="preserve">https://docs.google.com/forms/d/e/1FAIpQLScpzjYQBuM2rpo4SMZL_H65PI6U0sR1lPDjMI-DG2MtSld-1A/viewform</w:t>
        </w:r>
      </w:hyperlink>
    </w:p>
    <w:p>
      <w:pPr>
        <w:numPr>
          <w:ilvl w:val="0"/>
          <w:numId w:val="1012"/>
        </w:numPr>
        <w:pStyle w:val="Compact"/>
      </w:pPr>
      <w:r>
        <w:t xml:space="preserve">A page with information about how people can participate and what is required:</w:t>
      </w:r>
      <w:r>
        <w:t xml:space="preserve"> </w:t>
      </w:r>
      <w:hyperlink r:id="rId74">
        <w:r>
          <w:rPr>
            <w:rStyle w:val="Hyperlink"/>
          </w:rPr>
          <w:t xml:space="preserve">https://daseh.org/logistics.html</w:t>
        </w:r>
      </w:hyperlink>
    </w:p>
    <w:p>
      <w:pPr>
        <w:numPr>
          <w:ilvl w:val="0"/>
          <w:numId w:val="1012"/>
        </w:numPr>
        <w:pStyle w:val="Compact"/>
      </w:pPr>
      <w:r>
        <w:t xml:space="preserve">A schedule with all associate materials:</w:t>
      </w:r>
      <w:r>
        <w:t xml:space="preserve"> </w:t>
      </w:r>
      <w:hyperlink r:id="rId75">
        <w:r>
          <w:rPr>
            <w:rStyle w:val="Hyperlink"/>
          </w:rPr>
          <w:t xml:space="preserve">https://daseh.org/materials_schedule.html</w:t>
        </w:r>
      </w:hyperlink>
    </w:p>
    <w:p>
      <w:pPr>
        <w:numPr>
          <w:ilvl w:val="0"/>
          <w:numId w:val="1012"/>
        </w:numPr>
        <w:pStyle w:val="Compact"/>
      </w:pPr>
      <w:r>
        <w:t xml:space="preserve">Resources about where to find environmental health data:</w:t>
      </w:r>
      <w:r>
        <w:t xml:space="preserve"> </w:t>
      </w:r>
      <w:hyperlink r:id="rId53">
        <w:r>
          <w:rPr>
            <w:rStyle w:val="Hyperlink"/>
          </w:rPr>
          <w:t xml:space="preserve">https://daseh.org/data.html</w:t>
        </w:r>
      </w:hyperlink>
    </w:p>
    <w:p>
      <w:pPr>
        <w:numPr>
          <w:ilvl w:val="0"/>
          <w:numId w:val="1012"/>
        </w:numPr>
        <w:pStyle w:val="Compact"/>
      </w:pPr>
      <w:r>
        <w:t xml:space="preserve">Resources for extra learning and help:</w:t>
      </w:r>
      <w:r>
        <w:t xml:space="preserve"> </w:t>
      </w:r>
      <w:hyperlink r:id="rId76">
        <w:r>
          <w:rPr>
            <w:rStyle w:val="Hyperlink"/>
          </w:rPr>
          <w:t xml:space="preserve">https://daseh.org/resources.html</w:t>
        </w:r>
      </w:hyperlink>
    </w:p>
    <w:p>
      <w:pPr>
        <w:numPr>
          <w:ilvl w:val="0"/>
          <w:numId w:val="1012"/>
        </w:numPr>
        <w:pStyle w:val="Compact"/>
      </w:pPr>
      <w:r>
        <w:t xml:space="preserve">A help page for common issues, common errors, and how to change preferences in RStudio:</w:t>
      </w:r>
      <w:r>
        <w:t xml:space="preserve"> </w:t>
      </w:r>
      <w:hyperlink r:id="rId77">
        <w:r>
          <w:rPr>
            <w:rStyle w:val="Hyperlink"/>
          </w:rPr>
          <w:t xml:space="preserve">https://daseh.org/help.html</w:t>
        </w:r>
      </w:hyperlink>
    </w:p>
    <w:bookmarkEnd w:id="78"/>
    <w:bookmarkStart w:id="82"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9"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9"/>
    <w:bookmarkStart w:id="81"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80">
        <w:r>
          <w:rPr>
            <w:rStyle w:val="Hyperlink"/>
          </w:rPr>
          <w:t xml:space="preserve">here</w:t>
        </w:r>
      </w:hyperlink>
      <w:r>
        <w:t xml:space="preserve">.</w:t>
      </w:r>
    </w:p>
    <w:bookmarkEnd w:id="81"/>
    <w:bookmarkEnd w:id="82"/>
    <w:bookmarkStart w:id="83"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83"/>
    <w:bookmarkEnd w:id="84"/>
    <w:bookmarkStart w:id="185" w:name="daseh-infrastructure"/>
    <w:p>
      <w:pPr>
        <w:pStyle w:val="Heading1"/>
      </w:pPr>
      <w:r>
        <w:rPr>
          <w:rStyle w:val="SectionNumber"/>
        </w:rPr>
        <w:t xml:space="preserve">2</w:t>
      </w:r>
      <w:r>
        <w:tab/>
      </w:r>
      <w:r>
        <w:t xml:space="preserve">DaSEH Infrastructure</w:t>
      </w:r>
      <w:r>
        <w:t xml:space="preserve"> </w:t>
      </w:r>
    </w:p>
    <w:bookmarkStart w:id="86"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3"/>
        </w:numPr>
        <w:pStyle w:val="Compact"/>
      </w:pPr>
      <w:hyperlink r:id="rId23">
        <w:r>
          <w:rPr>
            <w:rStyle w:val="Hyperlink"/>
          </w:rPr>
          <w:t xml:space="preserve">The DaSEH website resources</w:t>
        </w:r>
      </w:hyperlink>
    </w:p>
    <w:p>
      <w:pPr>
        <w:numPr>
          <w:ilvl w:val="1"/>
          <w:numId w:val="1014"/>
        </w:numPr>
        <w:pStyle w:val="Compact"/>
      </w:pPr>
      <w:r>
        <w:t xml:space="preserve">Topics included in modules (lectures and labs)</w:t>
      </w:r>
    </w:p>
    <w:p>
      <w:pPr>
        <w:numPr>
          <w:ilvl w:val="1"/>
          <w:numId w:val="1014"/>
        </w:numPr>
        <w:pStyle w:val="Compact"/>
      </w:pPr>
      <w:r>
        <w:t xml:space="preserve">Methods for feedback</w:t>
      </w:r>
    </w:p>
    <w:p>
      <w:pPr>
        <w:numPr>
          <w:ilvl w:val="0"/>
          <w:numId w:val="1013"/>
        </w:numPr>
        <w:pStyle w:val="Compact"/>
      </w:pPr>
      <w:hyperlink r:id="rId85">
        <w:r>
          <w:rPr>
            <w:rStyle w:val="Hyperlink"/>
          </w:rPr>
          <w:t xml:space="preserve">The DaSEH GitHub repository</w:t>
        </w:r>
      </w:hyperlink>
    </w:p>
    <w:p>
      <w:pPr>
        <w:numPr>
          <w:ilvl w:val="0"/>
          <w:numId w:val="1013"/>
        </w:numPr>
        <w:pStyle w:val="Compact"/>
      </w:pPr>
      <w:r>
        <w:t xml:space="preserve">The DaSEH Codeathon Resources</w:t>
      </w:r>
    </w:p>
    <w:p>
      <w:pPr>
        <w:numPr>
          <w:ilvl w:val="0"/>
          <w:numId w:val="1013"/>
        </w:numPr>
        <w:pStyle w:val="Compact"/>
      </w:pPr>
      <w:r>
        <w:t xml:space="preserve">Data used for DaSEH</w:t>
      </w:r>
    </w:p>
    <w:bookmarkEnd w:id="86"/>
    <w:bookmarkStart w:id="132"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8">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7">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Course content tab on the</w:t>
      </w:r>
      <w:r>
        <w:t xml:space="preserve"> </w:t>
      </w:r>
      <w:hyperlink r:id="rId75">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3">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3">
        <w:r>
          <w:rPr>
            <w:rStyle w:val="Hyperlink"/>
          </w:rPr>
          <w:t xml:space="preserve">Error FAQ page</w:t>
        </w:r>
      </w:hyperlink>
    </w:p>
    <w:p>
      <w:pPr>
        <w:pStyle w:val="BodyText"/>
      </w:pPr>
      <w:r>
        <w:t xml:space="preserve">To provide extra resources to help learners, we also have a</w:t>
      </w:r>
      <w:r>
        <w:t xml:space="preserve"> </w:t>
      </w:r>
      <w:hyperlink r:id="rId76">
        <w:r>
          <w:rPr>
            <w:rStyle w:val="Hyperlink"/>
          </w:rPr>
          <w:t xml:space="preserve">Resources page</w:t>
        </w:r>
      </w:hyperlink>
      <w:r>
        <w:t xml:space="preserve"> </w:t>
      </w:r>
      <w:r>
        <w:t xml:space="preserve">under our Support tab where one can find extra help, cheatsheets, and videos of our previous lectures.</w:t>
      </w:r>
    </w:p>
    <w:p>
      <w:pPr>
        <w:pStyle w:val="BodyText"/>
      </w:pPr>
      <w:r>
        <w:t xml:space="preserve">We like to share recordings of our lectures (using Zoom) with the students right after we record to:</w:t>
      </w:r>
    </w:p>
    <w:p>
      <w:pPr>
        <w:numPr>
          <w:ilvl w:val="0"/>
          <w:numId w:val="1015"/>
        </w:numPr>
        <w:pStyle w:val="Compact"/>
      </w:pPr>
      <w:r>
        <w:t xml:space="preserve">allow students who have other commitments to still participate</w:t>
      </w:r>
    </w:p>
    <w:p>
      <w:pPr>
        <w:numPr>
          <w:ilvl w:val="0"/>
          <w:numId w:val="1015"/>
        </w:numPr>
        <w:pStyle w:val="Compact"/>
      </w:pPr>
      <w:r>
        <w:t xml:space="preserve">allow learners to watch the materials again even if they were present during the live course, to help them review</w:t>
      </w:r>
    </w:p>
    <w:p>
      <w:pPr>
        <w:numPr>
          <w:ilvl w:val="0"/>
          <w:numId w:val="1015"/>
        </w:numPr>
        <w:pStyle w:val="Compact"/>
      </w:pPr>
      <w:r>
        <w:t xml:space="preserve">allow learners to look back at the material in the future for a refresher</w:t>
      </w:r>
    </w:p>
    <w:p>
      <w:pPr>
        <w:pStyle w:val="FirstParagraph"/>
      </w:pPr>
      <w:r>
        <w:t xml:space="preserve">Recordings also allow independent learners to use the other materials more effectively, as well as supports potential teaching assistants who may need to learn or refresh their knowledge on a topic.</w:t>
      </w:r>
    </w:p>
    <w:bookmarkStart w:id="89"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8">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9"/>
    <w:bookmarkStart w:id="90"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7">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90"/>
    <w:bookmarkStart w:id="91" w:name="survey-1"/>
    <w:p>
      <w:pPr>
        <w:pStyle w:val="Heading3"/>
      </w:pPr>
      <w:r>
        <w:rPr>
          <w:rStyle w:val="SectionNumber"/>
        </w:rPr>
        <w:t xml:space="preserve">2.2.3</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1"/>
    <w:bookmarkStart w:id="97"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w:t>
      </w:r>
      <w:r>
        <w:t xml:space="preserve"> </w:t>
      </w:r>
      <w:hyperlink r:id="rId92">
        <w:r>
          <w:rPr>
            <w:rStyle w:val="Hyperlink"/>
          </w:rPr>
          <w:t xml:space="preserve">ioslides</w:t>
        </w:r>
      </w:hyperlink>
      <w:r>
        <w:t xml:space="preserve"> </w:t>
      </w:r>
      <w:r>
        <w:t xml:space="preserve">and</w:t>
      </w:r>
      <w:r>
        <w:t xml:space="preserve"> </w:t>
      </w:r>
      <w:hyperlink r:id="rId93">
        <w:r>
          <w:rPr>
            <w:rStyle w:val="Hyperlink"/>
          </w:rPr>
          <w:t xml:space="preserve">R Markdown</w:t>
        </w:r>
      </w:hyperlink>
      <w:r>
        <w:t xml:space="preserve">, as well as lab activities also built using</w:t>
      </w:r>
      <w:r>
        <w:t xml:space="preserve"> </w:t>
      </w:r>
      <w:hyperlink r:id="rId93">
        <w:r>
          <w:rPr>
            <w:rStyle w:val="Hyperlink"/>
          </w:rPr>
          <w:t xml:space="preserve">R Markdown</w:t>
        </w:r>
      </w:hyperlink>
      <w:r>
        <w:t xml:space="preserve">.</w:t>
      </w:r>
    </w:p>
    <w:p>
      <w:pPr>
        <w:pStyle w:val="BodyText"/>
      </w:pPr>
      <w:r>
        <w:t xml:space="preserve">The rendered version of the slides, as well as the raw R Markdown files (called Rmd files) are available on the website or our</w:t>
      </w:r>
      <w:r>
        <w:t xml:space="preserve"> </w:t>
      </w:r>
      <w:hyperlink r:id="rId85">
        <w:r>
          <w:rPr>
            <w:rStyle w:val="Hyperlink"/>
          </w:rPr>
          <w:t xml:space="preserve">GitHub repository</w:t>
        </w:r>
      </w:hyperlink>
      <w:r>
        <w:t xml:space="preserve">.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5" name="Picture"/>
            <a:graphic>
              <a:graphicData uri="http://schemas.openxmlformats.org/drawingml/2006/picture">
                <pic:pic>
                  <pic:nvPicPr>
                    <pic:cNvPr descr="02-daseh_infrastructure_files/figure-docx//1vCiMPvvsdwQjiMWjf0YuSpTkG0DGXsy1614cRiFc7ns_g3a4b18ec263_0_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End w:id="97"/>
    <w:bookmarkStart w:id="131" w:name="modules"/>
    <w:p>
      <w:pPr>
        <w:pStyle w:val="Heading3"/>
      </w:pPr>
      <w:r>
        <w:rPr>
          <w:rStyle w:val="SectionNumber"/>
        </w:rPr>
        <w:t xml:space="preserve">2.2.5</w:t>
      </w:r>
      <w:r>
        <w:tab/>
      </w:r>
      <w:r>
        <w:t xml:space="preserve">Modules</w:t>
      </w:r>
    </w:p>
    <w:p>
      <w:pPr>
        <w:numPr>
          <w:ilvl w:val="0"/>
          <w:numId w:val="1016"/>
        </w:numPr>
        <w:pStyle w:val="Compact"/>
      </w:pPr>
      <w:hyperlink r:id="rId98">
        <w:r>
          <w:rPr>
            <w:rStyle w:val="Hyperlink"/>
            <w:bCs/>
            <w:b/>
          </w:rPr>
          <w:t xml:space="preserve">An Introduction to R</w:t>
        </w:r>
      </w:hyperlink>
    </w:p>
    <w:p>
      <w:pPr>
        <w:pStyle w:val="FirstParagraph"/>
      </w:pPr>
      <w:r>
        <w:t xml:space="preserve">This module includes the history of how R came to be and how it differs from other options like</w:t>
      </w:r>
      <w:r>
        <w:t xml:space="preserve"> </w:t>
      </w:r>
      <w:hyperlink r:id="rId99">
        <w:r>
          <w:rPr>
            <w:rStyle w:val="Hyperlink"/>
          </w:rPr>
          <w:t xml:space="preserve">Python</w:t>
        </w:r>
      </w:hyperlink>
      <w:r>
        <w:t xml:space="preserve"> </w:t>
      </w:r>
      <w:r>
        <w:t xml:space="preserve">or</w:t>
      </w:r>
      <w:r>
        <w:t xml:space="preserve"> </w:t>
      </w:r>
      <w:hyperlink r:id="rId100">
        <w:r>
          <w:rPr>
            <w:rStyle w:val="Hyperlink"/>
          </w:rPr>
          <w:t xml:space="preserve">Stata</w:t>
        </w:r>
      </w:hyperlink>
      <w:r>
        <w:t xml:space="preserve">. It also includes how students should anticipate the experience of learning in the course and suggestions for how to learn. It also introduces jargon such as variable, row, column, and object.</w:t>
      </w:r>
    </w:p>
    <w:p>
      <w:pPr>
        <w:pStyle w:val="BodyText"/>
      </w:pPr>
      <w:r>
        <w:t xml:space="preserve">This module does not have a lab associated with it.</w:t>
      </w:r>
    </w:p>
    <w:p>
      <w:pPr>
        <w:numPr>
          <w:ilvl w:val="0"/>
          <w:numId w:val="1017"/>
        </w:numPr>
        <w:pStyle w:val="Compact"/>
      </w:pPr>
      <w:hyperlink r:id="rId101">
        <w:r>
          <w:rPr>
            <w:rStyle w:val="Hyperlink"/>
            <w:bCs/>
            <w:b/>
          </w:rPr>
          <w:t xml:space="preserve">Basic R</w:t>
        </w:r>
      </w:hyperlink>
    </w:p>
    <w:p>
      <w:pPr>
        <w:pStyle w:val="FirstParagraph"/>
      </w:pPr>
      <w:r>
        <w:t xml:space="preserve">This module includes how to assign objects, how to create vectors, and how to perform simple calculations.</w:t>
      </w:r>
    </w:p>
    <w:p>
      <w:pPr>
        <w:pStyle w:val="BodyText"/>
      </w:pPr>
      <w:r>
        <w:t xml:space="preserve">The</w:t>
      </w:r>
      <w:r>
        <w:t xml:space="preserve"> </w:t>
      </w:r>
      <w:hyperlink r:id="rId102">
        <w:r>
          <w:rPr>
            <w:rStyle w:val="Hyperlink"/>
          </w:rPr>
          <w:t xml:space="preserve">lab activity</w:t>
        </w:r>
      </w:hyperlink>
      <w:r>
        <w:t xml:space="preserve"> </w:t>
      </w:r>
      <w:r>
        <w:t xml:space="preserve">which is just an html webpage (as learners are not yet introduced to Rmd files) involves performing simple mathematical operations, assigning vectors, and checking the class and length of vectors.</w:t>
      </w:r>
    </w:p>
    <w:p>
      <w:pPr>
        <w:numPr>
          <w:ilvl w:val="0"/>
          <w:numId w:val="1018"/>
        </w:numPr>
        <w:pStyle w:val="Compact"/>
      </w:pPr>
      <w:hyperlink r:id="rId103">
        <w:r>
          <w:rPr>
            <w:rStyle w:val="Hyperlink"/>
            <w:bCs/>
            <w:b/>
          </w:rPr>
          <w:t xml:space="preserve">RStudio</w:t>
        </w:r>
      </w:hyperlink>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w:t>
      </w:r>
      <w:r>
        <w:t xml:space="preserve"> </w:t>
      </w:r>
      <w:hyperlink r:id="rId104">
        <w:r>
          <w:rPr>
            <w:rStyle w:val="Hyperlink"/>
          </w:rPr>
          <w:t xml:space="preserve">lab activity</w:t>
        </w:r>
      </w:hyperlink>
      <w:r>
        <w:t xml:space="preserve"> </w:t>
      </w:r>
      <w:r>
        <w:t xml:space="preserve">involves knitting the Rmd file, running code chunks in the Rmd file, running all previous chunks, creating new chunks, and adding headers.</w:t>
      </w:r>
    </w:p>
    <w:p>
      <w:pPr>
        <w:numPr>
          <w:ilvl w:val="0"/>
          <w:numId w:val="1019"/>
        </w:numPr>
        <w:pStyle w:val="Compact"/>
      </w:pPr>
      <w:hyperlink r:id="rId105">
        <w:r>
          <w:rPr>
            <w:rStyle w:val="Hyperlink"/>
            <w:bCs/>
            <w:b/>
          </w:rPr>
          <w:t xml:space="preserve">Reproducibility</w:t>
        </w:r>
      </w:hyperlink>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w:t>
      </w:r>
      <w:r>
        <w:t xml:space="preserve"> </w:t>
      </w:r>
      <w:hyperlink r:id="rId106">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0"/>
        </w:numPr>
        <w:pStyle w:val="Compact"/>
      </w:pPr>
      <w:hyperlink r:id="rId107">
        <w:r>
          <w:rPr>
            <w:rStyle w:val="Hyperlink"/>
            <w:bCs/>
            <w:b/>
          </w:rPr>
          <w:t xml:space="preserve">Data Input</w:t>
        </w:r>
      </w:hyperlink>
    </w:p>
    <w:p>
      <w:pPr>
        <w:pStyle w:val="FirstParagraph"/>
      </w:pPr>
      <w:r>
        <w:t xml:space="preserve">This module describes how to import data using point-and-click methods within RStudio as well as through using functions of the</w:t>
      </w:r>
      <w:r>
        <w:t xml:space="preserve"> </w:t>
      </w:r>
      <w:r>
        <w:rPr>
          <w:rStyle w:val="VerbatimChar"/>
        </w:rPr>
        <w:t xml:space="preserve">readr</w:t>
      </w:r>
      <w:r>
        <w:t xml:space="preserve"> </w:t>
      </w:r>
      <w:r>
        <w:t xml:space="preserve">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w:t>
      </w:r>
      <w:r>
        <w:t xml:space="preserve"> </w:t>
      </w:r>
      <w:hyperlink r:id="rId108">
        <w:r>
          <w:rPr>
            <w:rStyle w:val="Hyperlink"/>
          </w:rPr>
          <w:t xml:space="preserve">lab activity</w:t>
        </w:r>
      </w:hyperlink>
      <w:r>
        <w:t xml:space="preserve"> </w:t>
      </w:r>
      <w:r>
        <w:t xml:space="preserve">covers using the point-and-click option within RStudio and using code with</w:t>
      </w:r>
      <w:r>
        <w:t xml:space="preserve"> </w:t>
      </w:r>
      <w:r>
        <w:rPr>
          <w:rStyle w:val="VerbatimChar"/>
        </w:rPr>
        <w:t xml:space="preserve">readr</w:t>
      </w:r>
      <w:r>
        <w:t xml:space="preserve">.</w:t>
      </w:r>
    </w:p>
    <w:p>
      <w:pPr>
        <w:numPr>
          <w:ilvl w:val="0"/>
          <w:numId w:val="1021"/>
        </w:numPr>
        <w:pStyle w:val="Compact"/>
      </w:pPr>
      <w:hyperlink r:id="rId109">
        <w:r>
          <w:rPr>
            <w:rStyle w:val="Hyperlink"/>
            <w:bCs/>
            <w:b/>
          </w:rPr>
          <w:t xml:space="preserve">Data Subsetting</w:t>
        </w:r>
      </w:hyperlink>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w:t>
      </w:r>
      <w:r>
        <w:t xml:space="preserve"> </w:t>
      </w:r>
      <w:hyperlink r:id="rId110">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2"/>
        </w:numPr>
        <w:pStyle w:val="Compact"/>
      </w:pPr>
      <w:hyperlink r:id="rId111">
        <w:r>
          <w:rPr>
            <w:rStyle w:val="Hyperlink"/>
            <w:bCs/>
            <w:b/>
          </w:rPr>
          <w:t xml:space="preserve">Data Summarization</w:t>
        </w:r>
      </w:hyperlink>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w:t>
      </w:r>
      <w:r>
        <w:t xml:space="preserve"> </w:t>
      </w:r>
      <w:hyperlink r:id="rId112">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pStyle w:val="BodyText"/>
      </w:pPr>
      <w:r>
        <w:t xml:space="preserve">8)</w:t>
      </w:r>
      <w:hyperlink r:id="rId113">
        <w:r>
          <w:rPr>
            <w:rStyle w:val="Hyperlink"/>
            <w:bCs/>
            <w:b/>
          </w:rPr>
          <w:t xml:space="preserve">Data Classes</w:t>
        </w:r>
      </w:hyperlink>
    </w:p>
    <w:p>
      <w:pPr>
        <w:pStyle w:val="BodyText"/>
      </w:pPr>
      <w:r>
        <w:t xml:space="preserve">This module covers information about different types of data classes and how to coerce data from one data type to another.</w:t>
      </w:r>
    </w:p>
    <w:p>
      <w:pPr>
        <w:pStyle w:val="BodyText"/>
      </w:pPr>
      <w:r>
        <w:t xml:space="preserve">We cover numerical data, character data, logical data, Double precision data, integer data, factors, and dates. We also touch on what lists and matrices are.</w:t>
      </w:r>
    </w:p>
    <w:p>
      <w:pPr>
        <w:pStyle w:val="BodyText"/>
      </w:pPr>
      <w:r>
        <w:t xml:space="preserve">In the</w:t>
      </w:r>
      <w:r>
        <w:t xml:space="preserve"> </w:t>
      </w:r>
      <w:hyperlink r:id="rId114">
        <w:r>
          <w:rPr>
            <w:rStyle w:val="Hyperlink"/>
          </w:rPr>
          <w:t xml:space="preserve">lab activity</w:t>
        </w:r>
      </w:hyperlink>
      <w:r>
        <w:t xml:space="preserve">,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23"/>
        </w:numPr>
        <w:pStyle w:val="Compact"/>
      </w:pPr>
      <w:hyperlink r:id="rId115">
        <w:r>
          <w:rPr>
            <w:rStyle w:val="Hyperlink"/>
            <w:bCs/>
            <w:b/>
          </w:rPr>
          <w:t xml:space="preserve">Data Cleaning</w:t>
        </w:r>
      </w:hyperlink>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w:t>
      </w:r>
      <w:r>
        <w:t xml:space="preserve"> </w:t>
      </w:r>
      <w:hyperlink r:id="rId116">
        <w:r>
          <w:rPr>
            <w:rStyle w:val="Hyperlink"/>
          </w:rPr>
          <w:t xml:space="preserve">lab activity</w:t>
        </w:r>
      </w:hyperlink>
      <w:r>
        <w:t xml:space="preserve">,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24"/>
        </w:numPr>
        <w:pStyle w:val="Compact"/>
      </w:pPr>
      <w:hyperlink r:id="rId117">
        <w:r>
          <w:rPr>
            <w:rStyle w:val="Hyperlink"/>
            <w:bCs/>
            <w:b/>
          </w:rPr>
          <w:t xml:space="preserve">Manipulating Data</w:t>
        </w:r>
      </w:hyperlink>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w:t>
      </w:r>
      <w:r>
        <w:t xml:space="preserve"> </w:t>
      </w:r>
      <w:hyperlink r:id="rId118">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5"/>
        </w:numPr>
        <w:pStyle w:val="Compact"/>
      </w:pPr>
      <w:hyperlink r:id="rId119">
        <w:r>
          <w:rPr>
            <w:rStyle w:val="Hyperlink"/>
            <w:bCs/>
            <w:b/>
          </w:rPr>
          <w:t xml:space="preserve">Intro to Data Visualization</w:t>
        </w:r>
      </w:hyperlink>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w:t>
      </w:r>
      <w:r>
        <w:t xml:space="preserve"> </w:t>
      </w:r>
      <w:hyperlink r:id="rId120">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26"/>
        </w:numPr>
        <w:pStyle w:val="Compact"/>
      </w:pPr>
      <w:hyperlink r:id="rId121">
        <w:r>
          <w:rPr>
            <w:rStyle w:val="Hyperlink"/>
            <w:bCs/>
            <w:b/>
          </w:rPr>
          <w:t xml:space="preserve">Data Visualization</w:t>
        </w:r>
      </w:hyperlink>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w:t>
      </w:r>
      <w:r>
        <w:t xml:space="preserve"> </w:t>
      </w:r>
      <w:hyperlink r:id="rId122">
        <w:r>
          <w:rPr>
            <w:rStyle w:val="Hyperlink"/>
          </w:rPr>
          <w:t xml:space="preserve">lab activity</w:t>
        </w:r>
      </w:hyperlink>
      <w:r>
        <w:t xml:space="preserve">,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7"/>
        </w:numPr>
        <w:pStyle w:val="Compact"/>
      </w:pPr>
      <w:hyperlink r:id="rId123">
        <w:r>
          <w:rPr>
            <w:rStyle w:val="Hyperlink"/>
            <w:bCs/>
            <w:b/>
          </w:rPr>
          <w:t xml:space="preserve">Factors</w:t>
        </w:r>
      </w:hyperlink>
    </w:p>
    <w:p>
      <w:pPr>
        <w:pStyle w:val="FirstParagraph"/>
      </w:pPr>
      <w:r>
        <w:t xml:space="preserve">In this module learners discover why factors are a unique type of data that requires special care to make summaries, data analysis results, and visualizations showing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w:t>
      </w:r>
      <w:r>
        <w:t xml:space="preserve"> </w:t>
      </w:r>
      <w:hyperlink r:id="rId124">
        <w:r>
          <w:rPr>
            <w:rStyle w:val="Hyperlink"/>
          </w:rPr>
          <w:t xml:space="preserve">lab activity</w:t>
        </w:r>
      </w:hyperlink>
      <w:r>
        <w:t xml:space="preserve">,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8"/>
        </w:numPr>
        <w:pStyle w:val="Compact"/>
      </w:pPr>
      <w:hyperlink r:id="rId125">
        <w:r>
          <w:rPr>
            <w:rStyle w:val="Hyperlink"/>
            <w:bCs/>
            <w:b/>
          </w:rPr>
          <w:t xml:space="preserve">Statistics</w:t>
        </w:r>
      </w:hyperlink>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w:t>
      </w:r>
      <w:r>
        <w:t xml:space="preserve"> </w:t>
      </w:r>
      <w:hyperlink r:id="rId126">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29"/>
        </w:numPr>
        <w:pStyle w:val="Compact"/>
      </w:pPr>
      <w:hyperlink r:id="rId127">
        <w:r>
          <w:rPr>
            <w:rStyle w:val="Hyperlink"/>
            <w:bCs/>
            <w:b/>
          </w:rPr>
          <w:t xml:space="preserve">Data Output</w:t>
        </w:r>
      </w:hyperlink>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w:t>
      </w:r>
      <w:r>
        <w:t xml:space="preserve"> </w:t>
      </w:r>
      <w:hyperlink r:id="rId128">
        <w:r>
          <w:rPr>
            <w:rStyle w:val="Hyperlink"/>
          </w:rPr>
          <w:t xml:space="preserve">lab activity</w:t>
        </w:r>
      </w:hyperlink>
      <w:r>
        <w:t xml:space="preserve">, learners write a csv and RDS file, as well as read back in an RDS file.</w:t>
      </w:r>
    </w:p>
    <w:p>
      <w:pPr>
        <w:numPr>
          <w:ilvl w:val="0"/>
          <w:numId w:val="1030"/>
        </w:numPr>
        <w:pStyle w:val="Compact"/>
      </w:pPr>
      <w:hyperlink r:id="rId129">
        <w:r>
          <w:rPr>
            <w:rStyle w:val="Hyperlink"/>
            <w:bCs/>
            <w:b/>
          </w:rPr>
          <w:t xml:space="preserve">Functions</w:t>
        </w:r>
      </w:hyperlink>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w:t>
      </w:r>
      <w:r>
        <w:t xml:space="preserve"> </w:t>
      </w:r>
      <w:hyperlink r:id="rId130">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131"/>
    <w:bookmarkEnd w:id="132"/>
    <w:bookmarkStart w:id="16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31"/>
        </w:numPr>
        <w:pStyle w:val="Compact"/>
      </w:pPr>
      <w:r>
        <w:t xml:space="preserve">A recap of the previous day (where appropriate)</w:t>
      </w:r>
    </w:p>
    <w:p>
      <w:pPr>
        <w:pStyle w:val="FirstParagraph"/>
      </w:pPr>
      <w:r>
        <w:drawing>
          <wp:inline>
            <wp:extent cx="5334000" cy="3000375"/>
            <wp:effectExtent b="0" l="0" r="0" t="0"/>
            <wp:docPr descr="" title="" id="134" name="Picture"/>
            <a:graphic>
              <a:graphicData uri="http://schemas.openxmlformats.org/drawingml/2006/picture">
                <pic:pic>
                  <pic:nvPicPr>
                    <pic:cNvPr descr="02-daseh_infrastructure_files/figure-docx//1vCiMPvvsdwQjiMWjf0YuSpTkG0DGXsy1614cRiFc7ns_g3d44163d3ed_0_6.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2"/>
        </w:numPr>
        <w:pStyle w:val="Compact"/>
      </w:pPr>
      <w:r>
        <w:t xml:space="preserve">Context about why the particular topic matters or why someone might need to know the material</w:t>
      </w:r>
    </w:p>
    <w:p>
      <w:pPr>
        <w:pStyle w:val="FirstParagraph"/>
      </w:pPr>
      <w:r>
        <w:drawing>
          <wp:inline>
            <wp:extent cx="5334000" cy="3000375"/>
            <wp:effectExtent b="0" l="0" r="0" t="0"/>
            <wp:docPr descr="" title="" id="137" name="Picture"/>
            <a:graphic>
              <a:graphicData uri="http://schemas.openxmlformats.org/drawingml/2006/picture">
                <pic:pic>
                  <pic:nvPicPr>
                    <pic:cNvPr descr="02-daseh_infrastructure_files/figure-docx//1vCiMPvvsdwQjiMWjf0YuSpTkG0DGXsy1614cRiFc7ns_g3d44163d3ed_0_12.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Overviews of functions and the typical command structure to use such functions</w:t>
      </w:r>
    </w:p>
    <w:p>
      <w:pPr>
        <w:pStyle w:val="FirstParagraph"/>
      </w:pPr>
      <w:r>
        <w:drawing>
          <wp:inline>
            <wp:extent cx="5334000" cy="3000375"/>
            <wp:effectExtent b="0" l="0" r="0" t="0"/>
            <wp:docPr descr="" title="" id="140" name="Picture"/>
            <a:graphic>
              <a:graphicData uri="http://schemas.openxmlformats.org/drawingml/2006/picture">
                <pic:pic>
                  <pic:nvPicPr>
                    <pic:cNvPr descr="02-daseh_infrastructure_files/figure-docx//1vCiMPvvsdwQjiMWjf0YuSpTkG0DGXsy1614cRiFc7ns_g3d44163d3ed_0_2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Gut Checks to help gauge student comprehension and to help learners stay engaged</w:t>
      </w:r>
    </w:p>
    <w:p>
      <w:pPr>
        <w:pStyle w:val="FirstParagraph"/>
      </w:pPr>
      <w:r>
        <w:drawing>
          <wp:inline>
            <wp:extent cx="5334000" cy="3000375"/>
            <wp:effectExtent b="0" l="0" r="0" t="0"/>
            <wp:docPr descr="" title="" id="143" name="Picture"/>
            <a:graphic>
              <a:graphicData uri="http://schemas.openxmlformats.org/drawingml/2006/picture">
                <pic:pic>
                  <pic:nvPicPr>
                    <pic:cNvPr descr="02-daseh_infrastructure_files/figure-docx//1vCiMPvvsdwQjiMWjf0YuSpTkG0DGXsy1614cRiFc7ns_g3d44163d3ed_0_18.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Gut Checks it is good to keep the question very simple and fundamental. That makes people feel successful as they work engage with the lecture and helps reinforce the most fundamental information.</w:t>
      </w:r>
    </w:p>
    <w:p>
      <w:pPr>
        <w:numPr>
          <w:ilvl w:val="0"/>
          <w:numId w:val="1035"/>
        </w:numPr>
        <w:pStyle w:val="Compact"/>
      </w:pPr>
      <w:r>
        <w:t xml:space="preserve">Examples using more simple data</w:t>
      </w:r>
    </w:p>
    <w:p>
      <w:pPr>
        <w:pStyle w:val="FirstParagraph"/>
      </w:pPr>
      <w:r>
        <w:drawing>
          <wp:inline>
            <wp:extent cx="5334000" cy="3000375"/>
            <wp:effectExtent b="0" l="0" r="0" t="0"/>
            <wp:docPr descr="" title="" id="146" name="Picture"/>
            <a:graphic>
              <a:graphicData uri="http://schemas.openxmlformats.org/drawingml/2006/picture">
                <pic:pic>
                  <pic:nvPicPr>
                    <pic:cNvPr descr="02-daseh_infrastructure_files/figure-docx//1vCiMPvvsdwQjiMWjf0YuSpTkG0DGXsy1614cRiFc7ns_g3d44163d3ed_0_65.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6"/>
        </w:numPr>
        <w:pStyle w:val="Compact"/>
      </w:pPr>
      <w:r>
        <w:t xml:space="preserve">Applied examples with real data (where possible)</w:t>
      </w:r>
      <w:r>
        <w:t xml:space="preserve"> </w:t>
      </w:r>
      <w:r>
        <w:t xml:space="preserve">Sometimes it is difficult to get a dataset that suits all your needs. In those cases we make it clear that the data was created by us and then we share it on our website for easy access and use.</w:t>
      </w:r>
    </w:p>
    <w:p>
      <w:pPr>
        <w:pStyle w:val="FirstParagraph"/>
      </w:pPr>
      <w:r>
        <w:drawing>
          <wp:inline>
            <wp:extent cx="5334000" cy="3000375"/>
            <wp:effectExtent b="0" l="0" r="0" t="0"/>
            <wp:docPr descr="" title="" id="149" name="Picture"/>
            <a:graphic>
              <a:graphicData uri="http://schemas.openxmlformats.org/drawingml/2006/picture">
                <pic:pic>
                  <pic:nvPicPr>
                    <pic:cNvPr descr="02-daseh_infrastructure_files/figure-docx//1vCiMPvvsdwQjiMWjf0YuSpTkG0DGXsy1614cRiFc7ns_g3d44163d3ed_0_7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1. Cautionary examples of what can go wrong</w:t>
      </w:r>
    </w:p>
    <w:p>
      <w:pPr>
        <w:pStyle w:val="BodyText"/>
      </w:pPr>
      <w:r>
        <w:drawing>
          <wp:inline>
            <wp:extent cx="5334000" cy="3000375"/>
            <wp:effectExtent b="0" l="0" r="0" t="0"/>
            <wp:docPr descr="" title="" id="152" name="Picture"/>
            <a:graphic>
              <a:graphicData uri="http://schemas.openxmlformats.org/drawingml/2006/picture">
                <pic:pic>
                  <pic:nvPicPr>
                    <pic:cNvPr descr="02-daseh_infrastructure_files/figure-docx//1vCiMPvvsdwQjiMWjf0YuSpTkG0DGXsy1614cRiFc7ns_g3d44163d3ed_0_43.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7"/>
        </w:numPr>
        <w:pStyle w:val="Compact"/>
      </w:pPr>
      <w:r>
        <w:t xml:space="preserve">A summary of what we discussed</w:t>
      </w:r>
    </w:p>
    <w:p>
      <w:pPr>
        <w:pStyle w:val="FirstParagraph"/>
      </w:pPr>
      <w:r>
        <w:drawing>
          <wp:inline>
            <wp:extent cx="5334000" cy="3000375"/>
            <wp:effectExtent b="0" l="0" r="0" t="0"/>
            <wp:docPr descr="" title="" id="155" name="Picture"/>
            <a:graphic>
              <a:graphicData uri="http://schemas.openxmlformats.org/drawingml/2006/picture">
                <pic:pic>
                  <pic:nvPicPr>
                    <pic:cNvPr descr="02-daseh_infrastructure_files/figure-docx//1vCiMPvvsdwQjiMWjf0YuSpTkG0DGXsy1614cRiFc7ns_g3d44163d3ed_0_36.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8"/>
        </w:numPr>
        <w:pStyle w:val="Compact"/>
      </w:pPr>
      <w:r>
        <w:t xml:space="preserve">Links to course resources and potentially other resources such as</w:t>
      </w:r>
      <w:r>
        <w:t xml:space="preserve"> </w:t>
      </w:r>
      <w:hyperlink r:id="rId157">
        <w:r>
          <w:rPr>
            <w:rStyle w:val="Hyperlink"/>
          </w:rPr>
          <w:t xml:space="preserve">Open Case Studies</w:t>
        </w:r>
      </w:hyperlink>
      <w:r>
        <w:t xml:space="preserve"> </w:t>
      </w:r>
      <w:r>
        <w:t xml:space="preserve">or Posit Cheatsheets</w:t>
      </w:r>
    </w:p>
    <w:p>
      <w:pPr>
        <w:pStyle w:val="FirstParagraph"/>
      </w:pPr>
      <w:r>
        <w:drawing>
          <wp:inline>
            <wp:extent cx="5334000" cy="3000375"/>
            <wp:effectExtent b="0" l="0" r="0" t="0"/>
            <wp:docPr descr="" title="" id="158" name="Picture"/>
            <a:graphic>
              <a:graphicData uri="http://schemas.openxmlformats.org/drawingml/2006/picture">
                <pic:pic>
                  <pic:nvPicPr>
                    <pic:cNvPr descr="02-daseh_infrastructure_files/figure-docx//1vCiMPvvsdwQjiMWjf0YuSpTkG0DGXsy1614cRiFc7ns_g3d44163d3ed_0_36.png" id="159"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bookmarkEnd w:id="160"/>
    <w:bookmarkStart w:id="16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8">
        <w:r>
          <w:rPr>
            <w:rStyle w:val="Hyperlink"/>
          </w:rPr>
          <w:t xml:space="preserve">course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162" name="Picture"/>
            <a:graphic>
              <a:graphicData uri="http://schemas.openxmlformats.org/drawingml/2006/picture">
                <pic:pic>
                  <pic:nvPicPr>
                    <pic:cNvPr descr="02-daseh_infrastructure_files/figure-docx//1vCiMPvvsdwQjiMWjf0YuSpTkG0DGXsy1614cRiFc7ns_g3b1c31cfa63_0_8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bookmarkEnd w:id="164"/>
    <w:bookmarkStart w:id="176" w:name="codeathon-resources"/>
    <w:p>
      <w:pPr>
        <w:pStyle w:val="Heading2"/>
      </w:pPr>
      <w:r>
        <w:rPr>
          <w:rStyle w:val="SectionNumber"/>
        </w:rPr>
        <w:t xml:space="preserve">2.5</w:t>
      </w:r>
      <w:r>
        <w:tab/>
      </w:r>
      <w:r>
        <w:t xml:space="preserve">Codeathon Resources</w:t>
      </w:r>
    </w:p>
    <w:p>
      <w:pPr>
        <w:pStyle w:val="FirstParagraph"/>
      </w:pPr>
      <w:r>
        <w:t xml:space="preserve">In addition to the modules, we have</w:t>
      </w:r>
      <w:r>
        <w:t xml:space="preserve"> </w:t>
      </w:r>
      <w:hyperlink r:id="rId165">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66">
        <w:r>
          <w:rPr>
            <w:rStyle w:val="Hyperlink"/>
          </w:rPr>
          <w:t xml:space="preserve">standups</w:t>
        </w:r>
      </w:hyperlink>
      <w:r>
        <w:t xml:space="preserve"> </w:t>
      </w:r>
      <w:r>
        <w:t xml:space="preserve">to get people talking about their work.</w:t>
      </w:r>
    </w:p>
    <w:bookmarkStart w:id="172" w:name="codeathon-slides"/>
    <w:p>
      <w:pPr>
        <w:pStyle w:val="Heading3"/>
      </w:pPr>
      <w:r>
        <w:rPr>
          <w:rStyle w:val="SectionNumber"/>
        </w:rPr>
        <w:t xml:space="preserve">2.5.1</w:t>
      </w:r>
      <w:r>
        <w:tab/>
      </w:r>
      <w:r>
        <w:t xml:space="preserve">Codeathon Slides</w:t>
      </w:r>
    </w:p>
    <w:p>
      <w:pPr>
        <w:pStyle w:val="FirstParagraph"/>
      </w:pPr>
      <w:r>
        <w:t xml:space="preserve">Our codeathon slides include resources about:</w:t>
      </w:r>
    </w:p>
    <w:p>
      <w:pPr>
        <w:numPr>
          <w:ilvl w:val="0"/>
          <w:numId w:val="1039"/>
        </w:numPr>
      </w:pPr>
      <w:hyperlink r:id="rId167">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39"/>
        </w:numPr>
      </w:pPr>
      <w:hyperlink r:id="rId168">
        <w:r>
          <w:rPr>
            <w:rStyle w:val="Hyperlink"/>
          </w:rPr>
          <w:t xml:space="preserve">Open Data</w:t>
        </w:r>
      </w:hyperlink>
      <w:r>
        <w:t xml:space="preserve"> </w:t>
      </w:r>
      <w:r>
        <w:t xml:space="preserve">This resource covers places to find data to perform environmental health data science research.</w:t>
      </w:r>
    </w:p>
    <w:p>
      <w:pPr>
        <w:numPr>
          <w:ilvl w:val="0"/>
          <w:numId w:val="1039"/>
        </w:numPr>
      </w:pPr>
      <w:hyperlink r:id="rId169">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39"/>
        </w:numPr>
      </w:pPr>
      <w:hyperlink r:id="rId170">
        <w:r>
          <w:rPr>
            <w:rStyle w:val="Hyperlink"/>
          </w:rPr>
          <w:t xml:space="preserve">Data Ethics</w:t>
        </w:r>
      </w:hyperlink>
      <w:r>
        <w:t xml:space="preserve"> </w:t>
      </w:r>
      <w:r>
        <w:t xml:space="preserve">This covers information about AI use, data protection, data privacy, data provenance and more.</w:t>
      </w:r>
    </w:p>
    <w:p>
      <w:pPr>
        <w:numPr>
          <w:ilvl w:val="0"/>
          <w:numId w:val="1039"/>
        </w:numPr>
      </w:pPr>
      <w:hyperlink r:id="rId171">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72"/>
    <w:bookmarkStart w:id="174"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73">
        <w:r>
          <w:rPr>
            <w:rStyle w:val="Hyperlink"/>
          </w:rPr>
          <w:t xml:space="preserve">schedule</w:t>
        </w:r>
      </w:hyperlink>
      <w:r>
        <w:t xml:space="preserve"> </w:t>
      </w:r>
      <w:r>
        <w:t xml:space="preserve">from one of our past DaSEH codeathons.</w:t>
      </w:r>
    </w:p>
    <w:bookmarkEnd w:id="174"/>
    <w:bookmarkStart w:id="175" w:name="stand-ups"/>
    <w:p>
      <w:pPr>
        <w:pStyle w:val="Heading3"/>
      </w:pPr>
      <w:r>
        <w:rPr>
          <w:rStyle w:val="SectionNumber"/>
        </w:rPr>
        <w:t xml:space="preserve">2.5.3</w:t>
      </w:r>
      <w:r>
        <w:tab/>
      </w:r>
      <w:r>
        <w:t xml:space="preserve">Stand ups</w:t>
      </w:r>
    </w:p>
    <w:p>
      <w:pPr>
        <w:pStyle w:val="FirstParagraph"/>
      </w:pPr>
      <w:r>
        <w:t xml:space="preserve">To facilitate participants communicating with us and one another, we had what we called</w:t>
      </w:r>
      <w:r>
        <w:t xml:space="preserve"> </w:t>
      </w:r>
      <w:r>
        <w:t xml:space="preserve">“</w:t>
      </w:r>
      <w:r>
        <w:t xml:space="preserve">stand ups</w:t>
      </w:r>
      <w:r>
        <w:t xml:space="preserve">”</w:t>
      </w:r>
      <w:r>
        <w:t xml:space="preserve"> </w:t>
      </w:r>
      <w:r>
        <w:t xml:space="preserve">throughout the codeathon. These are opportunities for participants to pause and reflect on how their work is going and share that information with others.</w:t>
      </w:r>
    </w:p>
    <w:p>
      <w:pPr>
        <w:pStyle w:val="BodyText"/>
      </w:pPr>
      <w:r>
        <w:t xml:space="preserve">We had participants stand up from their desks and stand in a large circle where they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that they would sometimes decide to tackle together or share resources on the topic. We would encourage learners to help others, as this process can really solidify understanding of a topic. This can also lead to new collaborations between attendees.</w:t>
      </w:r>
    </w:p>
    <w:p>
      <w:pPr>
        <w:pStyle w:val="BodyText"/>
      </w:pPr>
      <w:r>
        <w:t xml:space="preserve">This also allowed us as instructors to determine who might need extra assistance and what kind of resources we might share with them.</w:t>
      </w:r>
    </w:p>
    <w:p>
      <w:pPr>
        <w:pStyle w:val="BodyText"/>
      </w:pPr>
      <w:r>
        <w:t xml:space="preserve">Importantly, it also helped participants get to know one another and to take a break from their work to think about what their next steps should be and if they needed to pivot what they were working on. This decision making process is exactly what happens in real research labs, and was a very important skill to discuss.</w:t>
      </w:r>
    </w:p>
    <w:p>
      <w:pPr>
        <w:pStyle w:val="BodyText"/>
      </w:pPr>
      <w:r>
        <w:t xml:space="preserve">Feedback from participants suggested that they really enjoyed the stand up process.</w:t>
      </w:r>
    </w:p>
    <w:bookmarkEnd w:id="175"/>
    <w:bookmarkEnd w:id="176"/>
    <w:bookmarkStart w:id="184" w:name="data"/>
    <w:p>
      <w:pPr>
        <w:pStyle w:val="Heading2"/>
      </w:pPr>
      <w:r>
        <w:rPr>
          <w:rStyle w:val="SectionNumber"/>
        </w:rPr>
        <w:t xml:space="preserve">2.6</w:t>
      </w:r>
      <w:r>
        <w:tab/>
      </w:r>
      <w:r>
        <w:t xml:space="preserve">Data</w:t>
      </w:r>
    </w:p>
    <w:p>
      <w:pPr>
        <w:pStyle w:val="FirstParagraph"/>
      </w:pPr>
      <w:r>
        <w:t xml:space="preserve">All of the data used in the modules are also included in the</w:t>
      </w:r>
      <w:r>
        <w:t xml:space="preserve"> </w:t>
      </w:r>
      <w:hyperlink r:id="rId68">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40"/>
        </w:numPr>
        <w:pStyle w:val="Compact"/>
      </w:pPr>
      <w:r>
        <w:t xml:space="preserve">Download the full</w:t>
      </w:r>
      <w:r>
        <w:t xml:space="preserve"> </w:t>
      </w:r>
      <w:hyperlink r:id="rId177">
        <w:r>
          <w:rPr>
            <w:rStyle w:val="Hyperlink"/>
          </w:rPr>
          <w:t xml:space="preserve">DaSEH GitHub repository</w:t>
        </w:r>
      </w:hyperlink>
      <w:r>
        <w:t xml:space="preserve"> </w:t>
      </w:r>
      <w:r>
        <w:t xml:space="preserve">and find the data in the folder or directory called data.</w:t>
      </w:r>
    </w:p>
    <w:p>
      <w:pPr>
        <w:numPr>
          <w:ilvl w:val="0"/>
          <w:numId w:val="1040"/>
        </w:numPr>
        <w:pStyle w:val="Compact"/>
      </w:pPr>
      <w:r>
        <w:t xml:space="preserve">Directly download individual files by searching through our</w:t>
      </w:r>
      <w:r>
        <w:t xml:space="preserve"> </w:t>
      </w:r>
      <w:hyperlink r:id="rId17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80" name="Picture"/>
            <a:graphic>
              <a:graphicData uri="http://schemas.openxmlformats.org/drawingml/2006/picture">
                <pic:pic>
                  <pic:nvPicPr>
                    <pic:cNvPr descr="02-daseh_infrastructure_files/figure-docx//1vCiMPvvsdwQjiMWjf0YuSpTkG0DGXsy1614cRiFc7ns_g3a4b18ec263_0_11.png" id="181" name="Picture"/>
                    <pic:cNvPicPr>
                      <a:picLocks noChangeArrowheads="1" noChangeAspect="1"/>
                    </pic:cNvPicPr>
                  </pic:nvPicPr>
                  <pic:blipFill>
                    <a:blip r:embed="rId1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3">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83"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41"/>
        </w:numPr>
      </w:pPr>
      <w:r>
        <w:t xml:space="preserve">Download the full</w:t>
      </w:r>
      <w:r>
        <w:t xml:space="preserve"> </w:t>
      </w:r>
      <w:hyperlink r:id="rId17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41"/>
        </w:numPr>
      </w:pPr>
      <w:r>
        <w:t xml:space="preserve">Directly download individual files by searching through our</w:t>
      </w:r>
      <w:r>
        <w:t xml:space="preserve"> </w:t>
      </w:r>
      <w:hyperlink r:id="rId18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83"/>
    <w:bookmarkEnd w:id="184"/>
    <w:bookmarkEnd w:id="185"/>
    <w:bookmarkStart w:id="216" w:name="using-daseh-materials"/>
    <w:p>
      <w:pPr>
        <w:pStyle w:val="Heading1"/>
      </w:pPr>
      <w:r>
        <w:rPr>
          <w:rStyle w:val="SectionNumber"/>
        </w:rPr>
        <w:t xml:space="preserve">3</w:t>
      </w:r>
      <w:r>
        <w:tab/>
      </w:r>
      <w:r>
        <w:t xml:space="preserve">Using DaSEH Materials</w:t>
      </w:r>
      <w:r>
        <w:t xml:space="preserve"> </w:t>
      </w:r>
    </w:p>
    <w:bookmarkStart w:id="192"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42"/>
        </w:numPr>
        <w:pStyle w:val="Compact"/>
      </w:pPr>
      <w:r>
        <w:t xml:space="preserve">Determine prerequisite knowledge and skills</w:t>
      </w:r>
    </w:p>
    <w:p>
      <w:pPr>
        <w:numPr>
          <w:ilvl w:val="0"/>
          <w:numId w:val="1042"/>
        </w:numPr>
        <w:pStyle w:val="Compact"/>
      </w:pPr>
      <w:r>
        <w:t xml:space="preserve">Identify what material is appropriate for beginner, intermediate, or advanced learners.</w:t>
      </w:r>
    </w:p>
    <w:p>
      <w:pPr>
        <w:numPr>
          <w:ilvl w:val="0"/>
          <w:numId w:val="1042"/>
        </w:numPr>
        <w:pStyle w:val="Compact"/>
      </w:pPr>
      <w:r>
        <w:t xml:space="preserve">Use the full set of DaSEH resources, some of the modules, or just the data for different kinds of instruction.</w:t>
      </w:r>
    </w:p>
    <w:p>
      <w:pPr>
        <w:numPr>
          <w:ilvl w:val="0"/>
          <w:numId w:val="1042"/>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8">
        <w:r>
          <w:rPr>
            <w:rStyle w:val="Hyperlink"/>
          </w:rPr>
          <w:t xml:space="preserve">let us know</w:t>
        </w:r>
      </w:hyperlink>
      <w:r>
        <w:t xml:space="preserve"> </w:t>
      </w:r>
      <w:r>
        <w:t xml:space="preserve">what you come up with so that other educators may be inspired by your creativity.</w:t>
      </w:r>
    </w:p>
    <w:bookmarkStart w:id="190" w:name="prerequisites"/>
    <w:p>
      <w:pPr>
        <w:pStyle w:val="Heading3"/>
      </w:pPr>
      <w:r>
        <w:rPr>
          <w:rStyle w:val="SectionNumber"/>
        </w:rPr>
        <w:t xml:space="preserve">3.1.1</w:t>
      </w:r>
      <w:r>
        <w:tab/>
      </w:r>
      <w:r>
        <w:t xml:space="preserve">Prerequisites</w:t>
      </w:r>
    </w:p>
    <w:bookmarkStart w:id="186"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86"/>
    <w:bookmarkStart w:id="187"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87"/>
    <w:bookmarkStart w:id="188"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88"/>
    <w:bookmarkStart w:id="189"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89"/>
    <w:bookmarkEnd w:id="190"/>
    <w:bookmarkStart w:id="191"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91"/>
    <w:bookmarkEnd w:id="192"/>
    <w:bookmarkStart w:id="202"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194"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43"/>
        </w:numPr>
        <w:pStyle w:val="Compact"/>
      </w:pPr>
      <w:r>
        <w:t xml:space="preserve">Use our full set of slides as lecture and materials as we have used them</w:t>
      </w:r>
    </w:p>
    <w:p>
      <w:pPr>
        <w:numPr>
          <w:ilvl w:val="0"/>
          <w:numId w:val="1043"/>
        </w:numPr>
        <w:pStyle w:val="Compact"/>
      </w:pPr>
      <w:r>
        <w:t xml:space="preserve">Do a flipped classroom approach and assigned students to read the slides as homework and do labs in the class together</w:t>
      </w:r>
    </w:p>
    <w:p>
      <w:pPr>
        <w:numPr>
          <w:ilvl w:val="0"/>
          <w:numId w:val="1043"/>
        </w:numPr>
        <w:pStyle w:val="Compact"/>
      </w:pPr>
      <w:r>
        <w:t xml:space="preserve">Assign students to extend analysis beyond what is shown in our lecture or lab materials to dive deeper or provide more homework</w:t>
      </w:r>
    </w:p>
    <w:bookmarkStart w:id="193"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 semester 16 week long course.</w:t>
      </w:r>
    </w:p>
    <w:bookmarkEnd w:id="193"/>
    <w:bookmarkEnd w:id="194"/>
    <w:bookmarkStart w:id="195"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44"/>
        </w:numPr>
      </w:pPr>
      <w:r>
        <w:t xml:space="preserve">For a data visualization course, the following modules could be useful:</w:t>
      </w:r>
    </w:p>
    <w:p>
      <w:pPr>
        <w:numPr>
          <w:ilvl w:val="1"/>
          <w:numId w:val="1045"/>
        </w:numPr>
        <w:pStyle w:val="Compact"/>
      </w:pPr>
      <w:r>
        <w:t xml:space="preserve">Basic R (only if students don’t have familiarity with R)</w:t>
      </w:r>
    </w:p>
    <w:p>
      <w:pPr>
        <w:numPr>
          <w:ilvl w:val="1"/>
          <w:numId w:val="1045"/>
        </w:numPr>
        <w:pStyle w:val="Compact"/>
      </w:pPr>
      <w:r>
        <w:t xml:space="preserve">RStudio (only if students don’t have familiarity with R)</w:t>
      </w:r>
    </w:p>
    <w:p>
      <w:pPr>
        <w:numPr>
          <w:ilvl w:val="1"/>
          <w:numId w:val="1045"/>
        </w:numPr>
        <w:pStyle w:val="Compact"/>
      </w:pPr>
      <w:r>
        <w:t xml:space="preserve">Manipulating Data in R (to convert data from wide to long format to facilitate data visualization)</w:t>
      </w:r>
    </w:p>
    <w:p>
      <w:pPr>
        <w:numPr>
          <w:ilvl w:val="1"/>
          <w:numId w:val="1045"/>
        </w:numPr>
        <w:pStyle w:val="Compact"/>
      </w:pPr>
      <w:r>
        <w:t xml:space="preserve">Intro to Data Visualization</w:t>
      </w:r>
    </w:p>
    <w:p>
      <w:pPr>
        <w:numPr>
          <w:ilvl w:val="1"/>
          <w:numId w:val="1045"/>
        </w:numPr>
        <w:pStyle w:val="Compact"/>
      </w:pPr>
      <w:r>
        <w:t xml:space="preserve">Data Visualization</w:t>
      </w:r>
    </w:p>
    <w:p>
      <w:pPr>
        <w:numPr>
          <w:ilvl w:val="1"/>
          <w:numId w:val="1045"/>
        </w:numPr>
        <w:pStyle w:val="Compact"/>
      </w:pPr>
      <w:r>
        <w:t xml:space="preserve">Factors</w:t>
      </w:r>
    </w:p>
    <w:p>
      <w:pPr>
        <w:numPr>
          <w:ilvl w:val="0"/>
          <w:numId w:val="1044"/>
        </w:numPr>
      </w:pPr>
      <w:r>
        <w:t xml:space="preserve">For a data wrangling course, the following modules could be useful:</w:t>
      </w:r>
    </w:p>
    <w:p>
      <w:pPr>
        <w:numPr>
          <w:ilvl w:val="1"/>
          <w:numId w:val="1046"/>
        </w:numPr>
        <w:pStyle w:val="Compact"/>
      </w:pPr>
      <w:r>
        <w:t xml:space="preserve">Basic R</w:t>
      </w:r>
    </w:p>
    <w:p>
      <w:pPr>
        <w:numPr>
          <w:ilvl w:val="1"/>
          <w:numId w:val="1046"/>
        </w:numPr>
        <w:pStyle w:val="Compact"/>
      </w:pPr>
      <w:r>
        <w:t xml:space="preserve">RStudio (only if students don’t have familiarity with R)</w:t>
      </w:r>
    </w:p>
    <w:p>
      <w:pPr>
        <w:numPr>
          <w:ilvl w:val="1"/>
          <w:numId w:val="1046"/>
        </w:numPr>
        <w:pStyle w:val="Compact"/>
      </w:pPr>
      <w:r>
        <w:t xml:space="preserve">Subsetting Data in R</w:t>
      </w:r>
    </w:p>
    <w:p>
      <w:pPr>
        <w:numPr>
          <w:ilvl w:val="1"/>
          <w:numId w:val="1046"/>
        </w:numPr>
        <w:pStyle w:val="Compact"/>
      </w:pPr>
      <w:r>
        <w:t xml:space="preserve">Data Classes</w:t>
      </w:r>
    </w:p>
    <w:p>
      <w:pPr>
        <w:numPr>
          <w:ilvl w:val="1"/>
          <w:numId w:val="1046"/>
        </w:numPr>
        <w:pStyle w:val="Compact"/>
      </w:pPr>
      <w:r>
        <w:t xml:space="preserve">Data Cleaning</w:t>
      </w:r>
    </w:p>
    <w:p>
      <w:pPr>
        <w:numPr>
          <w:ilvl w:val="1"/>
          <w:numId w:val="1046"/>
        </w:numPr>
        <w:pStyle w:val="Compact"/>
      </w:pPr>
      <w:r>
        <w:t xml:space="preserve">Manipulating Data in R</w:t>
      </w:r>
    </w:p>
    <w:p>
      <w:pPr>
        <w:numPr>
          <w:ilvl w:val="1"/>
          <w:numId w:val="1046"/>
        </w:numPr>
        <w:pStyle w:val="Compact"/>
      </w:pPr>
      <w:r>
        <w:t xml:space="preserve">Factors</w:t>
      </w:r>
    </w:p>
    <w:p>
      <w:pPr>
        <w:numPr>
          <w:ilvl w:val="0"/>
          <w:numId w:val="1044"/>
        </w:numPr>
      </w:pPr>
      <w:r>
        <w:t xml:space="preserve">For a reproducibility course the following modules could be useful:</w:t>
      </w:r>
    </w:p>
    <w:p>
      <w:pPr>
        <w:numPr>
          <w:ilvl w:val="1"/>
          <w:numId w:val="1047"/>
        </w:numPr>
        <w:pStyle w:val="Compact"/>
      </w:pPr>
      <w:r>
        <w:t xml:space="preserve">Reproducibility</w:t>
      </w:r>
    </w:p>
    <w:p>
      <w:pPr>
        <w:numPr>
          <w:ilvl w:val="1"/>
          <w:numId w:val="1047"/>
        </w:numPr>
        <w:pStyle w:val="Compact"/>
      </w:pPr>
      <w:r>
        <w:t xml:space="preserve">Data Input</w:t>
      </w:r>
    </w:p>
    <w:p>
      <w:pPr>
        <w:numPr>
          <w:ilvl w:val="1"/>
          <w:numId w:val="1047"/>
        </w:numPr>
        <w:pStyle w:val="Compact"/>
      </w:pPr>
      <w:r>
        <w:t xml:space="preserve">Data Output</w:t>
      </w:r>
    </w:p>
    <w:p>
      <w:pPr>
        <w:numPr>
          <w:ilvl w:val="1"/>
          <w:numId w:val="1047"/>
        </w:numPr>
        <w:pStyle w:val="Compact"/>
      </w:pPr>
      <w:r>
        <w:t xml:space="preserve">Functions</w:t>
      </w:r>
    </w:p>
    <w:p>
      <w:pPr>
        <w:numPr>
          <w:ilvl w:val="0"/>
          <w:numId w:val="1044"/>
        </w:numPr>
      </w:pPr>
      <w:r>
        <w:t xml:space="preserve">For a data ethics course the following materials could be useful:</w:t>
      </w:r>
    </w:p>
    <w:p>
      <w:pPr>
        <w:numPr>
          <w:ilvl w:val="1"/>
          <w:numId w:val="1048"/>
        </w:numPr>
        <w:pStyle w:val="Compact"/>
      </w:pPr>
      <w:r>
        <w:t xml:space="preserve">Reproducibility</w:t>
      </w:r>
    </w:p>
    <w:p>
      <w:pPr>
        <w:numPr>
          <w:ilvl w:val="1"/>
          <w:numId w:val="1048"/>
        </w:numPr>
        <w:pStyle w:val="Compact"/>
      </w:pPr>
      <w:r>
        <w:t xml:space="preserve">Version Control (from the codeathon materials)</w:t>
      </w:r>
    </w:p>
    <w:p>
      <w:pPr>
        <w:numPr>
          <w:ilvl w:val="1"/>
          <w:numId w:val="1048"/>
        </w:numPr>
        <w:pStyle w:val="Compact"/>
      </w:pPr>
      <w:r>
        <w:t xml:space="preserve">Data ethics (from the codeathon materials)</w:t>
      </w:r>
    </w:p>
    <w:p>
      <w:pPr>
        <w:pStyle w:val="FirstParagraph"/>
      </w:pPr>
    </w:p>
    <w:bookmarkEnd w:id="195"/>
    <w:bookmarkStart w:id="201"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78">
        <w:r>
          <w:rPr>
            <w:rStyle w:val="Hyperlink"/>
          </w:rPr>
          <w:t xml:space="preserve">data directory</w:t>
        </w:r>
      </w:hyperlink>
      <w:r>
        <w:t xml:space="preserve">. See the</w:t>
      </w:r>
      <w:r>
        <w:t xml:space="preserve"> </w:t>
      </w:r>
      <w:hyperlink r:id="rId196">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198" name="Picture"/>
            <a:graphic>
              <a:graphicData uri="http://schemas.openxmlformats.org/drawingml/2006/picture">
                <pic:pic>
                  <pic:nvPicPr>
                    <pic:cNvPr descr="03-daseh_use_files/figure-docx//1vCiMPvvsdwQjiMWjf0YuSpTkG0DGXsy1614cRiFc7ns_g3b78c177085_0_0.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3">
        <w:r>
          <w:rPr>
            <w:rStyle w:val="Hyperlink"/>
          </w:rPr>
          <w:t xml:space="preserve">https://daseh.org/data.html</w:t>
        </w:r>
      </w:hyperlink>
    </w:p>
    <w:p>
      <w:pPr>
        <w:pStyle w:val="BodyText"/>
      </w:pPr>
      <w:r>
        <w:t xml:space="preserve">A paper about how to consider what data to use for teaching may also be useful to read called:</w:t>
      </w:r>
      <w:hyperlink r:id="rId200">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w:t>
      </w:r>
    </w:p>
    <w:bookmarkEnd w:id="201"/>
    <w:bookmarkEnd w:id="202"/>
    <w:bookmarkStart w:id="203"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03"/>
    <w:bookmarkStart w:id="204"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204"/>
    <w:bookmarkStart w:id="207"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8">
        <w:r>
          <w:rPr>
            <w:rStyle w:val="Hyperlink"/>
          </w:rPr>
          <w:t xml:space="preserve">hear</w:t>
        </w:r>
      </w:hyperlink>
      <w:r>
        <w:t xml:space="preserve"> </w:t>
      </w:r>
      <w:r>
        <w:t xml:space="preserve">about it!</w:t>
      </w:r>
    </w:p>
    <w:p>
      <w:pPr>
        <w:numPr>
          <w:ilvl w:val="0"/>
          <w:numId w:val="1049"/>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205">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206">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50"/>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07"/>
    <w:bookmarkStart w:id="214" w:name="additional-resources"/>
    <w:p>
      <w:pPr>
        <w:pStyle w:val="Heading2"/>
      </w:pPr>
      <w:r>
        <w:rPr>
          <w:rStyle w:val="SectionNumber"/>
        </w:rPr>
        <w:t xml:space="preserve">3.6</w:t>
      </w:r>
      <w:r>
        <w:tab/>
      </w:r>
      <w:r>
        <w:t xml:space="preserve">Additional Resources</w:t>
      </w:r>
    </w:p>
    <w:p>
      <w:pPr>
        <w:pStyle w:val="FirstParagraph"/>
      </w:pPr>
      <w:r>
        <w:t xml:space="preserve">See</w:t>
      </w:r>
      <w:r>
        <w:t xml:space="preserve"> </w:t>
      </w:r>
      <w:hyperlink r:id="rId208">
        <w:r>
          <w:rPr>
            <w:rStyle w:val="Hyperlink"/>
          </w:rPr>
          <w:t xml:space="preserve">here</w:t>
        </w:r>
      </w:hyperlink>
      <w:r>
        <w:t xml:space="preserve"> </w:t>
      </w:r>
      <w:r>
        <w:t xml:space="preserve">guidelines about considerations for effective and ethical data visualizations from the</w:t>
      </w:r>
      <w:r>
        <w:t xml:space="preserve"> </w:t>
      </w:r>
      <w:hyperlink r:id="rId209">
        <w:r>
          <w:rPr>
            <w:rStyle w:val="Hyperlink"/>
          </w:rPr>
          <w:t xml:space="preserve">Advanced Data Science Course</w:t>
        </w:r>
      </w:hyperlink>
      <w:r>
        <w:t xml:space="preserve"> </w:t>
      </w:r>
      <w:r>
        <w:t xml:space="preserve">taught by</w:t>
      </w:r>
      <w:r>
        <w:t xml:space="preserve"> </w:t>
      </w:r>
      <w:hyperlink r:id="rId210">
        <w:r>
          <w:rPr>
            <w:rStyle w:val="Hyperlink"/>
          </w:rPr>
          <w:t xml:space="preserve">Jeff leek</w:t>
        </w:r>
      </w:hyperlink>
      <w:r>
        <w:t xml:space="preserve"> </w:t>
      </w:r>
      <w:r>
        <w:t xml:space="preserve">and</w:t>
      </w:r>
      <w:r>
        <w:t xml:space="preserve"> </w:t>
      </w:r>
      <w:hyperlink r:id="rId211">
        <w:r>
          <w:rPr>
            <w:rStyle w:val="Hyperlink"/>
          </w:rPr>
          <w:t xml:space="preserve">Roger Peng</w:t>
        </w:r>
      </w:hyperlink>
      <w:r>
        <w:t xml:space="preserve"> </w:t>
      </w:r>
      <w:r>
        <w:t xml:space="preserve">at</w:t>
      </w:r>
      <w:r>
        <w:t xml:space="preserve"> </w:t>
      </w:r>
      <w:hyperlink r:id="rId212">
        <w:r>
          <w:rPr>
            <w:rStyle w:val="Hyperlink"/>
          </w:rPr>
          <w:t xml:space="preserve">Johns Hopkins Bloomberg School of Public Health</w:t>
        </w:r>
      </w:hyperlink>
      <w:r>
        <w:t xml:space="preserve">.</w:t>
      </w:r>
    </w:p>
    <w:p>
      <w:pPr>
        <w:pStyle w:val="BodyText"/>
      </w:pPr>
      <w:r>
        <w:t xml:space="preserve">We also include a resource for drafting and evaluating scientific writing</w:t>
      </w:r>
      <w:r>
        <w:t xml:space="preserve"> </w:t>
      </w:r>
      <w:hyperlink r:id="rId213">
        <w:r>
          <w:rPr>
            <w:rStyle w:val="Hyperlink"/>
          </w:rPr>
          <w:t xml:space="preserve">here</w:t>
        </w:r>
      </w:hyperlink>
      <w:r>
        <w:t xml:space="preserve">.</w:t>
      </w:r>
    </w:p>
    <w:bookmarkEnd w:id="214"/>
    <w:bookmarkStart w:id="215"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15"/>
    <w:bookmarkEnd w:id="216"/>
    <w:bookmarkStart w:id="262" w:name="modifying-daseh-materials"/>
    <w:p>
      <w:pPr>
        <w:pStyle w:val="Heading1"/>
      </w:pPr>
      <w:r>
        <w:rPr>
          <w:rStyle w:val="SectionNumber"/>
        </w:rPr>
        <w:t xml:space="preserve">4</w:t>
      </w:r>
      <w:r>
        <w:tab/>
      </w:r>
      <w:r>
        <w:t xml:space="preserve">Modifying DaSEH Materials</w:t>
      </w:r>
      <w:r>
        <w:t xml:space="preserve"> </w:t>
      </w:r>
    </w:p>
    <w:bookmarkStart w:id="21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51"/>
        </w:numPr>
        <w:pStyle w:val="Compact"/>
      </w:pPr>
      <w:r>
        <w:t xml:space="preserve">Modify the website</w:t>
      </w:r>
    </w:p>
    <w:p>
      <w:pPr>
        <w:numPr>
          <w:ilvl w:val="0"/>
          <w:numId w:val="1051"/>
        </w:numPr>
        <w:pStyle w:val="Compact"/>
      </w:pPr>
      <w:r>
        <w:t xml:space="preserve">Modify module lecture slides</w:t>
      </w:r>
    </w:p>
    <w:p>
      <w:pPr>
        <w:numPr>
          <w:ilvl w:val="0"/>
          <w:numId w:val="1051"/>
        </w:numPr>
        <w:pStyle w:val="Compact"/>
      </w:pPr>
      <w:r>
        <w:t xml:space="preserve">Modify module labs and lab keys</w:t>
      </w:r>
    </w:p>
    <w:p>
      <w:pPr>
        <w:numPr>
          <w:ilvl w:val="0"/>
          <w:numId w:val="1051"/>
        </w:numPr>
        <w:pStyle w:val="Compact"/>
      </w:pPr>
      <w:r>
        <w:t xml:space="preserve">Modify codeathon resources</w:t>
      </w:r>
    </w:p>
    <w:bookmarkEnd w:id="217"/>
    <w:bookmarkStart w:id="233"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52"/>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52"/>
        </w:numPr>
      </w:pPr>
      <w:r>
        <w:t xml:space="preserve">You can copy the files from our repository into your own website - to access the contents of the files, go to</w:t>
      </w:r>
      <w:r>
        <w:t xml:space="preserve"> </w:t>
      </w:r>
      <w:hyperlink r:id="rId68">
        <w:r>
          <w:rPr>
            <w:rStyle w:val="Hyperlink"/>
          </w:rPr>
          <w:t xml:space="preserve">our repository on GitHub</w:t>
        </w:r>
      </w:hyperlink>
      <w:r>
        <w:t xml:space="preserve">. This allows you to use whatever website setup you would like.</w:t>
      </w:r>
    </w:p>
    <w:bookmarkStart w:id="232"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19" name="Picture"/>
            <a:graphic>
              <a:graphicData uri="http://schemas.openxmlformats.org/drawingml/2006/picture">
                <pic:pic>
                  <pic:nvPicPr>
                    <pic:cNvPr descr="04-daseh_modification_files/figure-docx//1vCiMPvvsdwQjiMWjf0YuSpTkG0DGXsy1614cRiFc7ns_g3b693ca2b53_0_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222" name="Picture"/>
            <a:graphic>
              <a:graphicData uri="http://schemas.openxmlformats.org/drawingml/2006/picture">
                <pic:pic>
                  <pic:nvPicPr>
                    <pic:cNvPr descr="04-daseh_modification_files/figure-docx//1vCiMPvvsdwQjiMWjf0YuSpTkG0DGXsy1614cRiFc7ns_g3b693ca2b53_0_7.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53"/>
        </w:numPr>
        <w:pStyle w:val="Compact"/>
      </w:pPr>
      <w:r>
        <w:t xml:space="preserve">Setting up the website</w:t>
      </w:r>
    </w:p>
    <w:p>
      <w:pPr>
        <w:numPr>
          <w:ilvl w:val="0"/>
          <w:numId w:val="1054"/>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54"/>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54"/>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225" name="Picture"/>
            <a:graphic>
              <a:graphicData uri="http://schemas.openxmlformats.org/drawingml/2006/picture">
                <pic:pic>
                  <pic:nvPicPr>
                    <pic:cNvPr descr="04-daseh_modification_files/figure-docx//1vCiMPvvsdwQjiMWjf0YuSpTkG0DGXsy1614cRiFc7ns_g3b693ca2b53_0_2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56"/>
        </w:numPr>
        <w:pStyle w:val="Compact"/>
      </w:pPr>
      <w:r>
        <w:t xml:space="preserve">Click on your profile photo in the upper right corner</w:t>
      </w:r>
    </w:p>
    <w:p>
      <w:pPr>
        <w:numPr>
          <w:ilvl w:val="0"/>
          <w:numId w:val="1056"/>
        </w:numPr>
        <w:pStyle w:val="Compact"/>
      </w:pPr>
      <w:r>
        <w:t xml:space="preserve">Scroll down to Settings in the menu that pops up and right click to open it in a new tab</w:t>
      </w:r>
    </w:p>
    <w:p>
      <w:pPr>
        <w:numPr>
          <w:ilvl w:val="0"/>
          <w:numId w:val="1056"/>
        </w:numPr>
        <w:pStyle w:val="Compact"/>
      </w:pPr>
      <w:r>
        <w:t xml:space="preserve">Scroll all the way down on the left menu to the bottom where it says Developer Settings</w:t>
      </w:r>
    </w:p>
    <w:p>
      <w:pPr>
        <w:numPr>
          <w:ilvl w:val="0"/>
          <w:numId w:val="1056"/>
        </w:numPr>
        <w:pStyle w:val="Compact"/>
      </w:pPr>
      <w:r>
        <w:t xml:space="preserve">Score down on the left side menu and click on Personal Access Tokens</w:t>
      </w:r>
    </w:p>
    <w:p>
      <w:pPr>
        <w:numPr>
          <w:ilvl w:val="0"/>
          <w:numId w:val="1056"/>
        </w:numPr>
        <w:pStyle w:val="Compact"/>
      </w:pPr>
      <w:r>
        <w:t xml:space="preserve">Select Tokens (classic)</w:t>
      </w:r>
    </w:p>
    <w:p>
      <w:pPr>
        <w:numPr>
          <w:ilvl w:val="0"/>
          <w:numId w:val="1056"/>
        </w:numPr>
        <w:pStyle w:val="Compact"/>
      </w:pPr>
      <w:r>
        <w:t xml:space="preserve">Click the Generate new token button that is in the upper right</w:t>
      </w:r>
    </w:p>
    <w:p>
      <w:pPr>
        <w:numPr>
          <w:ilvl w:val="0"/>
          <w:numId w:val="1056"/>
        </w:numPr>
        <w:pStyle w:val="Compact"/>
      </w:pPr>
      <w:r>
        <w:t xml:space="preserve">Select Generate new token (classic)</w:t>
      </w:r>
    </w:p>
    <w:p>
      <w:pPr>
        <w:numPr>
          <w:ilvl w:val="0"/>
          <w:numId w:val="1056"/>
        </w:numPr>
        <w:pStyle w:val="Compact"/>
      </w:pPr>
      <w:r>
        <w:t xml:space="preserve">Confirm your access with any two factor authentication if you have that set up</w:t>
      </w:r>
    </w:p>
    <w:p>
      <w:pPr>
        <w:numPr>
          <w:ilvl w:val="0"/>
          <w:numId w:val="1056"/>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27">
        <w:r>
          <w:rPr>
            <w:rStyle w:val="Hyperlink"/>
          </w:rPr>
          <w:t xml:space="preserve">cheatsheet</w:t>
        </w:r>
      </w:hyperlink>
      <w:r>
        <w:t xml:space="preserve"> </w:t>
      </w:r>
      <w:r>
        <w:t xml:space="preserve">may also be helpful.</w:t>
      </w:r>
    </w:p>
    <w:p>
      <w:pPr>
        <w:numPr>
          <w:ilvl w:val="0"/>
          <w:numId w:val="1057"/>
        </w:numPr>
      </w:pPr>
      <w:r>
        <w:t xml:space="preserve">Underneath Select Scopes (where the check boxes are), check repository (so everything under it is checked) and workflow</w:t>
      </w:r>
    </w:p>
    <w:p>
      <w:pPr>
        <w:numPr>
          <w:ilvl w:val="0"/>
          <w:numId w:val="1057"/>
        </w:numPr>
      </w:pPr>
      <w:r>
        <w:t xml:space="preserve">Click the green Generate Token button at the bottom</w:t>
      </w:r>
    </w:p>
    <w:p>
      <w:pPr>
        <w:numPr>
          <w:ilvl w:val="0"/>
          <w:numId w:val="1057"/>
        </w:numPr>
      </w:pPr>
      <w:r>
        <w:t xml:space="preserve">Copy your personal access token (Note that you will note have access to it again, you can always however just make a new one. Do not store it anywhere public.)</w:t>
      </w:r>
    </w:p>
    <w:p>
      <w:pPr>
        <w:numPr>
          <w:ilvl w:val="0"/>
          <w:numId w:val="1058"/>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59"/>
        </w:numPr>
        <w:pStyle w:val="Compact"/>
      </w:pPr>
      <w:r>
        <w:t xml:space="preserve">Go to Settings at the top menu of your repository</w:t>
      </w:r>
    </w:p>
    <w:p>
      <w:pPr>
        <w:numPr>
          <w:ilvl w:val="0"/>
          <w:numId w:val="1059"/>
        </w:numPr>
        <w:pStyle w:val="Compact"/>
      </w:pPr>
      <w:r>
        <w:t xml:space="preserve">Go to Secrets and variables in the left side menu</w:t>
      </w:r>
    </w:p>
    <w:p>
      <w:pPr>
        <w:numPr>
          <w:ilvl w:val="0"/>
          <w:numId w:val="1059"/>
        </w:numPr>
        <w:pStyle w:val="Compact"/>
      </w:pPr>
      <w:r>
        <w:t xml:space="preserve">Click on Actions</w:t>
      </w:r>
    </w:p>
    <w:p>
      <w:pPr>
        <w:numPr>
          <w:ilvl w:val="0"/>
          <w:numId w:val="1059"/>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59"/>
        </w:numPr>
        <w:pStyle w:val="Compact"/>
      </w:pPr>
      <w:r>
        <w:t xml:space="preserve">Under name, enter GH_PAT</w:t>
      </w:r>
    </w:p>
    <w:p>
      <w:pPr>
        <w:numPr>
          <w:ilvl w:val="0"/>
          <w:numId w:val="1059"/>
        </w:numPr>
        <w:pStyle w:val="Compact"/>
      </w:pPr>
      <w:r>
        <w:t xml:space="preserve">For the secret section paste the secret that you copied</w:t>
      </w:r>
    </w:p>
    <w:p>
      <w:pPr>
        <w:numPr>
          <w:ilvl w:val="0"/>
          <w:numId w:val="1059"/>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29" name="Picture"/>
            <a:graphic>
              <a:graphicData uri="http://schemas.openxmlformats.org/drawingml/2006/picture">
                <pic:pic>
                  <pic:nvPicPr>
                    <pic:cNvPr descr="04-daseh_modification_files/figure-docx//1vCiMPvvsdwQjiMWjf0YuSpTkG0DGXsy1614cRiFc7ns_g3b693ca2b53_0_30.png" id="230" name="Picture"/>
                    <pic:cNvPicPr>
                      <a:picLocks noChangeArrowheads="1" noChangeAspect="1"/>
                    </pic:cNvPicPr>
                  </pic:nvPicPr>
                  <pic:blipFill>
                    <a:blip r:embed="rId2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231">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32"/>
    <w:bookmarkEnd w:id="233"/>
    <w:bookmarkStart w:id="249"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93">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34">
        <w:r>
          <w:rPr>
            <w:rStyle w:val="Hyperlink"/>
          </w:rPr>
          <w:t xml:space="preserve">Markdown syntax</w:t>
        </w:r>
      </w:hyperlink>
      <w:r>
        <w:t xml:space="preserve">. RStudio projects are used to organize files. The</w:t>
      </w:r>
      <w:r>
        <w:t xml:space="preserve"> </w:t>
      </w:r>
      <w:hyperlink r:id="rId235">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8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37" name="Picture"/>
            <a:graphic>
              <a:graphicData uri="http://schemas.openxmlformats.org/drawingml/2006/picture">
                <pic:pic>
                  <pic:nvPicPr>
                    <pic:cNvPr descr="04-daseh_modification_files/figure-docx//1vCiMPvvsdwQjiMWjf0YuSpTkG0DGXsy1614cRiFc7ns_g3ba67d8997e_0_2.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40"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239">
        <w:r>
          <w:rPr>
            <w:rStyle w:val="Hyperlink"/>
          </w:rPr>
          <w:t xml:space="preserve">here</w:t>
        </w:r>
      </w:hyperlink>
      <w:r>
        <w:t xml:space="preserve">.</w:t>
      </w:r>
    </w:p>
    <w:bookmarkEnd w:id="240"/>
    <w:bookmarkStart w:id="241"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241"/>
    <w:bookmarkStart w:id="242"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242"/>
    <w:bookmarkStart w:id="243"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243"/>
    <w:bookmarkStart w:id="244"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244"/>
    <w:bookmarkStart w:id="248"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245">
        <w:r>
          <w:rPr>
            <w:rStyle w:val="Hyperlink"/>
          </w:rPr>
          <w:t xml:space="preserve">record your screen</w:t>
        </w:r>
      </w:hyperlink>
      <w:r>
        <w:t xml:space="preserve"> </w:t>
      </w:r>
      <w:r>
        <w:t xml:space="preserve">like so (note this is for Mac users):</w:t>
      </w:r>
    </w:p>
    <w:p>
      <w:pPr>
        <w:numPr>
          <w:ilvl w:val="0"/>
          <w:numId w:val="1060"/>
        </w:numPr>
        <w:pStyle w:val="Compact"/>
      </w:pPr>
      <w:r>
        <w:t xml:space="preserve">Command + Shift + 5</w:t>
      </w:r>
    </w:p>
    <w:p>
      <w:pPr>
        <w:numPr>
          <w:ilvl w:val="0"/>
          <w:numId w:val="1060"/>
        </w:numPr>
        <w:pStyle w:val="Compact"/>
      </w:pPr>
      <w:r>
        <w:t xml:space="preserve">Select either entire screen - or more likely a portion of the screen button</w:t>
      </w:r>
    </w:p>
    <w:p>
      <w:pPr>
        <w:numPr>
          <w:ilvl w:val="0"/>
          <w:numId w:val="1060"/>
        </w:numPr>
        <w:pStyle w:val="Compact"/>
      </w:pPr>
      <w:r>
        <w:t xml:space="preserve">Click record</w:t>
      </w:r>
    </w:p>
    <w:p>
      <w:pPr>
        <w:pStyle w:val="FirstParagraph"/>
      </w:pPr>
      <w:r>
        <w:t xml:space="preserve">Next convert the video to a gif using</w:t>
      </w:r>
      <w:r>
        <w:t xml:space="preserve"> </w:t>
      </w:r>
      <w:hyperlink r:id="rId246">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247">
        <w:r>
          <w:rPr>
            <w:rStyle w:val="Hyperlink"/>
          </w:rPr>
          <w:t xml:space="preserve">https://bookdown.org/yihui/rmarkdown/ioslides-presentation.html</w:t>
        </w:r>
      </w:hyperlink>
      <w:r>
        <w:t xml:space="preserve">).</w:t>
      </w:r>
    </w:p>
    <w:bookmarkEnd w:id="248"/>
    <w:bookmarkEnd w:id="249"/>
    <w:bookmarkStart w:id="255"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253"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251" name="Picture"/>
            <a:graphic>
              <a:graphicData uri="http://schemas.openxmlformats.org/drawingml/2006/picture">
                <pic:pic>
                  <pic:nvPicPr>
                    <pic:cNvPr descr="04-daseh_modification_files/figure-docx//1vCiMPvvsdwQjiMWjf0YuSpTkG0DGXsy1614cRiFc7ns_g3ba9e61ea01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bookmarkEnd w:id="253"/>
    <w:bookmarkStart w:id="254" w:name="manually-download-data-from-github"/>
    <w:p>
      <w:pPr>
        <w:pStyle w:val="Heading4"/>
      </w:pPr>
      <w:r>
        <w:rPr>
          <w:rStyle w:val="SectionNumber"/>
        </w:rPr>
        <w:t xml:space="preserve">4.4.0.2</w:t>
      </w:r>
      <w:r>
        <w:tab/>
      </w:r>
      <w:r>
        <w:t xml:space="preserve">Manually Download Data from GitHub:</w:t>
      </w:r>
    </w:p>
    <w:p>
      <w:pPr>
        <w:numPr>
          <w:ilvl w:val="0"/>
          <w:numId w:val="1061"/>
        </w:numPr>
        <w:pStyle w:val="Compact"/>
      </w:pPr>
      <w:r>
        <w:t xml:space="preserve">Download the .Rmd files found in the</w:t>
      </w:r>
      <w:r>
        <w:t xml:space="preserve"> </w:t>
      </w:r>
      <w:hyperlink r:id="rId182">
        <w:r>
          <w:rPr>
            <w:rStyle w:val="Hyperlink"/>
          </w:rPr>
          <w:t xml:space="preserve">modules directory of the GitHub repository</w:t>
        </w:r>
      </w:hyperlink>
      <w:r>
        <w:t xml:space="preserve"> </w:t>
      </w:r>
      <w:r>
        <w:t xml:space="preserve">(and any relevant data files from the</w:t>
      </w:r>
      <w:r>
        <w:t xml:space="preserve"> </w:t>
      </w:r>
      <w:hyperlink r:id="rId178">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75">
        <w:r>
          <w:rPr>
            <w:rStyle w:val="Hyperlink"/>
          </w:rPr>
          <w:t xml:space="preserve">materials and schedule page</w:t>
        </w:r>
      </w:hyperlink>
      <w:r>
        <w:t xml:space="preserve"> </w:t>
      </w:r>
      <w:r>
        <w:t xml:space="preserve">of the DaSEH website and the data files are listed on</w:t>
      </w:r>
      <w:r>
        <w:t xml:space="preserve"> </w:t>
      </w:r>
      <w:hyperlink r:id="rId53">
        <w:r>
          <w:rPr>
            <w:rStyle w:val="Hyperlink"/>
          </w:rPr>
          <w:t xml:space="preserve">our data page</w:t>
        </w:r>
      </w:hyperlink>
      <w:r>
        <w:t xml:space="preserve">.</w:t>
      </w:r>
    </w:p>
    <w:p>
      <w:pPr>
        <w:numPr>
          <w:ilvl w:val="0"/>
          <w:numId w:val="1062"/>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254"/>
    <w:bookmarkEnd w:id="255"/>
    <w:bookmarkStart w:id="257"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256">
        <w:r>
          <w:rPr>
            <w:rStyle w:val="Hyperlink"/>
          </w:rPr>
          <w:t xml:space="preserve">daseh@fredhutch.org</w:t>
        </w:r>
      </w:hyperlink>
      <w:r>
        <w:t xml:space="preserve">.</w:t>
      </w:r>
    </w:p>
    <w:bookmarkEnd w:id="257"/>
    <w:bookmarkStart w:id="260"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258">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259">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260"/>
    <w:bookmarkStart w:id="261"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61"/>
    <w:bookmarkEnd w:id="262"/>
    <w:bookmarkStart w:id="280" w:name="running-a-program-like-daseh"/>
    <w:p>
      <w:pPr>
        <w:pStyle w:val="Heading1"/>
      </w:pPr>
      <w:r>
        <w:rPr>
          <w:rStyle w:val="SectionNumber"/>
        </w:rPr>
        <w:t xml:space="preserve">5</w:t>
      </w:r>
      <w:r>
        <w:tab/>
      </w:r>
      <w:r>
        <w:t xml:space="preserve">Running a program like DaSEH</w:t>
      </w:r>
      <w:r>
        <w:t xml:space="preserve"> </w:t>
      </w:r>
    </w:p>
    <w:bookmarkStart w:id="263"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63"/>
        </w:numPr>
        <w:pStyle w:val="Compact"/>
      </w:pPr>
      <w:r>
        <w:t xml:space="preserve">Plan the logistics for an academic or shortcourse using DaSEH materials</w:t>
      </w:r>
    </w:p>
    <w:p>
      <w:pPr>
        <w:numPr>
          <w:ilvl w:val="0"/>
          <w:numId w:val="1063"/>
        </w:numPr>
        <w:pStyle w:val="Compact"/>
      </w:pPr>
      <w:r>
        <w:t xml:space="preserve">List tips for running a DaSEH program</w:t>
      </w:r>
    </w:p>
    <w:bookmarkEnd w:id="263"/>
    <w:bookmarkStart w:id="265"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264">
        <w:r>
          <w:rPr>
            <w:rStyle w:val="Hyperlink"/>
          </w:rPr>
          <w:t xml:space="preserve">checklist of tasks</w:t>
        </w:r>
      </w:hyperlink>
      <w:r>
        <w:t xml:space="preserve"> </w:t>
      </w:r>
      <w:r>
        <w:t xml:space="preserve">for those who wish to use our materials for an academic course or short course program.</w:t>
      </w:r>
    </w:p>
    <w:bookmarkEnd w:id="265"/>
    <w:bookmarkStart w:id="278"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that we learned from our experience teaching DaSEH and other educational activities.</w:t>
      </w:r>
    </w:p>
    <w:bookmarkStart w:id="267"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 we have for a</w:t>
      </w:r>
      <w:r>
        <w:t xml:space="preserve"> </w:t>
      </w:r>
      <w:hyperlink r:id="rId75">
        <w:r>
          <w:rPr>
            <w:rStyle w:val="Hyperlink"/>
          </w:rPr>
          <w:t xml:space="preserve">9 day online course</w:t>
        </w:r>
      </w:hyperlink>
      <w:r>
        <w:t xml:space="preserve"> </w:t>
      </w:r>
      <w:r>
        <w:t xml:space="preserve">and</w:t>
      </w:r>
      <w:r>
        <w:t xml:space="preserve"> </w:t>
      </w:r>
      <w:hyperlink r:id="rId266">
        <w:r>
          <w:rPr>
            <w:rStyle w:val="Hyperlink"/>
          </w:rPr>
          <w:t xml:space="preserve">3 day codeathon</w:t>
        </w:r>
      </w:hyperlink>
      <w:r>
        <w:t xml:space="preserve">), or they could be used for an academic 8 or 16 week course, or some other configuration to suite your needs.</w:t>
      </w:r>
    </w:p>
    <w:bookmarkEnd w:id="267"/>
    <w:bookmarkStart w:id="268" w:name="considerations-for-event-spaces"/>
    <w:p>
      <w:pPr>
        <w:pStyle w:val="Heading3"/>
      </w:pPr>
      <w:r>
        <w:rPr>
          <w:rStyle w:val="SectionNumber"/>
        </w:rPr>
        <w:t xml:space="preserve">5.3.2</w:t>
      </w:r>
      <w:r>
        <w:tab/>
      </w:r>
      <w:r>
        <w:t xml:space="preserve">Considerations for Event Spaces</w:t>
      </w:r>
    </w:p>
    <w:p>
      <w:pPr>
        <w:pStyle w:val="FirstParagraph"/>
      </w:pPr>
      <w:r>
        <w:t xml:space="preserve">There are 3 major things to consider for a DaSEH event space, if it is for an in person course or codeathon:</w:t>
      </w:r>
    </w:p>
    <w:p>
      <w:pPr>
        <w:numPr>
          <w:ilvl w:val="0"/>
          <w:numId w:val="1064"/>
        </w:numPr>
      </w:pPr>
      <w:r>
        <w:t xml:space="preserve">Make sure the space that has adequate WIFI that you can make accessible to the participants.</w:t>
      </w:r>
    </w:p>
    <w:p>
      <w:pPr>
        <w:numPr>
          <w:ilvl w:val="0"/>
          <w:numId w:val="1064"/>
        </w:numPr>
      </w:pPr>
      <w:r>
        <w:t xml:space="preserve">Make sure there are tabletops available for participants to place their laptops - or perhaps use a computer lab that has designated computers.</w:t>
      </w:r>
    </w:p>
    <w:p>
      <w:pPr>
        <w:numPr>
          <w:ilvl w:val="0"/>
          <w:numId w:val="1064"/>
        </w:numPr>
      </w:pPr>
      <w:r>
        <w:t xml:space="preserve">Make sure there are enough outlets in the room or a plan for extension cords that will allow for learners to plug in their laptops.</w:t>
      </w:r>
    </w:p>
    <w:bookmarkEnd w:id="268"/>
    <w:bookmarkStart w:id="274"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w:t>
      </w:r>
    </w:p>
    <w:p>
      <w:pPr>
        <w:pStyle w:val="BodyText"/>
      </w:pPr>
      <w:r>
        <w:t xml:space="preserve">If using Zoom or another platform, consider the following:</w:t>
      </w:r>
    </w:p>
    <w:p>
      <w:pPr>
        <w:numPr>
          <w:ilvl w:val="0"/>
          <w:numId w:val="1065"/>
        </w:numPr>
        <w:pStyle w:val="Compact"/>
      </w:pPr>
      <w:r>
        <w:t xml:space="preserve">Set up and send out your link in advance so you can ensure learners know where to go. See this</w:t>
      </w:r>
      <w:r>
        <w:t xml:space="preserve"> </w:t>
      </w:r>
      <w:hyperlink r:id="rId269">
        <w:r>
          <w:rPr>
            <w:rStyle w:val="Hyperlink"/>
          </w:rPr>
          <w:t xml:space="preserve">documentation on scheduling Zoom meetings</w:t>
        </w:r>
      </w:hyperlink>
      <w:r>
        <w:t xml:space="preserve"> </w:t>
      </w:r>
      <w:r>
        <w:t xml:space="preserve">for guidance.</w:t>
      </w:r>
    </w:p>
    <w:p>
      <w:pPr>
        <w:pStyle w:val="FirstParagraph"/>
      </w:pPr>
      <w:r>
        <w:t xml:space="preserve">Pro tip: Share the link in an email and on Slack or other platforms to connect with learners right before and the day of as well to help them know where to go. Also share it in the calendar invite.</w:t>
      </w:r>
    </w:p>
    <w:p>
      <w:pPr>
        <w:numPr>
          <w:ilvl w:val="0"/>
          <w:numId w:val="1066"/>
        </w:numPr>
        <w:pStyle w:val="Compact"/>
      </w:pPr>
      <w:r>
        <w:t xml:space="preserve">Use adequate security measures so that uninvited guests do not join your virtual space.</w:t>
      </w:r>
    </w:p>
    <w:p>
      <w:pPr>
        <w:pStyle w:val="FirstParagraph"/>
      </w:pPr>
      <w:r>
        <w:t xml:space="preserve">Not sharing your link publicly can be especially effective, but you may also want to use a password, if you do so, ensure that learners know where to find the password.</w:t>
      </w:r>
    </w:p>
    <w:p>
      <w:pPr>
        <w:numPr>
          <w:ilvl w:val="0"/>
          <w:numId w:val="1067"/>
        </w:numPr>
        <w:pStyle w:val="Compact"/>
      </w:pPr>
      <w:r>
        <w:t xml:space="preserve">Set up settings ahead of time if possible</w:t>
      </w:r>
    </w:p>
    <w:p>
      <w:pPr>
        <w:pStyle w:val="FirstParagraph"/>
      </w:pPr>
      <w:r>
        <w:t xml:space="preserve">Zoom allows you to set up settings like automatic recordings ahead of time.</w:t>
      </w:r>
    </w:p>
    <w:p>
      <w:pPr>
        <w:numPr>
          <w:ilvl w:val="0"/>
          <w:numId w:val="1068"/>
        </w:numPr>
        <w:pStyle w:val="Compact"/>
      </w:pPr>
      <w:r>
        <w:t xml:space="preserve">Have a plan for breakout rooms ahead of time.</w:t>
      </w:r>
    </w:p>
    <w:p>
      <w:pPr>
        <w:pStyle w:val="FirstParagraph"/>
      </w:pPr>
      <w:r>
        <w:t xml:space="preserve">If you plan to have breakout rooms for labs or other purposes, you can set these up in advance.</w:t>
      </w:r>
      <w:r>
        <w:t xml:space="preserve"> </w:t>
      </w:r>
      <w:r>
        <w:t xml:space="preserve">We highly suggest that you set them up with the option for people to change rooms. See Zoom’s</w:t>
      </w:r>
      <w:r>
        <w:t xml:space="preserve"> </w:t>
      </w:r>
      <w:hyperlink r:id="rId270">
        <w:r>
          <w:rPr>
            <w:rStyle w:val="Hyperlink"/>
          </w:rPr>
          <w:t xml:space="preserve">documentation on breakout rooms</w:t>
        </w:r>
      </w:hyperlink>
      <w:r>
        <w:t xml:space="preserve"> </w:t>
      </w:r>
      <w:r>
        <w:t xml:space="preserve">or this</w:t>
      </w:r>
      <w:r>
        <w:t xml:space="preserve"> </w:t>
      </w:r>
      <w:hyperlink r:id="rId271">
        <w:r>
          <w:rPr>
            <w:rStyle w:val="Hyperlink"/>
          </w:rPr>
          <w:t xml:space="preserve">video on breakout rooms</w:t>
        </w:r>
      </w:hyperlink>
      <w:r>
        <w:t xml:space="preserve">.</w:t>
      </w:r>
    </w:p>
    <w:p>
      <w:pPr>
        <w:pStyle w:val="BodyText"/>
      </w:pPr>
      <w:r>
        <w:t xml:space="preserve">Be sure to provide guidance to learners about</w:t>
      </w:r>
      <w:r>
        <w:t xml:space="preserve"> </w:t>
      </w:r>
      <w:hyperlink r:id="rId272">
        <w:r>
          <w:rPr>
            <w:rStyle w:val="Hyperlink"/>
          </w:rPr>
          <w:t xml:space="preserve">changing rooms</w:t>
        </w:r>
      </w:hyperlink>
      <w:r>
        <w:t xml:space="preserve"> </w:t>
      </w:r>
      <w:r>
        <w:t xml:space="preserve">if you make this an option.</w:t>
      </w:r>
    </w:p>
    <w:p>
      <w:pPr>
        <w:numPr>
          <w:ilvl w:val="0"/>
          <w:numId w:val="1069"/>
        </w:numPr>
        <w:pStyle w:val="Compact"/>
      </w:pPr>
      <w:r>
        <w:t xml:space="preserve">Set up polls ahead of time if possible</w:t>
      </w:r>
    </w:p>
    <w:p>
      <w:pPr>
        <w:pStyle w:val="FirstParagraph"/>
      </w:pPr>
      <w:r>
        <w:t xml:space="preserve">We often poll our learners on the first day to learn about their experience with topics and to learn about their interests. These can be set up in advance to save time. See this</w:t>
      </w:r>
      <w:r>
        <w:t xml:space="preserve"> </w:t>
      </w:r>
      <w:hyperlink r:id="rId273">
        <w:r>
          <w:rPr>
            <w:rStyle w:val="Hyperlink"/>
          </w:rPr>
          <w:t xml:space="preserve">video about setting up polls ahead of time.</w:t>
        </w:r>
      </w:hyperlink>
    </w:p>
    <w:p>
      <w:pPr>
        <w:pStyle w:val="BodyText"/>
      </w:pPr>
      <w:r>
        <w:t xml:space="preserve">Pro tip: We suggest that you share your recordings on a Google Drive, so that you only have to share one link where people can find recordings, as you upload them to the drive.</w:t>
      </w:r>
    </w:p>
    <w:bookmarkEnd w:id="274"/>
    <w:bookmarkStart w:id="277" w:name="making-certificates"/>
    <w:p>
      <w:pPr>
        <w:pStyle w:val="Heading3"/>
      </w:pPr>
      <w:r>
        <w:rPr>
          <w:rStyle w:val="SectionNumber"/>
        </w:rPr>
        <w:t xml:space="preserve">5.3.4</w:t>
      </w:r>
      <w:r>
        <w:tab/>
      </w:r>
      <w:r>
        <w:t xml:space="preserve">Making certificates</w:t>
      </w:r>
    </w:p>
    <w:p>
      <w:pPr>
        <w:pStyle w:val="FirstParagraph"/>
      </w:pPr>
      <w:r>
        <w:t xml:space="preserve">Certificates are generated in R using the</w:t>
      </w:r>
      <w:r>
        <w:t xml:space="preserve"> </w:t>
      </w:r>
      <w:hyperlink r:id="rId275">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276">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w:t>
      </w:r>
    </w:p>
    <w:bookmarkEnd w:id="277"/>
    <w:bookmarkEnd w:id="278"/>
    <w:bookmarkStart w:id="279"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279"/>
    <w:bookmarkEnd w:id="280"/>
    <w:bookmarkStart w:id="291" w:name="about-the-authors"/>
    <w:p>
      <w:pPr>
        <w:pStyle w:val="Heading1"/>
      </w:pPr>
      <w:r>
        <w:t xml:space="preserve">About the Authors</w:t>
      </w:r>
    </w:p>
    <w:p>
      <w:pPr>
        <w:pStyle w:val="FirstParagraph"/>
      </w:pPr>
      <w:r>
        <w:t xml:space="preserve">These credits are based on our</w:t>
      </w:r>
      <w:r>
        <w:t xml:space="preserve"> </w:t>
      </w:r>
      <w:hyperlink r:id="rId28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82">
              <w:r>
                <w:rPr>
                  <w:rStyle w:val="Hyperlink"/>
                </w:rPr>
                <w:t xml:space="preserve">Carrie Wright</w:t>
              </w:r>
            </w:hyperlink>
          </w:p>
        </w:tc>
      </w:tr>
      <w:tr>
        <w:tc>
          <w:tcPr/>
          <w:p>
            <w:pPr>
              <w:pStyle w:val="Compact"/>
              <w:jc w:val="left"/>
            </w:pPr>
            <w:r>
              <w:t xml:space="preserve">PI of Project</w:t>
            </w:r>
          </w:p>
        </w:tc>
        <w:tc>
          <w:tcPr/>
          <w:p>
            <w:pPr>
              <w:pStyle w:val="Compact"/>
              <w:jc w:val="left"/>
            </w:pPr>
            <w:hyperlink r:id="rId283">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282">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282">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284">
              <w:r>
                <w:rPr>
                  <w:rStyle w:val="Hyperlink"/>
                </w:rPr>
                <w:t xml:space="preserve">Candace Savonen</w:t>
              </w:r>
            </w:hyperlink>
            <w:r>
              <w:t xml:space="preserve">,</w:t>
            </w:r>
            <w:r>
              <w:t xml:space="preserve"> </w:t>
            </w:r>
            <w:hyperlink r:id="rId282">
              <w:r>
                <w:rPr>
                  <w:rStyle w:val="Hyperlink"/>
                </w:rPr>
                <w:t xml:space="preserve">Carrie Wright</w:t>
              </w:r>
            </w:hyperlink>
            <w:r>
              <w:t xml:space="preserve">,</w:t>
            </w:r>
            <w:r>
              <w:t xml:space="preserve"> </w:t>
            </w:r>
            <w:hyperlink r:id="rId28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8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82">
              <w:r>
                <w:rPr>
                  <w:rStyle w:val="Hyperlink"/>
                </w:rPr>
                <w:t xml:space="preserve">Carrie Wright</w:t>
              </w:r>
            </w:hyperlink>
            <w:r>
              <w:t xml:space="preserve">,</w:t>
            </w:r>
            <w:r>
              <w:t xml:space="preserve"> </w:t>
            </w:r>
            <w:hyperlink r:id="rId283">
              <w:r>
                <w:rPr>
                  <w:rStyle w:val="Hyperlink"/>
                </w:rPr>
                <w:t xml:space="preserve">Ava Hoffman</w:t>
              </w:r>
            </w:hyperlink>
            <w:r>
              <w:t xml:space="preserve">,</w:t>
            </w:r>
            <w:r>
              <w:t xml:space="preserve"> </w:t>
            </w:r>
            <w:hyperlink r:id="rId284">
              <w:r>
                <w:rPr>
                  <w:rStyle w:val="Hyperlink"/>
                </w:rPr>
                <w:t xml:space="preserve">Candace Savonen</w:t>
              </w:r>
            </w:hyperlink>
            <w:r>
              <w:t xml:space="preserve">,</w:t>
            </w:r>
            <w:r>
              <w:t xml:space="preserve"> </w:t>
            </w:r>
            <w:hyperlink r:id="rId285">
              <w:r>
                <w:rPr>
                  <w:rStyle w:val="Hyperlink"/>
                </w:rPr>
                <w:t xml:space="preserve">Katherine Cox</w:t>
              </w:r>
            </w:hyperlink>
          </w:p>
        </w:tc>
      </w:tr>
      <w:tr>
        <w:tc>
          <w:tcPr/>
          <w:p>
            <w:pPr>
              <w:pStyle w:val="Compact"/>
              <w:jc w:val="left"/>
            </w:pPr>
            <w:r>
              <w:t xml:space="preserve">Package Developers (</w:t>
            </w:r>
            <w:hyperlink r:id="rId286">
              <w:r>
                <w:rPr>
                  <w:rStyle w:val="Hyperlink"/>
                </w:rPr>
                <w:t xml:space="preserve">ottrpal</w:t>
              </w:r>
            </w:hyperlink>
            <w:r>
              <w:t xml:space="preserve">)</w:t>
            </w:r>
          </w:p>
        </w:tc>
        <w:tc>
          <w:tcPr/>
          <w:p>
            <w:pPr>
              <w:pStyle w:val="Compact"/>
              <w:jc w:val="left"/>
            </w:pPr>
            <w:hyperlink r:id="rId284">
              <w:r>
                <w:rPr>
                  <w:rStyle w:val="Hyperlink"/>
                </w:rPr>
                <w:t xml:space="preserve">Candace Savonen</w:t>
              </w:r>
            </w:hyperlink>
            <w:r>
              <w:t xml:space="preserve">,</w:t>
            </w:r>
            <w:r>
              <w:t xml:space="preserve"> </w:t>
            </w:r>
            <w:hyperlink r:id="rId283">
              <w:r>
                <w:rPr>
                  <w:rStyle w:val="Hyperlink"/>
                </w:rPr>
                <w:t xml:space="preserve">Ava Hoffman</w:t>
              </w:r>
            </w:hyperlink>
            <w:r>
              <w:t xml:space="preserve">,</w:t>
            </w:r>
            <w:r>
              <w:t xml:space="preserve"> </w:t>
            </w:r>
            <w:hyperlink r:id="rId287">
              <w:r>
                <w:rPr>
                  <w:rStyle w:val="Hyperlink"/>
                </w:rPr>
                <w:t xml:space="preserve">Howard Baek</w:t>
              </w:r>
            </w:hyperlink>
            <w:r>
              <w:t xml:space="preserve">,</w:t>
            </w:r>
            <w:r>
              <w:t xml:space="preserve"> </w:t>
            </w:r>
            <w:hyperlink r:id="rId288">
              <w:r>
                <w:rPr>
                  <w:rStyle w:val="Hyperlink"/>
                </w:rPr>
                <w:t xml:space="preserve">Kate Isaac</w:t>
              </w:r>
            </w:hyperlink>
            <w:r>
              <w:t xml:space="preserve">,</w:t>
            </w:r>
            <w:r>
              <w:t xml:space="preserve"> </w:t>
            </w:r>
            <w:hyperlink r:id="rId282">
              <w:r>
                <w:rPr>
                  <w:rStyle w:val="Hyperlink"/>
                </w:rPr>
                <w:t xml:space="preserve">Carrie Wright</w:t>
              </w:r>
            </w:hyperlink>
            <w:r>
              <w:t xml:space="preserve">,</w:t>
            </w:r>
            <w:r>
              <w:t xml:space="preserve"> </w:t>
            </w:r>
            <w:hyperlink r:id="rId289">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282">
              <w:r>
                <w:rPr>
                  <w:rStyle w:val="Hyperlink"/>
                </w:rPr>
                <w:t xml:space="preserve">Carrie Wright</w:t>
              </w:r>
            </w:hyperlink>
            <w:r>
              <w:t xml:space="preserve">,</w:t>
            </w:r>
            <w:r>
              <w:t xml:space="preserve"> </w:t>
            </w:r>
            <w:hyperlink r:id="rId290">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2026-04-08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91"/>
    <w:bookmarkStart w:id="292" w:name="references"/>
    <w:p>
      <w:pPr>
        <w:pStyle w:val="Heading1"/>
      </w:pPr>
      <w:r>
        <w:rPr>
          <w:rStyle w:val="SectionNumber"/>
        </w:rPr>
        <w:t xml:space="preserve">6</w:t>
      </w:r>
      <w:r>
        <w:tab/>
      </w:r>
      <w:r>
        <w:t xml:space="preserve">References</w:t>
      </w:r>
    </w:p>
    <w:bookmarkEnd w:id="2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6">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7">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0">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1"/>
  </w:num>
  <w:num w:numId="1057">
    <w:abstractNumId w:val="991"/>
  </w:num>
  <w:num w:numId="105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94" Target="media/rId94.png" /><Relationship Type="http://schemas.openxmlformats.org/officeDocument/2006/relationships/image" Id="rId179" Target="media/rId179.png" /><Relationship Type="http://schemas.openxmlformats.org/officeDocument/2006/relationships/image" Id="rId161" Target="media/rId161.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33" Target="media/rId133.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97" Target="media/rId197.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21" Target="media/rId221.png" /><Relationship Type="http://schemas.openxmlformats.org/officeDocument/2006/relationships/image" Id="rId236" Target="media/rId236.png" /><Relationship Type="http://schemas.openxmlformats.org/officeDocument/2006/relationships/image" Id="rId250" Target="media/rId250.png" /><Relationship Type="http://schemas.openxmlformats.org/officeDocument/2006/relationships/hyperlink" Id="rId209" Target="http://jtleek.com/ads2020/" TargetMode="External" /><Relationship Type="http://schemas.openxmlformats.org/officeDocument/2006/relationships/hyperlink" Id="rId208" Target="http://jtleek.com/ads2020/week-5.html" TargetMode="External" /><Relationship Type="http://schemas.openxmlformats.org/officeDocument/2006/relationships/hyperlink" Id="rId247" Target="https://bookdown.org/yihui/rmarkdown/ioslides-presentation.html" TargetMode="External" /><Relationship Type="http://schemas.openxmlformats.org/officeDocument/2006/relationships/hyperlink" Id="rId282"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66"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264"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46"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75"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39" Target="https://gist.github.com/rxaviers/7360908" TargetMode="External" /><Relationship Type="http://schemas.openxmlformats.org/officeDocument/2006/relationships/hyperlink" Id="rId206" Target="https://github.com/advdatasci/homework11" TargetMode="External" /><Relationship Type="http://schemas.openxmlformats.org/officeDocument/2006/relationships/hyperlink" Id="rId205"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86" Target="https://github.com/ottrproject/ottrpal" TargetMode="External" /><Relationship Type="http://schemas.openxmlformats.org/officeDocument/2006/relationships/hyperlink" Id="rId276" Target="https://googlesheets4.tidyverse.org/" TargetMode="External" /><Relationship Type="http://schemas.openxmlformats.org/officeDocument/2006/relationships/hyperlink" Id="rId259"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96" Target="https://hutchdatascience.org/daseh_instructor_guide/daseh-infrastructure.html#data" TargetMode="External" /><Relationship Type="http://schemas.openxmlformats.org/officeDocument/2006/relationships/hyperlink" Id="rId289"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0" Target="https://jtleek.com/" TargetMode="External" /><Relationship Type="http://schemas.openxmlformats.org/officeDocument/2006/relationships/hyperlink" Id="rId285" Target="https://katherinecox.github.io/" TargetMode="External" /><Relationship Type="http://schemas.openxmlformats.org/officeDocument/2006/relationships/hyperlink" Id="rId288" Target="https://kweav.github.io/" TargetMode="External" /><Relationship Type="http://schemas.openxmlformats.org/officeDocument/2006/relationships/hyperlink" Id="rId213" Target="https://ocw.mit.edu/courses/20-109-laboratory-fundamentals-in-biological-engineering-spring-2010/pages/assignments/guidelines-for-writing-up-your-research/" TargetMode="External" /><Relationship Type="http://schemas.openxmlformats.org/officeDocument/2006/relationships/hyperlink" Id="rId200"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58" Target="https://pages.github.com/" TargetMode="External" /><Relationship Type="http://schemas.openxmlformats.org/officeDocument/2006/relationships/hyperlink" Id="rId212" Target="https://publichealth.jhu.edu/" TargetMode="External" /><Relationship Type="http://schemas.openxmlformats.org/officeDocument/2006/relationships/hyperlink" Id="rId234" Target="https://raw.githubusercontent.com/rstudio/cheatsheets/main/rmarkdown.pdf" TargetMode="External" /><Relationship Type="http://schemas.openxmlformats.org/officeDocument/2006/relationships/hyperlink" Id="rId211"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71" Target="https://share.google/BHESeIKN8GWuAfbXm" TargetMode="External" /><Relationship Type="http://schemas.openxmlformats.org/officeDocument/2006/relationships/hyperlink" Id="rId273" Target="https://share.google/KSqtsRtHTadUrYCiI" TargetMode="External" /><Relationship Type="http://schemas.openxmlformats.org/officeDocument/2006/relationships/hyperlink" Id="rId269" Target="https://support.zoom.com/hc/en/article?id=zm_kb&amp;sysparm_article=KB0060700" TargetMode="External" /><Relationship Type="http://schemas.openxmlformats.org/officeDocument/2006/relationships/hyperlink" Id="rId270" Target="https://support.zoom.com/hc/en/article?id=zm_kb&amp;sysparm_article=KB0061353" TargetMode="External" /><Relationship Type="http://schemas.openxmlformats.org/officeDocument/2006/relationships/hyperlink" Id="rId272" Target="https://teamdynamix.umich.edu/TDClient/30/Portal/KB/ArticleDet?ID=3838" TargetMode="External" /><Relationship Type="http://schemas.openxmlformats.org/officeDocument/2006/relationships/hyperlink" Id="rId283" Target="https://www.avahoffman.com/" TargetMode="External" /><Relationship Type="http://schemas.openxmlformats.org/officeDocument/2006/relationships/hyperlink" Id="rId284" Target="https://www.cansavvy.com/" TargetMode="External" /><Relationship Type="http://schemas.openxmlformats.org/officeDocument/2006/relationships/hyperlink" Id="rId245" Target="https://www.hellotech.com/guide/for/how-to-screen-record-on-mac" TargetMode="External" /><Relationship Type="http://schemas.openxmlformats.org/officeDocument/2006/relationships/hyperlink" Id="rId290" Target="https://www.linkedin.com/in/elizabeth-humphries-61202a103/" TargetMode="External" /><Relationship Type="http://schemas.openxmlformats.org/officeDocument/2006/relationships/hyperlink" Id="rId287" Target="https://www.linkedin.com/in/howard-baik/" TargetMode="External" /><Relationship Type="http://schemas.openxmlformats.org/officeDocument/2006/relationships/hyperlink" Id="rId227" Target="https://www.ottrproject.org/cheatsheets/ottr_token.html" TargetMode="External" /><Relationship Type="http://schemas.openxmlformats.org/officeDocument/2006/relationships/hyperlink" Id="rId231" Target="https://www.ottrproject.org/editing_website.html" TargetMode="External" /><Relationship Type="http://schemas.openxmlformats.org/officeDocument/2006/relationships/hyperlink" Id="rId281"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35" Target="https://yihui.org/knitr/" TargetMode="External" /><Relationship Type="http://schemas.openxmlformats.org/officeDocument/2006/relationships/hyperlink" Id="rId256"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209" Target="http://jtleek.com/ads2020/" TargetMode="External" /><Relationship Type="http://schemas.openxmlformats.org/officeDocument/2006/relationships/hyperlink" Id="rId208" Target="http://jtleek.com/ads2020/week-5.html" TargetMode="External" /><Relationship Type="http://schemas.openxmlformats.org/officeDocument/2006/relationships/hyperlink" Id="rId247" Target="https://bookdown.org/yihui/rmarkdown/ioslides-presentation.html" TargetMode="External" /><Relationship Type="http://schemas.openxmlformats.org/officeDocument/2006/relationships/hyperlink" Id="rId282"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66"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264"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46"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75"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39" Target="https://gist.github.com/rxaviers/7360908" TargetMode="External" /><Relationship Type="http://schemas.openxmlformats.org/officeDocument/2006/relationships/hyperlink" Id="rId206" Target="https://github.com/advdatasci/homework11" TargetMode="External" /><Relationship Type="http://schemas.openxmlformats.org/officeDocument/2006/relationships/hyperlink" Id="rId205"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86" Target="https://github.com/ottrproject/ottrpal" TargetMode="External" /><Relationship Type="http://schemas.openxmlformats.org/officeDocument/2006/relationships/hyperlink" Id="rId276" Target="https://googlesheets4.tidyverse.org/" TargetMode="External" /><Relationship Type="http://schemas.openxmlformats.org/officeDocument/2006/relationships/hyperlink" Id="rId259"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96" Target="https://hutchdatascience.org/daseh_instructor_guide/daseh-infrastructure.html#data" TargetMode="External" /><Relationship Type="http://schemas.openxmlformats.org/officeDocument/2006/relationships/hyperlink" Id="rId289"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0" Target="https://jtleek.com/" TargetMode="External" /><Relationship Type="http://schemas.openxmlformats.org/officeDocument/2006/relationships/hyperlink" Id="rId285" Target="https://katherinecox.github.io/" TargetMode="External" /><Relationship Type="http://schemas.openxmlformats.org/officeDocument/2006/relationships/hyperlink" Id="rId288" Target="https://kweav.github.io/" TargetMode="External" /><Relationship Type="http://schemas.openxmlformats.org/officeDocument/2006/relationships/hyperlink" Id="rId213" Target="https://ocw.mit.edu/courses/20-109-laboratory-fundamentals-in-biological-engineering-spring-2010/pages/assignments/guidelines-for-writing-up-your-research/" TargetMode="External" /><Relationship Type="http://schemas.openxmlformats.org/officeDocument/2006/relationships/hyperlink" Id="rId200"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58" Target="https://pages.github.com/" TargetMode="External" /><Relationship Type="http://schemas.openxmlformats.org/officeDocument/2006/relationships/hyperlink" Id="rId212" Target="https://publichealth.jhu.edu/" TargetMode="External" /><Relationship Type="http://schemas.openxmlformats.org/officeDocument/2006/relationships/hyperlink" Id="rId234" Target="https://raw.githubusercontent.com/rstudio/cheatsheets/main/rmarkdown.pdf" TargetMode="External" /><Relationship Type="http://schemas.openxmlformats.org/officeDocument/2006/relationships/hyperlink" Id="rId211"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71" Target="https://share.google/BHESeIKN8GWuAfbXm" TargetMode="External" /><Relationship Type="http://schemas.openxmlformats.org/officeDocument/2006/relationships/hyperlink" Id="rId273" Target="https://share.google/KSqtsRtHTadUrYCiI" TargetMode="External" /><Relationship Type="http://schemas.openxmlformats.org/officeDocument/2006/relationships/hyperlink" Id="rId269" Target="https://support.zoom.com/hc/en/article?id=zm_kb&amp;sysparm_article=KB0060700" TargetMode="External" /><Relationship Type="http://schemas.openxmlformats.org/officeDocument/2006/relationships/hyperlink" Id="rId270" Target="https://support.zoom.com/hc/en/article?id=zm_kb&amp;sysparm_article=KB0061353" TargetMode="External" /><Relationship Type="http://schemas.openxmlformats.org/officeDocument/2006/relationships/hyperlink" Id="rId272" Target="https://teamdynamix.umich.edu/TDClient/30/Portal/KB/ArticleDet?ID=3838" TargetMode="External" /><Relationship Type="http://schemas.openxmlformats.org/officeDocument/2006/relationships/hyperlink" Id="rId283" Target="https://www.avahoffman.com/" TargetMode="External" /><Relationship Type="http://schemas.openxmlformats.org/officeDocument/2006/relationships/hyperlink" Id="rId284" Target="https://www.cansavvy.com/" TargetMode="External" /><Relationship Type="http://schemas.openxmlformats.org/officeDocument/2006/relationships/hyperlink" Id="rId245" Target="https://www.hellotech.com/guide/for/how-to-screen-record-on-mac" TargetMode="External" /><Relationship Type="http://schemas.openxmlformats.org/officeDocument/2006/relationships/hyperlink" Id="rId290" Target="https://www.linkedin.com/in/elizabeth-humphries-61202a103/" TargetMode="External" /><Relationship Type="http://schemas.openxmlformats.org/officeDocument/2006/relationships/hyperlink" Id="rId287" Target="https://www.linkedin.com/in/howard-baik/" TargetMode="External" /><Relationship Type="http://schemas.openxmlformats.org/officeDocument/2006/relationships/hyperlink" Id="rId227" Target="https://www.ottrproject.org/cheatsheets/ottr_token.html" TargetMode="External" /><Relationship Type="http://schemas.openxmlformats.org/officeDocument/2006/relationships/hyperlink" Id="rId231" Target="https://www.ottrproject.org/editing_website.html" TargetMode="External" /><Relationship Type="http://schemas.openxmlformats.org/officeDocument/2006/relationships/hyperlink" Id="rId281"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35" Target="https://yihui.org/knitr/" TargetMode="External" /><Relationship Type="http://schemas.openxmlformats.org/officeDocument/2006/relationships/hyperlink" Id="rId256"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2026-04-08T20:42:41Z</dcterms:created>
  <dcterms:modified xsi:type="dcterms:W3CDTF">2026-04-08T20:42:41Z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