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7.png" ContentType="image/png"/>
  <Override PartName="/word/media/rId199.png" ContentType="image/png"/>
  <Override PartName="/word/media/rId181.png" ContentType="image/png"/>
  <Override PartName="/word/media/rId152.png" ContentType="image/png"/>
  <Override PartName="/word/media/rId160.png" ContentType="image/png"/>
  <Override PartName="/word/media/rId156.png" ContentType="image/png"/>
  <Override PartName="/word/media/rId176.png" ContentType="image/png"/>
  <Override PartName="/word/media/rId172.png" ContentType="image/png"/>
  <Override PartName="/word/media/rId148.png" ContentType="image/png"/>
  <Override PartName="/word/media/rId164.png" ContentType="image/png"/>
  <Override PartName="/word/media/rId168.png" ContentType="image/png"/>
  <Override PartName="/word/media/rId232.png" ContentType="image/png"/>
  <Override PartName="/word/media/rId216.png" ContentType="image/png"/>
  <Override PartName="/word/media/rId220.png" ContentType="image/png"/>
  <Override PartName="/word/media/rId263.png" ContentType="image/png"/>
  <Override PartName="/word/media/rId270.png" ContentType="image/png"/>
  <Override PartName="/word/media/rId279.png" ContentType="image/png"/>
  <Override PartName="/word/media/rId266.png" ContentType="image/png"/>
  <Override PartName="/word/media/rId292.png" ContentType="image/png"/>
  <Override PartName="/word/media/rId306.png" ContentType="image/png"/>
  <Override PartName="/word/media/rId275.png" ContentType="image/png"/>
  <Override PartName="/word/media/rId28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6"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90"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14"/>
        </w:numPr>
      </w:pPr>
      <w:r>
        <w:t xml:space="preserve">Course Content</w:t>
      </w:r>
    </w:p>
    <w:p>
      <w:pPr>
        <w:numPr>
          <w:ilvl w:val="1"/>
          <w:numId w:val="1015"/>
        </w:numPr>
        <w:pStyle w:val="Compact"/>
      </w:pPr>
      <w:r>
        <w:t xml:space="preserve">Materials + Schedule: A schedule with all associated materials:</w:t>
      </w:r>
      <w:r>
        <w:t xml:space="preserve"> </w:t>
      </w:r>
      <w:hyperlink r:id="rId84">
        <w:r>
          <w:rPr>
            <w:rStyle w:val="Hyperlink"/>
          </w:rPr>
          <w:t xml:space="preserve">https://daseh.org/materials_schedule.html</w:t>
        </w:r>
      </w:hyperlink>
    </w:p>
    <w:p>
      <w:pPr>
        <w:numPr>
          <w:ilvl w:val="1"/>
          <w:numId w:val="1015"/>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1"/>
          <w:numId w:val="1015"/>
        </w:numPr>
        <w:pStyle w:val="Compact"/>
      </w:pPr>
      <w:r>
        <w:t xml:space="preserve">Error FAQ: help page for common issues, common errors, and how to change preferences in RStudio:</w:t>
      </w:r>
      <w:r>
        <w:t xml:space="preserve"> </w:t>
      </w:r>
      <w:hyperlink r:id="rId86">
        <w:r>
          <w:rPr>
            <w:rStyle w:val="Hyperlink"/>
          </w:rPr>
          <w:t xml:space="preserve">https://daseh.org/help.html</w:t>
        </w:r>
      </w:hyperlink>
    </w:p>
    <w:p>
      <w:pPr>
        <w:numPr>
          <w:ilvl w:val="0"/>
          <w:numId w:val="1014"/>
        </w:numPr>
      </w:pPr>
      <w:r>
        <w:t xml:space="preserve">Support</w:t>
      </w:r>
    </w:p>
    <w:p>
      <w:pPr>
        <w:numPr>
          <w:ilvl w:val="1"/>
          <w:numId w:val="1016"/>
        </w:numPr>
        <w:pStyle w:val="Compact"/>
      </w:pPr>
      <w:r>
        <w:t xml:space="preserve">Learning Resources: links to extra learning and help:</w:t>
      </w:r>
      <w:r>
        <w:t xml:space="preserve"> </w:t>
      </w:r>
      <w:hyperlink r:id="rId87">
        <w:r>
          <w:rPr>
            <w:rStyle w:val="Hyperlink"/>
          </w:rPr>
          <w:t xml:space="preserve">https://daseh.org/resources.html</w:t>
        </w:r>
      </w:hyperlink>
    </w:p>
    <w:p>
      <w:pPr>
        <w:numPr>
          <w:ilvl w:val="1"/>
          <w:numId w:val="1016"/>
        </w:numPr>
        <w:pStyle w:val="Compact"/>
      </w:pPr>
      <w:r>
        <w:t xml:space="preserve">Contact Us:</w:t>
      </w:r>
      <w:r>
        <w:t xml:space="preserve"> </w:t>
      </w:r>
      <w:hyperlink r:id="rId88">
        <w:r>
          <w:rPr>
            <w:rStyle w:val="Hyperlink"/>
          </w:rPr>
          <w:t xml:space="preserve">https://daseh.org/contact.html</w:t>
        </w:r>
      </w:hyperlink>
    </w:p>
    <w:p>
      <w:pPr>
        <w:numPr>
          <w:ilvl w:val="1"/>
          <w:numId w:val="1016"/>
        </w:numPr>
        <w:pStyle w:val="Compact"/>
      </w:pPr>
      <w:r>
        <w:t xml:space="preserve">Give Feedback: (Link to Google Forms changes periodically)</w:t>
      </w:r>
    </w:p>
    <w:p>
      <w:pPr>
        <w:numPr>
          <w:ilvl w:val="0"/>
          <w:numId w:val="1014"/>
        </w:numPr>
      </w:pPr>
      <w:r>
        <w:t xml:space="preserve">Instructors</w:t>
      </w:r>
    </w:p>
    <w:p>
      <w:pPr>
        <w:numPr>
          <w:ilvl w:val="1"/>
          <w:numId w:val="1017"/>
        </w:numPr>
        <w:pStyle w:val="Compact"/>
      </w:pPr>
      <w:r>
        <w:t xml:space="preserve">Instructor Workshops: Upcoming events:</w:t>
      </w:r>
      <w:r>
        <w:t xml:space="preserve"> </w:t>
      </w:r>
      <w:hyperlink r:id="rId89">
        <w:r>
          <w:rPr>
            <w:rStyle w:val="Hyperlink"/>
          </w:rPr>
          <w:t xml:space="preserve">https://daseh.org/instructors.html</w:t>
        </w:r>
      </w:hyperlink>
    </w:p>
    <w:p>
      <w:pPr>
        <w:numPr>
          <w:ilvl w:val="1"/>
          <w:numId w:val="1017"/>
        </w:numPr>
        <w:pStyle w:val="Compact"/>
      </w:pPr>
      <w:r>
        <w:t xml:space="preserve">Instructor Guide: This resource!</w:t>
      </w:r>
    </w:p>
    <w:bookmarkEnd w:id="90"/>
    <w:bookmarkStart w:id="94"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1" w:name="survey"/>
    <w:p>
      <w:pPr>
        <w:pStyle w:val="Heading3"/>
      </w:pPr>
      <w:r>
        <w:rPr>
          <w:rStyle w:val="SectionNumber"/>
        </w:rPr>
        <w:t xml:space="preserve">1.10.1</w:t>
      </w:r>
      <w:r>
        <w:tab/>
      </w:r>
      <w:r>
        <w:t xml:space="preserve">Survey</w:t>
      </w:r>
    </w:p>
    <w:p>
      <w:pPr>
        <w:pStyle w:val="FirstParagraph"/>
      </w:pPr>
      <w:r>
        <w:t xml:space="preserve">We appreciate feedback about all aspects of the DaSEH user experience including but not limited to technical challenges, potential improvements, or new ideas on how to use the our materials in the classroom. Students, instructors, or anyone engaging with DaSEH can leave open ended feedback here: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You can also add your name and email to the DaSEH Interest Form to be contacted about upcoming events and opportunities:</w:t>
      </w:r>
    </w:p>
    <w:bookmarkEnd w:id="91"/>
    <w:bookmarkStart w:id="93"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comment on our GitHub repository</w:t>
      </w:r>
      <w:r>
        <w:t xml:space="preserve"> </w:t>
      </w:r>
      <w:hyperlink r:id="rId92">
        <w:r>
          <w:rPr>
            <w:rStyle w:val="Hyperlink"/>
          </w:rPr>
          <w:t xml:space="preserve">here</w:t>
        </w:r>
      </w:hyperlink>
      <w:r>
        <w:t xml:space="preserve">.</w:t>
      </w:r>
    </w:p>
    <w:bookmarkEnd w:id="93"/>
    <w:bookmarkEnd w:id="94"/>
    <w:bookmarkStart w:id="95"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5"/>
    <w:bookmarkEnd w:id="96"/>
    <w:bookmarkStart w:id="206" w:name="daseh-infrastructure"/>
    <w:p>
      <w:pPr>
        <w:pStyle w:val="Heading1"/>
      </w:pPr>
      <w:r>
        <w:rPr>
          <w:rStyle w:val="SectionNumber"/>
        </w:rPr>
        <w:t xml:space="preserve">2</w:t>
      </w:r>
      <w:r>
        <w:tab/>
      </w:r>
      <w:r>
        <w:t xml:space="preserve">DaSEH Infrastructure</w:t>
      </w:r>
      <w:r>
        <w:t xml:space="preserve"> </w:t>
      </w:r>
    </w:p>
    <w:bookmarkStart w:id="98"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8"/>
        </w:numPr>
        <w:pStyle w:val="Compact"/>
      </w:pPr>
      <w:hyperlink r:id="rId23">
        <w:r>
          <w:rPr>
            <w:rStyle w:val="Hyperlink"/>
          </w:rPr>
          <w:t xml:space="preserve">The DaSEH website</w:t>
        </w:r>
      </w:hyperlink>
      <w:r>
        <w:t xml:space="preserve"> </w:t>
      </w:r>
      <w:r>
        <w:t xml:space="preserve">resources</w:t>
      </w:r>
    </w:p>
    <w:p>
      <w:pPr>
        <w:numPr>
          <w:ilvl w:val="1"/>
          <w:numId w:val="1019"/>
        </w:numPr>
        <w:pStyle w:val="Compact"/>
      </w:pPr>
      <w:r>
        <w:t xml:space="preserve">Topics included in modules (lectures and labs)</w:t>
      </w:r>
    </w:p>
    <w:p>
      <w:pPr>
        <w:numPr>
          <w:ilvl w:val="1"/>
          <w:numId w:val="1019"/>
        </w:numPr>
        <w:pStyle w:val="Compact"/>
      </w:pPr>
      <w:r>
        <w:t xml:space="preserve">Methods for feedback</w:t>
      </w:r>
    </w:p>
    <w:p>
      <w:pPr>
        <w:numPr>
          <w:ilvl w:val="0"/>
          <w:numId w:val="1018"/>
        </w:numPr>
        <w:pStyle w:val="Compact"/>
      </w:pPr>
      <w:hyperlink r:id="rId97">
        <w:r>
          <w:rPr>
            <w:rStyle w:val="Hyperlink"/>
          </w:rPr>
          <w:t xml:space="preserve">The DaSEH GitHub repository</w:t>
        </w:r>
      </w:hyperlink>
    </w:p>
    <w:p>
      <w:pPr>
        <w:numPr>
          <w:ilvl w:val="0"/>
          <w:numId w:val="1018"/>
        </w:numPr>
        <w:pStyle w:val="Compact"/>
      </w:pPr>
      <w:r>
        <w:t xml:space="preserve">The DaSEH Codeathon Resources</w:t>
      </w:r>
    </w:p>
    <w:p>
      <w:pPr>
        <w:numPr>
          <w:ilvl w:val="0"/>
          <w:numId w:val="1018"/>
        </w:numPr>
        <w:pStyle w:val="Compact"/>
      </w:pPr>
      <w:r>
        <w:t xml:space="preserve">Data used for DaSEH</w:t>
      </w:r>
    </w:p>
    <w:bookmarkEnd w:id="98"/>
    <w:bookmarkStart w:id="146" w:name="daseh-website"/>
    <w:p>
      <w:pPr>
        <w:pStyle w:val="Heading2"/>
      </w:pPr>
      <w:r>
        <w:rPr>
          <w:rStyle w:val="SectionNumber"/>
        </w:rPr>
        <w:t xml:space="preserve">2.2</w:t>
      </w:r>
      <w:r>
        <w:tab/>
      </w:r>
      <w:r>
        <w:t xml:space="preserve">DaSEH Website</w:t>
      </w:r>
    </w:p>
    <w:p>
      <w:pPr>
        <w:pStyle w:val="FirstParagraph"/>
      </w:pPr>
      <w:hyperlink r:id="rId23">
        <w:r>
          <w:rPr>
            <w:rStyle w:val="Hyperlink"/>
          </w:rPr>
          <w:t xml:space="preserve">The DaSEH website</w:t>
        </w:r>
      </w:hyperlink>
      <w:r>
        <w:t xml:space="preserve"> </w:t>
      </w:r>
      <w:r>
        <w:t xml:space="preserve">describes the mission of the DaSEH project, information for learners to apply to participate, a summary of how the course works, links to our learning content, and links to additional resources. It is built using R Markdown on GitHub at this repository:</w:t>
      </w:r>
      <w:r>
        <w:t xml:space="preserve"> </w:t>
      </w:r>
      <w:hyperlink r:id="rId77">
        <w:r>
          <w:rPr>
            <w:rStyle w:val="Hyperlink"/>
          </w:rPr>
          <w:t xml:space="preserve">https://github.com/fhdsl/daseh</w:t>
        </w:r>
      </w:hyperlink>
      <w:r>
        <w:t xml:space="preserve">. It includes Google Forms to gather information or feedback from potential participants. It has several relevant pages:</w:t>
      </w:r>
    </w:p>
    <w:p>
      <w:pPr>
        <w:numPr>
          <w:ilvl w:val="0"/>
          <w:numId w:val="1020"/>
        </w:numPr>
      </w:pPr>
      <w:r>
        <w:t xml:space="preserve">Home: explains what the course is for and our mission:</w:t>
      </w:r>
      <w:r>
        <w:t xml:space="preserve"> </w:t>
      </w:r>
      <w:hyperlink r:id="rId82">
        <w:r>
          <w:rPr>
            <w:rStyle w:val="Hyperlink"/>
          </w:rPr>
          <w:t xml:space="preserve">https://daseh.org/index.html</w:t>
        </w:r>
      </w:hyperlink>
    </w:p>
    <w:p>
      <w:pPr>
        <w:numPr>
          <w:ilvl w:val="0"/>
          <w:numId w:val="1020"/>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20"/>
        </w:numPr>
      </w:pPr>
      <w:r>
        <w:t xml:space="preserve">Course Content</w:t>
      </w:r>
    </w:p>
    <w:p>
      <w:pPr>
        <w:numPr>
          <w:ilvl w:val="1"/>
          <w:numId w:val="1021"/>
        </w:numPr>
        <w:pStyle w:val="Compact"/>
      </w:pPr>
      <w:r>
        <w:t xml:space="preserve">Materials + Schedule: A schedule with links to all of our learning modules (including lab activities and slides) :</w:t>
      </w:r>
      <w:r>
        <w:t xml:space="preserve"> </w:t>
      </w:r>
      <w:hyperlink r:id="rId84">
        <w:r>
          <w:rPr>
            <w:rStyle w:val="Hyperlink"/>
          </w:rPr>
          <w:t xml:space="preserve">https://daseh.org/materials_schedule.html</w:t>
        </w:r>
      </w:hyperlink>
    </w:p>
    <w:p>
      <w:pPr>
        <w:numPr>
          <w:ilvl w:val="1"/>
          <w:numId w:val="1021"/>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21"/>
        </w:numPr>
        <w:pStyle w:val="Compact"/>
      </w:pPr>
      <w:r>
        <w:t xml:space="preserve">Data: links to data used in the course and resources about where to find environmental health data (for projects or extra practice:</w:t>
      </w:r>
      <w:r>
        <w:t xml:space="preserve"> </w:t>
      </w:r>
      <w:hyperlink r:id="rId59">
        <w:r>
          <w:rPr>
            <w:rStyle w:val="Hyperlink"/>
          </w:rPr>
          <w:t xml:space="preserve">https://daseh.org/data.html</w:t>
        </w:r>
      </w:hyperlink>
    </w:p>
    <w:p>
      <w:pPr>
        <w:numPr>
          <w:ilvl w:val="1"/>
          <w:numId w:val="1021"/>
        </w:numPr>
        <w:pStyle w:val="Compact"/>
      </w:pPr>
      <w:r>
        <w:t xml:space="preserve">Error FAQ: help page for common issues, common errors, navigating challenges, and how to change preferences in RStudio:</w:t>
      </w:r>
      <w:r>
        <w:t xml:space="preserve"> </w:t>
      </w:r>
      <w:hyperlink r:id="rId86">
        <w:r>
          <w:rPr>
            <w:rStyle w:val="Hyperlink"/>
          </w:rPr>
          <w:t xml:space="preserve">https://daseh.org/help.html</w:t>
        </w:r>
      </w:hyperlink>
    </w:p>
    <w:p>
      <w:pPr>
        <w:numPr>
          <w:ilvl w:val="0"/>
          <w:numId w:val="1020"/>
        </w:numPr>
      </w:pPr>
      <w:r>
        <w:t xml:space="preserve">Support</w:t>
      </w:r>
    </w:p>
    <w:p>
      <w:pPr>
        <w:numPr>
          <w:ilvl w:val="1"/>
          <w:numId w:val="1022"/>
        </w:numPr>
        <w:pStyle w:val="Compact"/>
      </w:pPr>
      <w:r>
        <w:t xml:space="preserve">Learning Resources: links to extra learning and help, including external vignettes, cheatsheets, and videos of our previous lectures:</w:t>
      </w:r>
      <w:r>
        <w:t xml:space="preserve"> </w:t>
      </w:r>
      <w:hyperlink r:id="rId87">
        <w:r>
          <w:rPr>
            <w:rStyle w:val="Hyperlink"/>
          </w:rPr>
          <w:t xml:space="preserve">https://daseh.org/resources.html</w:t>
        </w:r>
      </w:hyperlink>
    </w:p>
    <w:bookmarkStart w:id="99" w:name="recordings"/>
    <w:p>
      <w:pPr>
        <w:pStyle w:val="Heading3"/>
      </w:pPr>
      <w:r>
        <w:rPr>
          <w:rStyle w:val="SectionNumber"/>
        </w:rPr>
        <w:t xml:space="preserve">2.2.1</w:t>
      </w:r>
      <w:r>
        <w:tab/>
      </w:r>
      <w:r>
        <w:t xml:space="preserve">Recordings</w:t>
      </w:r>
    </w:p>
    <w:p>
      <w:pPr>
        <w:pStyle w:val="FirstParagraph"/>
      </w:pPr>
      <w:r>
        <w:t xml:space="preserve">We like to share recordings of our sessions (using Zoom) with registered learners immediately to:</w:t>
      </w:r>
    </w:p>
    <w:p>
      <w:pPr>
        <w:numPr>
          <w:ilvl w:val="0"/>
          <w:numId w:val="1023"/>
        </w:numPr>
        <w:pStyle w:val="Compact"/>
      </w:pPr>
      <w:r>
        <w:t xml:space="preserve">Accommodate learners with other commitments</w:t>
      </w:r>
    </w:p>
    <w:p>
      <w:pPr>
        <w:numPr>
          <w:ilvl w:val="0"/>
          <w:numId w:val="1023"/>
        </w:numPr>
        <w:pStyle w:val="Compact"/>
      </w:pPr>
      <w:r>
        <w:t xml:space="preserve">Allow learners to revisit materials for review after live sessions</w:t>
      </w:r>
    </w:p>
    <w:p>
      <w:pPr>
        <w:numPr>
          <w:ilvl w:val="0"/>
          <w:numId w:val="1023"/>
        </w:numPr>
        <w:pStyle w:val="Compact"/>
      </w:pPr>
      <w:r>
        <w:t xml:space="preserve">Give learners access to content in the future as a refresher</w:t>
      </w:r>
    </w:p>
    <w:p>
      <w:pPr>
        <w:pStyle w:val="FirstParagraph"/>
      </w:pPr>
      <w:r>
        <w:t xml:space="preserve">Recordings also:</w:t>
      </w:r>
    </w:p>
    <w:p>
      <w:pPr>
        <w:numPr>
          <w:ilvl w:val="0"/>
          <w:numId w:val="1024"/>
        </w:numPr>
        <w:pStyle w:val="Compact"/>
      </w:pPr>
      <w:r>
        <w:t xml:space="preserve">Accommodate independent learners more effectively</w:t>
      </w:r>
    </w:p>
    <w:p>
      <w:pPr>
        <w:numPr>
          <w:ilvl w:val="0"/>
          <w:numId w:val="1024"/>
        </w:numPr>
        <w:pStyle w:val="Compact"/>
      </w:pPr>
      <w:r>
        <w:t xml:space="preserve">Support instructors (and assistants) who need to refresh their knowledge or are less familiar with the topics</w:t>
      </w:r>
    </w:p>
    <w:bookmarkEnd w:id="99"/>
    <w:bookmarkStart w:id="100" w:name="contact-info"/>
    <w:p>
      <w:pPr>
        <w:pStyle w:val="Heading3"/>
      </w:pPr>
      <w:r>
        <w:rPr>
          <w:rStyle w:val="SectionNumber"/>
        </w:rPr>
        <w:t xml:space="preserve">2.2.2</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100"/>
    <w:bookmarkStart w:id="103" w:name="feedback-1"/>
    <w:p>
      <w:pPr>
        <w:pStyle w:val="Heading3"/>
      </w:pPr>
      <w:r>
        <w:rPr>
          <w:rStyle w:val="SectionNumber"/>
        </w:rPr>
        <w:t xml:space="preserve">2.2.3</w:t>
      </w:r>
      <w:r>
        <w:tab/>
      </w:r>
      <w:r>
        <w:t xml:space="preserve">Feedback</w:t>
      </w:r>
    </w:p>
    <w:p>
      <w:pPr>
        <w:pStyle w:val="FirstParagraph"/>
      </w:pPr>
      <w:r>
        <w:t xml:space="preserve">We are continually striving to make our content better. Please contact us on our</w:t>
      </w:r>
      <w:r>
        <w:t xml:space="preserve"> </w:t>
      </w:r>
      <w:hyperlink r:id="rId101">
        <w:r>
          <w:rPr>
            <w:rStyle w:val="Hyperlink"/>
          </w:rPr>
          <w:t xml:space="preserve">feedback form</w:t>
        </w:r>
      </w:hyperlink>
      <w:r>
        <w:t xml:space="preserve"> </w:t>
      </w:r>
      <w:r>
        <w:t xml:space="preserve">or</w:t>
      </w:r>
      <w:r>
        <w:t xml:space="preserve"> </w:t>
      </w:r>
      <w:hyperlink r:id="rId102">
        <w:r>
          <w:rPr>
            <w:rStyle w:val="Hyperlink"/>
          </w:rPr>
          <w:t xml:space="preserve">create an issue on GitHub</w:t>
        </w:r>
      </w:hyperlink>
      <w:r>
        <w:t xml:space="preserve"> </w:t>
      </w:r>
      <w:r>
        <w:t xml:space="preserve">if you have ideas for suggestions for the project, notice typos or errors, or if you are interested in getting involved.</w:t>
      </w:r>
    </w:p>
    <w:bookmarkEnd w:id="103"/>
    <w:bookmarkStart w:id="104" w:name="survey-1"/>
    <w:p>
      <w:pPr>
        <w:pStyle w:val="Heading3"/>
      </w:pPr>
      <w:r>
        <w:rPr>
          <w:rStyle w:val="SectionNumber"/>
        </w:rPr>
        <w:t xml:space="preserve">2.2.4</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4"/>
    <w:bookmarkStart w:id="110" w:name="materials"/>
    <w:p>
      <w:pPr>
        <w:pStyle w:val="Heading3"/>
      </w:pPr>
      <w:r>
        <w:rPr>
          <w:rStyle w:val="SectionNumber"/>
        </w:rPr>
        <w:t xml:space="preserve">2.2.5</w:t>
      </w:r>
      <w:r>
        <w:tab/>
      </w:r>
      <w:r>
        <w:t xml:space="preserve">Materials</w:t>
      </w:r>
    </w:p>
    <w:p>
      <w:pPr>
        <w:pStyle w:val="FirstParagraph"/>
      </w:pPr>
      <w:r>
        <w:t xml:space="preserve">Our modules teach various topics related to data science for environmental health.</w:t>
      </w:r>
    </w:p>
    <w:p>
      <w:pPr>
        <w:pStyle w:val="BodyText"/>
      </w:pPr>
      <w:r>
        <w:t xml:space="preserve">Each module has lecture slides built using</w:t>
      </w:r>
      <w:r>
        <w:t xml:space="preserve"> </w:t>
      </w:r>
      <w:hyperlink r:id="rId105">
        <w:r>
          <w:rPr>
            <w:rStyle w:val="Hyperlink"/>
          </w:rPr>
          <w:t xml:space="preserve">ioslides</w:t>
        </w:r>
      </w:hyperlink>
      <w:r>
        <w:t xml:space="preserve"> </w:t>
      </w:r>
      <w:r>
        <w:t xml:space="preserve">and</w:t>
      </w:r>
      <w:r>
        <w:t xml:space="preserve"> </w:t>
      </w:r>
      <w:hyperlink r:id="rId106">
        <w:r>
          <w:rPr>
            <w:rStyle w:val="Hyperlink"/>
          </w:rPr>
          <w:t xml:space="preserve">R Markdown</w:t>
        </w:r>
      </w:hyperlink>
      <w:r>
        <w:t xml:space="preserve">. Most have lab activities built using</w:t>
      </w:r>
      <w:r>
        <w:t xml:space="preserve"> </w:t>
      </w:r>
      <w:hyperlink r:id="rId106">
        <w:r>
          <w:rPr>
            <w:rStyle w:val="Hyperlink"/>
          </w:rPr>
          <w:t xml:space="preserve">R Markdown</w:t>
        </w:r>
      </w:hyperlink>
      <w:r>
        <w:t xml:space="preserve">.</w:t>
      </w:r>
    </w:p>
    <w:p>
      <w:pPr>
        <w:pStyle w:val="BodyText"/>
      </w:pPr>
      <w:r>
        <w:t xml:space="preserve">Raw R Markdown files (</w:t>
      </w:r>
      <w:r>
        <w:rPr>
          <w:rStyle w:val="VerbatimChar"/>
        </w:rPr>
        <w:t xml:space="preserve">.Rmd</w:t>
      </w:r>
      <w:r>
        <w:t xml:space="preserve"> </w:t>
      </w:r>
      <w:r>
        <w:t xml:space="preserve">files) for each lecture session, as well as rendered HTML and PDF versions, are available on the website and our</w:t>
      </w:r>
      <w:r>
        <w:t xml:space="preserve"> </w:t>
      </w:r>
      <w:hyperlink r:id="rId97">
        <w:r>
          <w:rPr>
            <w:rStyle w:val="Hyperlink"/>
          </w:rPr>
          <w:t xml:space="preserve">GitHub repository</w:t>
        </w:r>
      </w:hyperlink>
      <w:r>
        <w:t xml:space="preserve">. Labs and lab keys are available in raw R Markdown and rendered HTML formats.</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8" name="Picture"/>
            <a:graphic>
              <a:graphicData uri="http://schemas.openxmlformats.org/drawingml/2006/picture">
                <pic:pic>
                  <pic:nvPicPr>
                    <pic:cNvPr descr="02-daseh_infrastructure_files/figure-docx//1vCiMPvvsdwQjiMWjf0YuSpTkG0DGXsy1614cRiFc7ns_g3a4b18ec263_0_0.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bookmarkEnd w:id="110"/>
    <w:bookmarkStart w:id="145" w:name="module-summary"/>
    <w:p>
      <w:pPr>
        <w:pStyle w:val="Heading3"/>
      </w:pPr>
      <w:r>
        <w:rPr>
          <w:rStyle w:val="SectionNumber"/>
        </w:rPr>
        <w:t xml:space="preserve">2.2.6</w:t>
      </w:r>
      <w:r>
        <w:tab/>
      </w:r>
      <w:r>
        <w:t xml:space="preserve">Module Summary</w:t>
      </w:r>
    </w:p>
    <w:p>
      <w:pPr>
        <w:numPr>
          <w:ilvl w:val="0"/>
          <w:numId w:val="1025"/>
        </w:numPr>
      </w:pPr>
      <w:hyperlink r:id="rId111">
        <w:r>
          <w:rPr>
            <w:rStyle w:val="Hyperlink"/>
            <w:bCs/>
            <w:b/>
          </w:rPr>
          <w:t xml:space="preserve">An Introduction to R</w:t>
        </w:r>
      </w:hyperlink>
    </w:p>
    <w:p>
      <w:pPr>
        <w:numPr>
          <w:ilvl w:val="0"/>
          <w:numId w:val="1000"/>
        </w:numPr>
      </w:pPr>
      <w:r>
        <w:t xml:space="preserve">This module includes the history of R and how it differs from other options like</w:t>
      </w:r>
      <w:r>
        <w:t xml:space="preserve"> </w:t>
      </w:r>
      <w:hyperlink r:id="rId112">
        <w:r>
          <w:rPr>
            <w:rStyle w:val="Hyperlink"/>
          </w:rPr>
          <w:t xml:space="preserve">Python</w:t>
        </w:r>
      </w:hyperlink>
      <w:r>
        <w:t xml:space="preserve"> </w:t>
      </w:r>
      <w:r>
        <w:t xml:space="preserve">or</w:t>
      </w:r>
      <w:r>
        <w:t xml:space="preserve"> </w:t>
      </w:r>
      <w:hyperlink r:id="rId113">
        <w:r>
          <w:rPr>
            <w:rStyle w:val="Hyperlink"/>
          </w:rPr>
          <w:t xml:space="preserve">Stata</w:t>
        </w:r>
      </w:hyperlink>
      <w:r>
        <w:t xml:space="preserve">. It prepares students for the course experience and suggestions for how to learn. It also introduces jargon such as</w:t>
      </w:r>
      <w:r>
        <w:t xml:space="preserve"> </w:t>
      </w:r>
      <w:r>
        <w:t xml:space="preserve">“</w:t>
      </w:r>
      <w:r>
        <w:t xml:space="preserve">variable</w:t>
      </w:r>
      <w:r>
        <w:t xml:space="preserve">”</w:t>
      </w:r>
      <w:r>
        <w:t xml:space="preserve">,</w:t>
      </w:r>
      <w:r>
        <w:t xml:space="preserve"> </w:t>
      </w:r>
      <w:r>
        <w:t xml:space="preserve">“</w:t>
      </w:r>
      <w:r>
        <w:t xml:space="preserve">row</w:t>
      </w:r>
      <w:r>
        <w:t xml:space="preserve">”</w:t>
      </w:r>
      <w:r>
        <w:t xml:space="preserve">,</w:t>
      </w:r>
      <w:r>
        <w:t xml:space="preserve"> </w:t>
      </w:r>
      <w:r>
        <w:t xml:space="preserve">“</w:t>
      </w:r>
      <w:r>
        <w:t xml:space="preserve">column</w:t>
      </w:r>
      <w:r>
        <w:t xml:space="preserve">”</w:t>
      </w:r>
      <w:r>
        <w:t xml:space="preserve">, and</w:t>
      </w:r>
      <w:r>
        <w:t xml:space="preserve"> </w:t>
      </w:r>
      <w:r>
        <w:t xml:space="preserve">“</w:t>
      </w:r>
      <w:r>
        <w:t xml:space="preserve">object</w:t>
      </w:r>
      <w:r>
        <w:t xml:space="preserve">”</w:t>
      </w:r>
      <w:r>
        <w:t xml:space="preserve">.</w:t>
      </w:r>
    </w:p>
    <w:p>
      <w:pPr>
        <w:numPr>
          <w:ilvl w:val="0"/>
          <w:numId w:val="1000"/>
        </w:numPr>
      </w:pPr>
      <w:r>
        <w:t xml:space="preserve">This module does not have a lab.</w:t>
      </w:r>
    </w:p>
    <w:p>
      <w:pPr>
        <w:numPr>
          <w:ilvl w:val="0"/>
          <w:numId w:val="1025"/>
        </w:numPr>
      </w:pPr>
      <w:hyperlink r:id="rId114">
        <w:r>
          <w:rPr>
            <w:rStyle w:val="Hyperlink"/>
            <w:bCs/>
            <w:b/>
          </w:rPr>
          <w:t xml:space="preserve">Basic R</w:t>
        </w:r>
      </w:hyperlink>
    </w:p>
    <w:p>
      <w:pPr>
        <w:numPr>
          <w:ilvl w:val="0"/>
          <w:numId w:val="1000"/>
        </w:numPr>
      </w:pPr>
      <w:r>
        <w:t xml:space="preserve">This module covers object assignment, vector creation, and simple calculations.</w:t>
      </w:r>
    </w:p>
    <w:p>
      <w:pPr>
        <w:numPr>
          <w:ilvl w:val="0"/>
          <w:numId w:val="1000"/>
        </w:numPr>
      </w:pPr>
      <w:r>
        <w:t xml:space="preserve">The</w:t>
      </w:r>
      <w:r>
        <w:t xml:space="preserve"> </w:t>
      </w:r>
      <w:hyperlink r:id="rId115">
        <w:r>
          <w:rPr>
            <w:rStyle w:val="Hyperlink"/>
          </w:rPr>
          <w:t xml:space="preserve">lab activity</w:t>
        </w:r>
      </w:hyperlink>
      <w:r>
        <w:t xml:space="preserve"> </w:t>
      </w:r>
      <w:r>
        <w:t xml:space="preserve">is an HTML webpage (as learners are not yet introduced to Rmd files). Learners practice performing simple mathematical calculation, assigning vectors, and checking the class and length of vectors.</w:t>
      </w:r>
    </w:p>
    <w:p>
      <w:pPr>
        <w:numPr>
          <w:ilvl w:val="0"/>
          <w:numId w:val="1025"/>
        </w:numPr>
      </w:pPr>
      <w:hyperlink r:id="rId116">
        <w:r>
          <w:rPr>
            <w:rStyle w:val="Hyperlink"/>
            <w:bCs/>
            <w:b/>
          </w:rPr>
          <w:t xml:space="preserve">RStudio</w:t>
        </w:r>
      </w:hyperlink>
    </w:p>
    <w:p>
      <w:pPr>
        <w:numPr>
          <w:ilvl w:val="0"/>
          <w:numId w:val="1000"/>
        </w:numPr>
      </w:pPr>
      <w:r>
        <w:t xml:space="preserve">This module includes a tour of RStudio, and how to write code interactively and in scripts.</w:t>
      </w:r>
    </w:p>
    <w:p>
      <w:pPr>
        <w:numPr>
          <w:ilvl w:val="0"/>
          <w:numId w:val="1000"/>
        </w:numPr>
      </w:pPr>
      <w:r>
        <w:t xml:space="preserve">In the</w:t>
      </w:r>
      <w:r>
        <w:t xml:space="preserve"> </w:t>
      </w:r>
      <w:hyperlink r:id="rId117">
        <w:r>
          <w:rPr>
            <w:rStyle w:val="Hyperlink"/>
          </w:rPr>
          <w:t xml:space="preserve">lab activity</w:t>
        </w:r>
      </w:hyperlink>
      <w:r>
        <w:t xml:space="preserve">, learners knit the Rmd file, add headers, and practice code chunk functionality: running chunks in the Rmd file, running all previous chunks, and creating new chunks.</w:t>
      </w:r>
    </w:p>
    <w:p>
      <w:pPr>
        <w:numPr>
          <w:ilvl w:val="0"/>
          <w:numId w:val="1025"/>
        </w:numPr>
      </w:pPr>
      <w:hyperlink r:id="rId118">
        <w:r>
          <w:rPr>
            <w:rStyle w:val="Hyperlink"/>
            <w:bCs/>
            <w:b/>
          </w:rPr>
          <w:t xml:space="preserve">Reproducibility</w:t>
        </w:r>
      </w:hyperlink>
    </w:p>
    <w:p>
      <w:pPr>
        <w:numPr>
          <w:ilvl w:val="0"/>
          <w:numId w:val="1000"/>
        </w:numPr>
      </w:pPr>
      <w:r>
        <w:t xml:space="preserve">This module introduces concepts related to repeatability, reproducibility, and replicability. It introduces best practices for improving transparency in our code.</w:t>
      </w:r>
    </w:p>
    <w:p>
      <w:pPr>
        <w:numPr>
          <w:ilvl w:val="0"/>
          <w:numId w:val="1000"/>
        </w:numPr>
      </w:pPr>
      <w:r>
        <w:t xml:space="preserve">The</w:t>
      </w:r>
      <w:r>
        <w:t xml:space="preserve"> </w:t>
      </w:r>
      <w:hyperlink r:id="rId119">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5"/>
        </w:numPr>
      </w:pPr>
      <w:hyperlink r:id="rId120">
        <w:r>
          <w:rPr>
            <w:rStyle w:val="Hyperlink"/>
            <w:bCs/>
            <w:b/>
          </w:rPr>
          <w:t xml:space="preserve">Data Input</w:t>
        </w:r>
      </w:hyperlink>
    </w:p>
    <w:p>
      <w:pPr>
        <w:numPr>
          <w:ilvl w:val="0"/>
          <w:numId w:val="1000"/>
        </w:numPr>
      </w:pPr>
      <w:r>
        <w:t xml:space="preserve">This module describes how to manually import data using point-and-click methods as well as programmatically (with code) through the</w:t>
      </w:r>
      <w:r>
        <w:t xml:space="preserve"> </w:t>
      </w:r>
      <w:r>
        <w:rPr>
          <w:rStyle w:val="VerbatimChar"/>
        </w:rPr>
        <w:t xml:space="preserve">readr</w:t>
      </w:r>
      <w:r>
        <w:t xml:space="preserve"> </w:t>
      </w:r>
      <w:r>
        <w:t xml:space="preserve">package. We cover import of</w:t>
      </w:r>
      <w:r>
        <w:t xml:space="preserve"> </w:t>
      </w:r>
      <w:r>
        <w:rPr>
          <w:rStyle w:val="VerbatimChar"/>
        </w:rPr>
        <w:t xml:space="preserve">.csv</w:t>
      </w:r>
      <w:r>
        <w:t xml:space="preserve"> </w:t>
      </w:r>
      <w:r>
        <w:t xml:space="preserve">files and other delimited files (e.g., tab delimited files), as well as tools for importing excel files and SAS, SPSS, and Stata files. We also cover methods for checking your imported data.</w:t>
      </w:r>
    </w:p>
    <w:p>
      <w:pPr>
        <w:numPr>
          <w:ilvl w:val="0"/>
          <w:numId w:val="1000"/>
        </w:numPr>
      </w:pPr>
      <w:r>
        <w:t xml:space="preserve">In the</w:t>
      </w:r>
      <w:r>
        <w:t xml:space="preserve"> </w:t>
      </w:r>
      <w:hyperlink r:id="rId121">
        <w:r>
          <w:rPr>
            <w:rStyle w:val="Hyperlink"/>
          </w:rPr>
          <w:t xml:space="preserve">lab activity</w:t>
        </w:r>
      </w:hyperlink>
      <w:r>
        <w:t xml:space="preserve">, learners practice the point-and-click and programmatic methods of data import using</w:t>
      </w:r>
      <w:r>
        <w:t xml:space="preserve"> </w:t>
      </w:r>
      <w:r>
        <w:rPr>
          <w:rStyle w:val="VerbatimChar"/>
        </w:rPr>
        <w:t xml:space="preserve">readr</w:t>
      </w:r>
      <w:r>
        <w:t xml:space="preserve">.</w:t>
      </w:r>
    </w:p>
    <w:p>
      <w:pPr>
        <w:numPr>
          <w:ilvl w:val="0"/>
          <w:numId w:val="1025"/>
        </w:numPr>
      </w:pPr>
      <w:hyperlink r:id="rId122">
        <w:r>
          <w:rPr>
            <w:rStyle w:val="Hyperlink"/>
            <w:bCs/>
            <w:b/>
          </w:rPr>
          <w:t xml:space="preserve">Data Subsetting</w:t>
        </w:r>
      </w:hyperlink>
    </w:p>
    <w:p>
      <w:pPr>
        <w:numPr>
          <w:ilvl w:val="0"/>
          <w:numId w:val="1000"/>
        </w:numPr>
      </w:pPr>
      <w:r>
        <w:t xml:space="preserve">This module covers accessing specific parts of a dataset by selecting columns and filtering rows, including AND/OR logic for filtering conditions.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arrange/sort data, remove columns, and create columns using the</w:t>
      </w:r>
      <w:r>
        <w:t xml:space="preserve"> </w:t>
      </w:r>
      <w:r>
        <w:rPr>
          <w:rStyle w:val="VerbatimChar"/>
        </w:rPr>
        <w:t xml:space="preserve">mutate()</w:t>
      </w:r>
      <w:r>
        <w:t xml:space="preserve"> </w:t>
      </w:r>
      <w:r>
        <w:t xml:space="preserve">function.</w:t>
      </w:r>
    </w:p>
    <w:p>
      <w:pPr>
        <w:numPr>
          <w:ilvl w:val="0"/>
          <w:numId w:val="1000"/>
        </w:numPr>
      </w:pPr>
      <w:r>
        <w:t xml:space="preserve">The</w:t>
      </w:r>
      <w:r>
        <w:t xml:space="preserve"> </w:t>
      </w:r>
      <w:hyperlink r:id="rId123">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a single column as a vector, selecting specific columns, and filtering data based on conditions. Learners also practice creating new columns with</w:t>
      </w:r>
      <w:r>
        <w:t xml:space="preserve"> </w:t>
      </w:r>
      <w:r>
        <w:rPr>
          <w:rStyle w:val="VerbatimChar"/>
        </w:rPr>
        <w:t xml:space="preserve">mutate()</w:t>
      </w:r>
      <w:r>
        <w:t xml:space="preserve">.</w:t>
      </w:r>
    </w:p>
    <w:p>
      <w:pPr>
        <w:numPr>
          <w:ilvl w:val="0"/>
          <w:numId w:val="1025"/>
        </w:numPr>
      </w:pPr>
      <w:hyperlink r:id="rId124">
        <w:r>
          <w:rPr>
            <w:rStyle w:val="Hyperlink"/>
            <w:bCs/>
            <w:b/>
          </w:rPr>
          <w:t xml:space="preserve">Data Summarization</w:t>
        </w:r>
      </w:hyperlink>
    </w:p>
    <w:p>
      <w:pPr>
        <w:numPr>
          <w:ilvl w:val="0"/>
          <w:numId w:val="1000"/>
        </w:numPr>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numPr>
          <w:ilvl w:val="0"/>
          <w:numId w:val="1000"/>
        </w:numPr>
      </w:pPr>
      <w:r>
        <w:t xml:space="preserve">In the</w:t>
      </w:r>
      <w:r>
        <w:t xml:space="preserve"> </w:t>
      </w:r>
      <w:hyperlink r:id="rId125">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5"/>
        </w:numPr>
      </w:pPr>
      <w:hyperlink r:id="rId126">
        <w:r>
          <w:rPr>
            <w:rStyle w:val="Hyperlink"/>
            <w:bCs/>
            <w:b/>
          </w:rPr>
          <w:t xml:space="preserve">Data Classes</w:t>
        </w:r>
      </w:hyperlink>
    </w:p>
    <w:p>
      <w:pPr>
        <w:numPr>
          <w:ilvl w:val="0"/>
          <w:numId w:val="1000"/>
        </w:numPr>
      </w:pPr>
      <w:r>
        <w:t xml:space="preserve">This module covers information about different types of data classes and how to coerce data from one data type to another. We cover numerical data, character data, logical data, double precision data, integer data, factors, and dates. We also touch on lists and matrices.</w:t>
      </w:r>
    </w:p>
    <w:p>
      <w:pPr>
        <w:numPr>
          <w:ilvl w:val="0"/>
          <w:numId w:val="1000"/>
        </w:numPr>
      </w:pPr>
      <w:r>
        <w:t xml:space="preserve">In the</w:t>
      </w:r>
      <w:r>
        <w:t xml:space="preserve"> </w:t>
      </w:r>
      <w:hyperlink r:id="rId127">
        <w:r>
          <w:rPr>
            <w:rStyle w:val="Hyperlink"/>
          </w:rPr>
          <w:t xml:space="preserve">lab activity</w:t>
        </w:r>
      </w:hyperlink>
      <w:r>
        <w:t xml:space="preserve">, learners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5"/>
        </w:numPr>
      </w:pPr>
      <w:hyperlink r:id="rId128">
        <w:r>
          <w:rPr>
            <w:rStyle w:val="Hyperlink"/>
            <w:bCs/>
            <w:b/>
          </w:rPr>
          <w:t xml:space="preserve">Data Cleaning</w:t>
        </w:r>
      </w:hyperlink>
    </w:p>
    <w:p>
      <w:pPr>
        <w:numPr>
          <w:ilvl w:val="0"/>
          <w:numId w:val="1000"/>
        </w:numPr>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and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partial patterns.</w:t>
      </w:r>
    </w:p>
    <w:p>
      <w:pPr>
        <w:numPr>
          <w:ilvl w:val="0"/>
          <w:numId w:val="1000"/>
        </w:numPr>
      </w:pPr>
      <w:r>
        <w:t xml:space="preserve">In the</w:t>
      </w:r>
      <w:r>
        <w:t xml:space="preserve"> </w:t>
      </w:r>
      <w:hyperlink r:id="rId129">
        <w:r>
          <w:rPr>
            <w:rStyle w:val="Hyperlink"/>
          </w:rPr>
          <w:t xml:space="preserve">lab activity</w:t>
        </w:r>
      </w:hyperlink>
      <w:r>
        <w:t xml:space="preserve">, learners evaluate the missing data within a dataset and recode messy data. For example, correcting mixed values</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5"/>
        </w:numPr>
      </w:pPr>
      <w:hyperlink r:id="rId130">
        <w:r>
          <w:rPr>
            <w:rStyle w:val="Hyperlink"/>
            <w:bCs/>
            <w:b/>
          </w:rPr>
          <w:t xml:space="preserve">Manipulating Data</w:t>
        </w:r>
      </w:hyperlink>
    </w:p>
    <w:p>
      <w:pPr>
        <w:numPr>
          <w:ilvl w:val="0"/>
          <w:numId w:val="1000"/>
        </w:numPr>
      </w:pPr>
      <w:r>
        <w:t xml:space="preserve">This module covers how to rearrange data into long or wide format. We discuss how wide format can be useful for human interpretation and how long format is typically better for analyses and data visualization in R. We also discuss how to join/combine different datasets and describe why one might want to do this.</w:t>
      </w:r>
    </w:p>
    <w:p>
      <w:pPr>
        <w:numPr>
          <w:ilvl w:val="0"/>
          <w:numId w:val="1000"/>
        </w:numPr>
      </w:pPr>
      <w:r>
        <w:t xml:space="preserve">In the</w:t>
      </w:r>
      <w:r>
        <w:t xml:space="preserve"> </w:t>
      </w:r>
      <w:hyperlink r:id="rId131">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Pr>
      <w:hyperlink r:id="rId132">
        <w:r>
          <w:rPr>
            <w:rStyle w:val="Hyperlink"/>
            <w:bCs/>
            <w:b/>
          </w:rPr>
          <w:t xml:space="preserve">Intro to Data Visualization</w:t>
        </w:r>
      </w:hyperlink>
    </w:p>
    <w:p>
      <w:pPr>
        <w:numPr>
          <w:ilvl w:val="0"/>
          <w:numId w:val="1000"/>
        </w:numPr>
      </w:pPr>
      <w:r>
        <w:t xml:space="preserve">This module gives learners a taste of data visualization by using a point-and-click option from the</w:t>
      </w:r>
      <w:r>
        <w:t xml:space="preserve"> </w:t>
      </w:r>
      <w:r>
        <w:rPr>
          <w:rStyle w:val="VerbatimChar"/>
        </w:rPr>
        <w:t xml:space="preserve">esquisse</w:t>
      </w:r>
      <w:r>
        <w:t xml:space="preserve"> </w:t>
      </w:r>
      <w:r>
        <w:t xml:space="preserve">package. This can help learners quickly attempt data visualizations and copy data visualization code.</w:t>
      </w:r>
    </w:p>
    <w:p>
      <w:pPr>
        <w:numPr>
          <w:ilvl w:val="0"/>
          <w:numId w:val="1000"/>
        </w:numPr>
      </w:pPr>
      <w:r>
        <w:t xml:space="preserve">In the</w:t>
      </w:r>
      <w:r>
        <w:t xml:space="preserve"> </w:t>
      </w:r>
      <w:hyperlink r:id="rId133">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5"/>
        </w:numPr>
      </w:pPr>
      <w:hyperlink r:id="rId134">
        <w:r>
          <w:rPr>
            <w:rStyle w:val="Hyperlink"/>
            <w:bCs/>
            <w:b/>
          </w:rPr>
          <w:t xml:space="preserve">Data Visualization</w:t>
        </w:r>
      </w:hyperlink>
    </w:p>
    <w:p>
      <w:pPr>
        <w:numPr>
          <w:ilvl w:val="0"/>
          <w:numId w:val="1000"/>
        </w:numPr>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troubleshoot common issues in visualizations,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numPr>
          <w:ilvl w:val="0"/>
          <w:numId w:val="1000"/>
        </w:numPr>
      </w:pPr>
      <w:r>
        <w:t xml:space="preserve">In the</w:t>
      </w:r>
      <w:r>
        <w:t xml:space="preserve"> </w:t>
      </w:r>
      <w:hyperlink r:id="rId135">
        <w:r>
          <w:rPr>
            <w:rStyle w:val="Hyperlink"/>
          </w:rPr>
          <w:t xml:space="preserve">lab activity</w:t>
        </w:r>
      </w:hyperlink>
      <w:r>
        <w:t xml:space="preserve">, learners practice making plots directly with</w:t>
      </w:r>
      <w:r>
        <w:t xml:space="preserve"> </w:t>
      </w:r>
      <w:r>
        <w:rPr>
          <w:rStyle w:val="VerbatimChar"/>
        </w:rPr>
        <w:t xml:space="preserve">ggplot2</w:t>
      </w:r>
      <w:r>
        <w:t xml:space="preserve">, practice applying new themes to their plots, and add facets to their plots.</w:t>
      </w:r>
    </w:p>
    <w:p>
      <w:pPr>
        <w:numPr>
          <w:ilvl w:val="0"/>
          <w:numId w:val="1025"/>
        </w:numPr>
      </w:pPr>
      <w:hyperlink r:id="rId136">
        <w:r>
          <w:rPr>
            <w:rStyle w:val="Hyperlink"/>
            <w:bCs/>
            <w:b/>
          </w:rPr>
          <w:t xml:space="preserve">Factors</w:t>
        </w:r>
      </w:hyperlink>
    </w:p>
    <w:p>
      <w:pPr>
        <w:numPr>
          <w:ilvl w:val="0"/>
          <w:numId w:val="1000"/>
        </w:numPr>
      </w:pPr>
      <w:r>
        <w:t xml:space="preserve">This module covers why factors require special handling and allow for meaningful ordering of summaries, analyses, and visualizations. We show how to use the</w:t>
      </w:r>
      <w:r>
        <w:t xml:space="preserve"> </w:t>
      </w:r>
      <w:r>
        <w:rPr>
          <w:rStyle w:val="VerbatimChar"/>
        </w:rPr>
        <w:t xml:space="preserve">forecats</w:t>
      </w:r>
      <w:r>
        <w:t xml:space="preserve"> </w:t>
      </w:r>
      <w:r>
        <w:t xml:space="preserve">package to reorder factor variables.</w:t>
      </w:r>
    </w:p>
    <w:p>
      <w:pPr>
        <w:numPr>
          <w:ilvl w:val="0"/>
          <w:numId w:val="1000"/>
        </w:numPr>
      </w:pPr>
      <w:r>
        <w:t xml:space="preserve">In the</w:t>
      </w:r>
      <w:r>
        <w:t xml:space="preserve"> </w:t>
      </w:r>
      <w:hyperlink r:id="rId137">
        <w:r>
          <w:rPr>
            <w:rStyle w:val="Hyperlink"/>
          </w:rPr>
          <w:t xml:space="preserve">lab activity</w:t>
        </w:r>
      </w:hyperlink>
      <w:r>
        <w:t xml:space="preserve">, learners convert a variable to a factor and specify new levels for the variable. They also discover how this changes the order of the variable values within data summaries and plots, when compared to character type data.</w:t>
      </w:r>
    </w:p>
    <w:p>
      <w:pPr>
        <w:numPr>
          <w:ilvl w:val="0"/>
          <w:numId w:val="1025"/>
        </w:numPr>
      </w:pPr>
      <w:hyperlink r:id="rId138">
        <w:r>
          <w:rPr>
            <w:rStyle w:val="Hyperlink"/>
            <w:bCs/>
            <w:b/>
          </w:rPr>
          <w:t xml:space="preserve">Statistics</w:t>
        </w:r>
      </w:hyperlink>
    </w:p>
    <w:p>
      <w:pPr>
        <w:numPr>
          <w:ilvl w:val="0"/>
          <w:numId w:val="1000"/>
        </w:numPr>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numPr>
          <w:ilvl w:val="0"/>
          <w:numId w:val="1000"/>
        </w:numPr>
      </w:pPr>
      <w:r>
        <w:t xml:space="preserve">In the</w:t>
      </w:r>
      <w:r>
        <w:t xml:space="preserve"> </w:t>
      </w:r>
      <w:hyperlink r:id="rId139">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5"/>
        </w:numPr>
      </w:pPr>
      <w:hyperlink r:id="rId140">
        <w:r>
          <w:rPr>
            <w:rStyle w:val="Hyperlink"/>
            <w:bCs/>
            <w:b/>
          </w:rPr>
          <w:t xml:space="preserve">Data Output</w:t>
        </w:r>
      </w:hyperlink>
    </w:p>
    <w:p>
      <w:pPr>
        <w:numPr>
          <w:ilvl w:val="0"/>
          <w:numId w:val="1000"/>
        </w:numPr>
      </w:pPr>
      <w:r>
        <w:t xml:space="preserve">In this module, learners discover that they can save their processed data as</w:t>
      </w:r>
      <w:r>
        <w:t xml:space="preserve"> </w:t>
      </w:r>
      <w:r>
        <w:rPr>
          <w:rStyle w:val="VerbatimChar"/>
        </w:rPr>
        <w:t xml:space="preserve">.rds</w:t>
      </w:r>
      <w:r>
        <w:t xml:space="preserve"> </w:t>
      </w:r>
      <w:r>
        <w:t xml:space="preserve">(R native) or</w:t>
      </w:r>
      <w:r>
        <w:t xml:space="preserve"> </w:t>
      </w:r>
      <w:r>
        <w:rPr>
          <w:rStyle w:val="VerbatimChar"/>
        </w:rPr>
        <w:t xml:space="preserve">.csv</w:t>
      </w:r>
      <w:r>
        <w:t xml:space="preserve"> </w:t>
      </w:r>
      <w:r>
        <w:t xml:space="preserve">files so that they don’t have to rerun processing on data (especially if it is large) or if they want to share data with others.</w:t>
      </w:r>
    </w:p>
    <w:p>
      <w:pPr>
        <w:numPr>
          <w:ilvl w:val="0"/>
          <w:numId w:val="1000"/>
        </w:numPr>
      </w:pPr>
      <w:r>
        <w:t xml:space="preserve">In the</w:t>
      </w:r>
      <w:r>
        <w:t xml:space="preserve"> </w:t>
      </w:r>
      <w:hyperlink r:id="rId141">
        <w:r>
          <w:rPr>
            <w:rStyle w:val="Hyperlink"/>
          </w:rPr>
          <w:t xml:space="preserve">lab activity</w:t>
        </w:r>
      </w:hyperlink>
      <w:r>
        <w:t xml:space="preserve">, learners write a csv and RDS file. They also read an</w:t>
      </w:r>
      <w:r>
        <w:t xml:space="preserve"> </w:t>
      </w:r>
      <w:r>
        <w:rPr>
          <w:rStyle w:val="VerbatimChar"/>
        </w:rPr>
        <w:t xml:space="preserve">.rds</w:t>
      </w:r>
      <w:r>
        <w:t xml:space="preserve"> </w:t>
      </w:r>
      <w:r>
        <w:t xml:space="preserve">file back into R.</w:t>
      </w:r>
    </w:p>
    <w:p>
      <w:pPr>
        <w:numPr>
          <w:ilvl w:val="0"/>
          <w:numId w:val="1025"/>
        </w:numPr>
      </w:pPr>
      <w:hyperlink r:id="rId142">
        <w:r>
          <w:rPr>
            <w:rStyle w:val="Hyperlink"/>
            <w:bCs/>
            <w:b/>
          </w:rPr>
          <w:t xml:space="preserve">Functions</w:t>
        </w:r>
      </w:hyperlink>
    </w:p>
    <w:p>
      <w:pPr>
        <w:numPr>
          <w:ilvl w:val="0"/>
          <w:numId w:val="1000"/>
        </w:numPr>
      </w:pPr>
      <w:r>
        <w:t xml:space="preserve">In this final module, learners discover the power of writing their own functions. They also learn about using</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to iteratively apply the same function across different columns within a data frame. We discuss why reducing repetition can improve the quality and efficiency of their code.</w:t>
      </w:r>
    </w:p>
    <w:p>
      <w:pPr>
        <w:numPr>
          <w:ilvl w:val="0"/>
          <w:numId w:val="1000"/>
        </w:numPr>
      </w:pPr>
      <w:r>
        <w:t xml:space="preserve">In the</w:t>
      </w:r>
      <w:r>
        <w:t xml:space="preserve"> </w:t>
      </w:r>
      <w:hyperlink r:id="rId143">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p>
      <w:pPr>
        <w:pStyle w:val="FirstParagraph"/>
      </w:pPr>
      <w:r>
        <w:t xml:space="preserve">See</w:t>
      </w:r>
      <w:r>
        <w:t xml:space="preserve"> </w:t>
      </w:r>
      <w:hyperlink r:id="rId144">
        <w:r>
          <w:rPr>
            <w:rStyle w:val="Hyperlink"/>
          </w:rPr>
          <w:t xml:space="preserve">DaSEH in the Classroom</w:t>
        </w:r>
      </w:hyperlink>
      <w:r>
        <w:t xml:space="preserve"> </w:t>
      </w:r>
      <w:r>
        <w:t xml:space="preserve">for more information about the timing/length of these modules.</w:t>
      </w:r>
    </w:p>
    <w:bookmarkEnd w:id="145"/>
    <w:bookmarkEnd w:id="146"/>
    <w:bookmarkStart w:id="18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26"/>
        </w:numPr>
      </w:pPr>
      <w:r>
        <w:t xml:space="preserve">A</w:t>
      </w:r>
      <w:r>
        <w:t xml:space="preserve"> </w:t>
      </w:r>
      <w:hyperlink w:anchor="recap-slide">
        <w:r>
          <w:rPr>
            <w:rStyle w:val="Hyperlink"/>
          </w:rPr>
          <w:t xml:space="preserve">recap</w:t>
        </w:r>
      </w:hyperlink>
      <w:r>
        <w:t xml:space="preserve"> </w:t>
      </w:r>
      <w:r>
        <w:t xml:space="preserve">of the previous day (where appropriate)</w:t>
      </w:r>
    </w:p>
    <w:p>
      <w:pPr>
        <w:numPr>
          <w:ilvl w:val="0"/>
          <w:numId w:val="1026"/>
        </w:numPr>
      </w:pPr>
      <w:hyperlink w:anchor="context-slide">
        <w:r>
          <w:rPr>
            <w:rStyle w:val="Hyperlink"/>
          </w:rPr>
          <w:t xml:space="preserve">Context</w:t>
        </w:r>
      </w:hyperlink>
      <w:r>
        <w:t xml:space="preserve"> </w:t>
      </w:r>
      <w:r>
        <w:t xml:space="preserve">about why the particular topic matters or why someone might need to know the material</w:t>
      </w:r>
    </w:p>
    <w:p>
      <w:pPr>
        <w:numPr>
          <w:ilvl w:val="0"/>
          <w:numId w:val="1026"/>
        </w:numPr>
      </w:pPr>
      <w:hyperlink w:anchor="overview-slide">
        <w:r>
          <w:rPr>
            <w:rStyle w:val="Hyperlink"/>
          </w:rPr>
          <w:t xml:space="preserve">Overviews</w:t>
        </w:r>
      </w:hyperlink>
      <w:r>
        <w:t xml:space="preserve"> </w:t>
      </w:r>
      <w:r>
        <w:t xml:space="preserve">of functions and the typical command structure to use such functions</w:t>
      </w:r>
    </w:p>
    <w:p>
      <w:pPr>
        <w:numPr>
          <w:ilvl w:val="0"/>
          <w:numId w:val="1026"/>
        </w:numPr>
      </w:pPr>
      <w:r>
        <w:t xml:space="preserve">Formative</w:t>
      </w:r>
      <w:r>
        <w:t xml:space="preserve"> </w:t>
      </w:r>
      <w:hyperlink w:anchor="gutcheck-slide">
        <w:r>
          <w:rPr>
            <w:rStyle w:val="Hyperlink"/>
          </w:rPr>
          <w:t xml:space="preserve">Gut Checks</w:t>
        </w:r>
      </w:hyperlink>
      <w:r>
        <w:t xml:space="preserve"> </w:t>
      </w:r>
      <w:r>
        <w:t xml:space="preserve">to help gauge student comprehension and to help learners stay engaged</w:t>
      </w:r>
    </w:p>
    <w:p>
      <w:pPr>
        <w:numPr>
          <w:ilvl w:val="1"/>
          <w:numId w:val="1027"/>
        </w:numPr>
        <w:pStyle w:val="Compact"/>
      </w:pPr>
      <w:r>
        <w:t xml:space="preserve">For Gut Checks, it is good to keep the question very simple and fundamental. That makes people feel successful as they work engage with the lecture and helps reinforce the most fundamental information.</w:t>
      </w:r>
    </w:p>
    <w:p>
      <w:pPr>
        <w:numPr>
          <w:ilvl w:val="0"/>
          <w:numId w:val="1026"/>
        </w:numPr>
      </w:pPr>
      <w:r>
        <w:t xml:space="preserve">Examples using</w:t>
      </w:r>
      <w:r>
        <w:t xml:space="preserve"> </w:t>
      </w:r>
      <w:hyperlink w:anchor="simpledata-slide">
        <w:r>
          <w:rPr>
            <w:rStyle w:val="Hyperlink"/>
          </w:rPr>
          <w:t xml:space="preserve">simple data</w:t>
        </w:r>
      </w:hyperlink>
    </w:p>
    <w:p>
      <w:pPr>
        <w:numPr>
          <w:ilvl w:val="0"/>
          <w:numId w:val="1026"/>
        </w:numPr>
      </w:pPr>
      <w:r>
        <w:t xml:space="preserve">Applied examples with</w:t>
      </w:r>
      <w:r>
        <w:t xml:space="preserve"> </w:t>
      </w:r>
      <w:hyperlink w:anchor="realdata-slide">
        <w:r>
          <w:rPr>
            <w:rStyle w:val="Hyperlink"/>
          </w:rPr>
          <w:t xml:space="preserve">real data</w:t>
        </w:r>
      </w:hyperlink>
      <w:r>
        <w:t xml:space="preserve"> </w:t>
      </w:r>
      <w:r>
        <w:t xml:space="preserve">(where possible)</w:t>
      </w:r>
    </w:p>
    <w:p>
      <w:pPr>
        <w:numPr>
          <w:ilvl w:val="1"/>
          <w:numId w:val="1028"/>
        </w:numPr>
        <w:pStyle w:val="Compact"/>
      </w:pPr>
      <w:r>
        <w:t xml:space="preserve">Sometimes it is difficult to get a dataset that suits all your needs. In those cases, we make it clear that the data was created by us. This data is shared on our website for easy access and use.</w:t>
      </w:r>
    </w:p>
    <w:p>
      <w:pPr>
        <w:numPr>
          <w:ilvl w:val="0"/>
          <w:numId w:val="1026"/>
        </w:numPr>
      </w:pPr>
      <w:r>
        <w:t xml:space="preserve">Cautionary examples of</w:t>
      </w:r>
      <w:r>
        <w:t xml:space="preserve"> </w:t>
      </w:r>
      <w:hyperlink w:anchor="goingwrong-slide">
        <w:r>
          <w:rPr>
            <w:rStyle w:val="Hyperlink"/>
          </w:rPr>
          <w:t xml:space="preserve">what can go wrong</w:t>
        </w:r>
      </w:hyperlink>
    </w:p>
    <w:p>
      <w:pPr>
        <w:numPr>
          <w:ilvl w:val="0"/>
          <w:numId w:val="1026"/>
        </w:numPr>
      </w:pPr>
      <w:r>
        <w:t xml:space="preserve">A</w:t>
      </w:r>
      <w:r>
        <w:t xml:space="preserve"> </w:t>
      </w:r>
      <w:hyperlink w:anchor="summary-slide">
        <w:r>
          <w:rPr>
            <w:rStyle w:val="Hyperlink"/>
          </w:rPr>
          <w:t xml:space="preserve">summary</w:t>
        </w:r>
      </w:hyperlink>
      <w:r>
        <w:t xml:space="preserve"> </w:t>
      </w:r>
      <w:r>
        <w:t xml:space="preserve">of what we discussed</w:t>
      </w:r>
    </w:p>
    <w:p>
      <w:pPr>
        <w:numPr>
          <w:ilvl w:val="1"/>
          <w:numId w:val="1029"/>
        </w:numPr>
        <w:pStyle w:val="Compact"/>
      </w:pPr>
      <w:r>
        <w:t xml:space="preserve">We also include links to other resources, such as</w:t>
      </w:r>
      <w:r>
        <w:t xml:space="preserve"> </w:t>
      </w:r>
      <w:hyperlink r:id="rId147">
        <w:r>
          <w:rPr>
            <w:rStyle w:val="Hyperlink"/>
          </w:rPr>
          <w:t xml:space="preserve">Open Case Studies</w:t>
        </w:r>
      </w:hyperlink>
      <w:r>
        <w:t xml:space="preserve"> </w:t>
      </w:r>
      <w:r>
        <w:t xml:space="preserve">or Posit Cheatsheets</w:t>
      </w:r>
    </w:p>
    <w:bookmarkStart w:id="151" w:name="recap-slide"/>
    <w:p>
      <w:pPr>
        <w:pStyle w:val="Heading3"/>
      </w:pPr>
      <w:r>
        <w:rPr>
          <w:rStyle w:val="SectionNumber"/>
        </w:rPr>
        <w:t xml:space="preserve">2.3.1</w:t>
      </w:r>
      <w:r>
        <w:tab/>
      </w:r>
      <w:r>
        <w:t xml:space="preserve">Example Recap Slide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End w:id="151"/>
    <w:bookmarkStart w:id="155" w:name="context-slide"/>
    <w:p>
      <w:pPr>
        <w:pStyle w:val="Heading3"/>
      </w:pPr>
      <w:r>
        <w:rPr>
          <w:rStyle w:val="SectionNumber"/>
        </w:rPr>
        <w:t xml:space="preserve">2.3.2</w:t>
      </w:r>
      <w:r>
        <w:tab/>
      </w:r>
      <w:r>
        <w:t xml:space="preserve">Example Context Slide</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2.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End w:id="155"/>
    <w:bookmarkStart w:id="159" w:name="overview-slide"/>
    <w:p>
      <w:pPr>
        <w:pStyle w:val="Heading3"/>
      </w:pPr>
      <w:r>
        <w:rPr>
          <w:rStyle w:val="SectionNumber"/>
        </w:rPr>
        <w:t xml:space="preserve">2.3.3</w:t>
      </w:r>
      <w:r>
        <w:tab/>
      </w:r>
      <w:r>
        <w:t xml:space="preserve">Example Overview Slide</w:t>
      </w:r>
    </w:p>
    <w:p>
      <w:pPr>
        <w:pStyle w:val="FirstParagraph"/>
      </w:pPr>
      <w:r>
        <w:drawing>
          <wp:inline>
            <wp:extent cx="5334000" cy="3000375"/>
            <wp:effectExtent b="0" l="0" r="0" t="0"/>
            <wp:docPr descr="" title="" id="157" name="Picture"/>
            <a:graphic>
              <a:graphicData uri="http://schemas.openxmlformats.org/drawingml/2006/picture">
                <pic:pic>
                  <pic:nvPicPr>
                    <pic:cNvPr descr="02-daseh_infrastructure_files/figure-docx//1vCiMPvvsdwQjiMWjf0YuSpTkG0DGXsy1614cRiFc7ns_g3d44163d3ed_0_24.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End w:id="159"/>
    <w:bookmarkStart w:id="163" w:name="gutcheck-slide"/>
    <w:p>
      <w:pPr>
        <w:pStyle w:val="Heading3"/>
      </w:pPr>
      <w:r>
        <w:rPr>
          <w:rStyle w:val="SectionNumber"/>
        </w:rPr>
        <w:t xml:space="preserve">2.3.4</w:t>
      </w:r>
      <w:r>
        <w:tab/>
      </w:r>
      <w:r>
        <w:t xml:space="preserve">Example Gut Check Slide</w:t>
      </w:r>
    </w:p>
    <w:p>
      <w:pPr>
        <w:pStyle w:val="FirstParagraph"/>
      </w:pPr>
      <w:r>
        <w:drawing>
          <wp:inline>
            <wp:extent cx="5334000" cy="3000375"/>
            <wp:effectExtent b="0" l="0" r="0" t="0"/>
            <wp:docPr descr="" title="" id="161" name="Picture"/>
            <a:graphic>
              <a:graphicData uri="http://schemas.openxmlformats.org/drawingml/2006/picture">
                <pic:pic>
                  <pic:nvPicPr>
                    <pic:cNvPr descr="02-daseh_infrastructure_files/figure-docx//1vCiMPvvsdwQjiMWjf0YuSpTkG0DGXsy1614cRiFc7ns_g3d44163d3ed_0_18.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bookmarkEnd w:id="163"/>
    <w:bookmarkStart w:id="167" w:name="simpledata-slide"/>
    <w:p>
      <w:pPr>
        <w:pStyle w:val="Heading3"/>
      </w:pPr>
      <w:r>
        <w:rPr>
          <w:rStyle w:val="SectionNumber"/>
        </w:rPr>
        <w:t xml:space="preserve">2.3.5</w:t>
      </w:r>
      <w:r>
        <w:tab/>
      </w:r>
      <w:r>
        <w:t xml:space="preserve">Example of Simple Data Slide</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65.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67"/>
    <w:bookmarkStart w:id="171" w:name="realdata-slide"/>
    <w:p>
      <w:pPr>
        <w:pStyle w:val="Heading3"/>
      </w:pPr>
      <w:r>
        <w:rPr>
          <w:rStyle w:val="SectionNumber"/>
        </w:rPr>
        <w:t xml:space="preserve">2.3.6</w:t>
      </w:r>
      <w:r>
        <w:tab/>
      </w:r>
      <w:r>
        <w:t xml:space="preserve">Example of Real Data Slide</w:t>
      </w:r>
    </w:p>
    <w:p>
      <w:pPr>
        <w:pStyle w:val="FirstParagraph"/>
      </w:pPr>
      <w:r>
        <w:drawing>
          <wp:inline>
            <wp:extent cx="5334000" cy="3000375"/>
            <wp:effectExtent b="0" l="0" r="0" t="0"/>
            <wp:docPr descr="" title="" id="169" name="Picture"/>
            <a:graphic>
              <a:graphicData uri="http://schemas.openxmlformats.org/drawingml/2006/picture">
                <pic:pic>
                  <pic:nvPicPr>
                    <pic:cNvPr descr="02-daseh_infrastructure_files/figure-docx//1vCiMPvvsdwQjiMWjf0YuSpTkG0DGXsy1614cRiFc7ns_g3d44163d3ed_0_70.png" id="170" name="Picture"/>
                    <pic:cNvPicPr>
                      <a:picLocks noChangeArrowheads="1" noChangeAspect="1"/>
                    </pic:cNvPicPr>
                  </pic:nvPicPr>
                  <pic:blipFill>
                    <a:blip r:embed="rId168"/>
                    <a:stretch>
                      <a:fillRect/>
                    </a:stretch>
                  </pic:blipFill>
                  <pic:spPr bwMode="auto">
                    <a:xfrm>
                      <a:off x="0" y="0"/>
                      <a:ext cx="5334000" cy="3000375"/>
                    </a:xfrm>
                    <a:prstGeom prst="rect">
                      <a:avLst/>
                    </a:prstGeom>
                    <a:noFill/>
                    <a:ln w="9525">
                      <a:noFill/>
                      <a:headEnd/>
                      <a:tailEnd/>
                    </a:ln>
                  </pic:spPr>
                </pic:pic>
              </a:graphicData>
            </a:graphic>
          </wp:inline>
        </w:drawing>
      </w:r>
    </w:p>
    <w:bookmarkEnd w:id="171"/>
    <w:bookmarkStart w:id="175" w:name="goingwrong-slide"/>
    <w:p>
      <w:pPr>
        <w:pStyle w:val="Heading3"/>
      </w:pPr>
      <w:r>
        <w:rPr>
          <w:rStyle w:val="SectionNumber"/>
        </w:rPr>
        <w:t xml:space="preserve">2.3.7</w:t>
      </w:r>
      <w:r>
        <w:tab/>
      </w:r>
      <w:r>
        <w:t xml:space="preserve">Example of What Can Go Wrong Slide</w:t>
      </w:r>
    </w:p>
    <w:p>
      <w:pPr>
        <w:pStyle w:val="FirstParagraph"/>
      </w:pPr>
      <w:r>
        <w:drawing>
          <wp:inline>
            <wp:extent cx="5334000" cy="3000375"/>
            <wp:effectExtent b="0" l="0" r="0" t="0"/>
            <wp:docPr descr="" title="" id="173" name="Picture"/>
            <a:graphic>
              <a:graphicData uri="http://schemas.openxmlformats.org/drawingml/2006/picture">
                <pic:pic>
                  <pic:nvPicPr>
                    <pic:cNvPr descr="02-daseh_infrastructure_files/figure-docx//1vCiMPvvsdwQjiMWjf0YuSpTkG0DGXsy1614cRiFc7ns_g3d44163d3ed_0_43.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bookmarkEnd w:id="175"/>
    <w:bookmarkStart w:id="179" w:name="summary-slide"/>
    <w:p>
      <w:pPr>
        <w:pStyle w:val="Heading3"/>
      </w:pPr>
      <w:r>
        <w:rPr>
          <w:rStyle w:val="SectionNumber"/>
        </w:rPr>
        <w:t xml:space="preserve">2.3.8</w:t>
      </w:r>
      <w:r>
        <w:tab/>
      </w:r>
      <w:r>
        <w:t xml:space="preserve">Example Summary Slide</w:t>
      </w:r>
    </w:p>
    <w:p>
      <w:pPr>
        <w:pStyle w:val="FirstParagraph"/>
      </w:pPr>
      <w:r>
        <w:drawing>
          <wp:inline>
            <wp:extent cx="5334000" cy="3000375"/>
            <wp:effectExtent b="0" l="0" r="0" t="0"/>
            <wp:docPr descr="" title="" id="177" name="Picture"/>
            <a:graphic>
              <a:graphicData uri="http://schemas.openxmlformats.org/drawingml/2006/picture">
                <pic:pic>
                  <pic:nvPicPr>
                    <pic:cNvPr descr="02-daseh_infrastructure_files/figure-docx//1vCiMPvvsdwQjiMWjf0YuSpTkG0DGXsy1614cRiFc7ns_g3d44163d3ed_0_36.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bookmarkEnd w:id="179"/>
    <w:bookmarkEnd w:id="180"/>
    <w:bookmarkStart w:id="18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 feel free to explore!</w:t>
      </w:r>
    </w:p>
    <w:p>
      <w:pPr>
        <w:pStyle w:val="BodyText"/>
      </w:pPr>
      <w:r>
        <w:t xml:space="preserve">This diagram explains the folder structure of our materials:</w:t>
      </w:r>
    </w:p>
    <w:p>
      <w:pPr>
        <w:pStyle w:val="BodyText"/>
      </w:pPr>
      <w:r>
        <w:drawing>
          <wp:inline>
            <wp:extent cx="5334000" cy="3000375"/>
            <wp:effectExtent b="0" l="0" r="0" t="0"/>
            <wp:docPr descr="" title="" id="182" name="Picture"/>
            <a:graphic>
              <a:graphicData uri="http://schemas.openxmlformats.org/drawingml/2006/picture">
                <pic:pic>
                  <pic:nvPicPr>
                    <pic:cNvPr descr="02-daseh_infrastructure_files/figure-docx//1vCiMPvvsdwQjiMWjf0YuSpTkG0DGXsy1614cRiFc7ns_g3b1c31cfa63_0_8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96" w:name="codeathon-resources"/>
    <w:p>
      <w:pPr>
        <w:pStyle w:val="Heading2"/>
      </w:pPr>
      <w:r>
        <w:rPr>
          <w:rStyle w:val="SectionNumber"/>
        </w:rPr>
        <w:t xml:space="preserve">2.5</w:t>
      </w:r>
      <w:r>
        <w:tab/>
      </w:r>
      <w:r>
        <w:t xml:space="preserve">Codeathon Resources</w:t>
      </w:r>
    </w:p>
    <w:p>
      <w:pPr>
        <w:pStyle w:val="FirstParagraph"/>
      </w:pPr>
      <w:r>
        <w:t xml:space="preserve">In addition to the modules covered in the online course, we cover some content during our codeathon. You can find these materials on</w:t>
      </w:r>
      <w:r>
        <w:t xml:space="preserve"> </w:t>
      </w:r>
      <w:hyperlink r:id="rId185">
        <w:r>
          <w:rPr>
            <w:rStyle w:val="Hyperlink"/>
          </w:rPr>
          <w:t xml:space="preserve">Google Drive</w:t>
        </w:r>
      </w:hyperlink>
      <w:r>
        <w:t xml:space="preserve">, including our introduction, conclusion slides, and slides to accompany</w:t>
      </w:r>
      <w:r>
        <w:t xml:space="preserve"> </w:t>
      </w:r>
      <w:hyperlink w:anchor="standups">
        <w:r>
          <w:rPr>
            <w:rStyle w:val="Hyperlink"/>
          </w:rPr>
          <w:t xml:space="preserve">“</w:t>
        </w:r>
        <w:r>
          <w:rPr>
            <w:rStyle w:val="Hyperlink"/>
          </w:rPr>
          <w:t xml:space="preserve">stand-ups</w:t>
        </w:r>
        <w:r>
          <w:rPr>
            <w:rStyle w:val="Hyperlink"/>
          </w:rPr>
          <w:t xml:space="preserve">”</w:t>
        </w:r>
      </w:hyperlink>
      <w:r>
        <w:t xml:space="preserve"> </w:t>
      </w:r>
      <w:r>
        <w:t xml:space="preserve">to get people talking about their work.</w:t>
      </w:r>
    </w:p>
    <w:bookmarkStart w:id="191" w:name="codeathon-slides"/>
    <w:p>
      <w:pPr>
        <w:pStyle w:val="Heading3"/>
      </w:pPr>
      <w:r>
        <w:rPr>
          <w:rStyle w:val="SectionNumber"/>
        </w:rPr>
        <w:t xml:space="preserve">2.5.1</w:t>
      </w:r>
      <w:r>
        <w:tab/>
      </w:r>
      <w:r>
        <w:t xml:space="preserve">Codeathon Slides</w:t>
      </w:r>
    </w:p>
    <w:p>
      <w:pPr>
        <w:pStyle w:val="FirstParagraph"/>
      </w:pPr>
      <w:r>
        <w:t xml:space="preserve">Our Codeathon slides cover:</w:t>
      </w:r>
    </w:p>
    <w:p>
      <w:pPr>
        <w:numPr>
          <w:ilvl w:val="0"/>
          <w:numId w:val="1030"/>
        </w:numPr>
      </w:pPr>
      <w:hyperlink r:id="rId186">
        <w:r>
          <w:rPr>
            <w:rStyle w:val="Hyperlink"/>
          </w:rPr>
          <w:t xml:space="preserve">Version Control</w:t>
        </w:r>
      </w:hyperlink>
    </w:p>
    <w:p>
      <w:pPr>
        <w:numPr>
          <w:ilvl w:val="1"/>
          <w:numId w:val="1031"/>
        </w:numPr>
        <w:pStyle w:val="Compact"/>
      </w:pPr>
      <w:r>
        <w:t xml:space="preserve">This resources discusses the basics of using GitHub/Git and R. It includes how to make a new repository, how to upload files to GitHub, like data or code, how to set up usage of git on your local computer, and how to push changes from your local computer to GitHub.</w:t>
      </w:r>
    </w:p>
    <w:p>
      <w:pPr>
        <w:numPr>
          <w:ilvl w:val="0"/>
          <w:numId w:val="1030"/>
        </w:numPr>
      </w:pPr>
      <w:hyperlink r:id="rId187">
        <w:r>
          <w:rPr>
            <w:rStyle w:val="Hyperlink"/>
          </w:rPr>
          <w:t xml:space="preserve">Open Data</w:t>
        </w:r>
      </w:hyperlink>
    </w:p>
    <w:p>
      <w:pPr>
        <w:numPr>
          <w:ilvl w:val="1"/>
          <w:numId w:val="1032"/>
        </w:numPr>
        <w:pStyle w:val="Compact"/>
      </w:pPr>
      <w:r>
        <w:t xml:space="preserve">This resource covers places to find data to perform environmental health data science research.</w:t>
      </w:r>
    </w:p>
    <w:p>
      <w:pPr>
        <w:numPr>
          <w:ilvl w:val="0"/>
          <w:numId w:val="1030"/>
        </w:numPr>
      </w:pPr>
      <w:hyperlink r:id="rId188">
        <w:r>
          <w:rPr>
            <w:rStyle w:val="Hyperlink"/>
          </w:rPr>
          <w:t xml:space="preserve">Code Review</w:t>
        </w:r>
      </w:hyperlink>
    </w:p>
    <w:p>
      <w:pPr>
        <w:numPr>
          <w:ilvl w:val="1"/>
          <w:numId w:val="1033"/>
        </w:numPr>
        <w:pStyle w:val="Compact"/>
      </w:pPr>
      <w:r>
        <w:t xml:space="preserve">This resource includes the basics of how to do code review on GitHub, including the use of GitHub issues.</w:t>
      </w:r>
    </w:p>
    <w:p>
      <w:pPr>
        <w:numPr>
          <w:ilvl w:val="0"/>
          <w:numId w:val="1030"/>
        </w:numPr>
      </w:pPr>
      <w:hyperlink r:id="rId189">
        <w:r>
          <w:rPr>
            <w:rStyle w:val="Hyperlink"/>
          </w:rPr>
          <w:t xml:space="preserve">Data Ethics</w:t>
        </w:r>
      </w:hyperlink>
    </w:p>
    <w:p>
      <w:pPr>
        <w:numPr>
          <w:ilvl w:val="1"/>
          <w:numId w:val="1034"/>
        </w:numPr>
        <w:pStyle w:val="Compact"/>
      </w:pPr>
      <w:r>
        <w:t xml:space="preserve">This covers information about AI use, data protection, data privacy, data provenance and more.</w:t>
      </w:r>
    </w:p>
    <w:p>
      <w:pPr>
        <w:numPr>
          <w:ilvl w:val="0"/>
          <w:numId w:val="1030"/>
        </w:numPr>
      </w:pPr>
      <w:hyperlink r:id="rId190">
        <w:r>
          <w:rPr>
            <w:rStyle w:val="Hyperlink"/>
          </w:rPr>
          <w:t xml:space="preserve">Mapping mini-module</w:t>
        </w:r>
      </w:hyperlink>
    </w:p>
    <w:p>
      <w:pPr>
        <w:numPr>
          <w:ilvl w:val="1"/>
          <w:numId w:val="1035"/>
        </w:numPr>
        <w:pStyle w:val="Compact"/>
      </w:pPr>
      <w:r>
        <w:t xml:space="preserve">This covers different tools available to make maps in R, the basics for making map plots, as well as tips and resources.</w:t>
      </w:r>
    </w:p>
    <w:bookmarkEnd w:id="191"/>
    <w:bookmarkStart w:id="193"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92">
        <w:r>
          <w:rPr>
            <w:rStyle w:val="Hyperlink"/>
          </w:rPr>
          <w:t xml:space="preserve">schedule</w:t>
        </w:r>
      </w:hyperlink>
      <w:r>
        <w:t xml:space="preserve"> </w:t>
      </w:r>
      <w:r>
        <w:t xml:space="preserve">from one of our past DaSEH codeathons.</w:t>
      </w:r>
    </w:p>
    <w:bookmarkEnd w:id="193"/>
    <w:bookmarkStart w:id="195" w:name="standups"/>
    <w:p>
      <w:pPr>
        <w:pStyle w:val="Heading3"/>
      </w:pPr>
      <w:r>
        <w:rPr>
          <w:rStyle w:val="SectionNumber"/>
        </w:rPr>
        <w:t xml:space="preserve">2.5.3</w:t>
      </w:r>
      <w:r>
        <w:tab/>
      </w:r>
      <w:r>
        <w:t xml:space="preserve">Stand-ups</w:t>
      </w:r>
    </w:p>
    <w:p>
      <w:pPr>
        <w:pStyle w:val="FirstParagraph"/>
      </w:pPr>
      <w:r>
        <w:t xml:space="preserve">To facilitate participants communicating with us and one another, we held regular</w:t>
      </w:r>
      <w:r>
        <w:t xml:space="preserve"> </w:t>
      </w:r>
      <w:r>
        <w:t xml:space="preserve">“</w:t>
      </w:r>
      <w:r>
        <w:rPr>
          <w:bCs/>
          <w:b/>
        </w:rPr>
        <w:t xml:space="preserve">stand-ups</w:t>
      </w:r>
      <w:r>
        <w:t xml:space="preserve">”</w:t>
      </w:r>
      <w:r>
        <w:t xml:space="preserve"> </w:t>
      </w:r>
      <w:r>
        <w:t xml:space="preserve">where participants stood in a circle and shared progress and challenges. We modeled these brief check-ins after</w:t>
      </w:r>
      <w:r>
        <w:t xml:space="preserve"> </w:t>
      </w:r>
      <w:hyperlink r:id="rId194">
        <w:r>
          <w:rPr>
            <w:rStyle w:val="Hyperlink"/>
          </w:rPr>
          <w:t xml:space="preserve">stand-up meetings in the software development sphere</w:t>
        </w:r>
      </w:hyperlink>
      <w:r>
        <w:t xml:space="preserve">.</w:t>
      </w:r>
    </w:p>
    <w:p>
      <w:pPr>
        <w:pStyle w:val="BodyText"/>
      </w:pPr>
      <w:r>
        <w:t xml:space="preserve">These stand-up check-ins are opportunities for participants to pause and reflect on how their work is going and share that information with others. During the codeathon, learners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leading to peer support (e.g., sharing resources) or tackling a problem together. We would encourage learners to help others, as this process can really solidify understanding of a topic. We believe this can also lead to new collaborations between professional learners.</w:t>
      </w:r>
    </w:p>
    <w:p>
      <w:pPr>
        <w:pStyle w:val="BodyText"/>
      </w:pPr>
      <w:r>
        <w:t xml:space="preserve">Stand-ups also allowed us (the instructors) to determine who might need extra assistance and what kind of resources we might share with them.</w:t>
      </w:r>
    </w:p>
    <w:p>
      <w:pPr>
        <w:pStyle w:val="BodyText"/>
      </w:pPr>
      <w:r>
        <w:t xml:space="preserve">Importantly, stand-ups also helped participants get to know one another, think about next steps, consider pivoting if needed, and take a break from mentally challenging tasks. These are key decision making skills in real environmental health settings we felt were important to discuss.</w:t>
      </w:r>
    </w:p>
    <w:p>
      <w:pPr>
        <w:pStyle w:val="BodyText"/>
      </w:pPr>
      <w:r>
        <w:t xml:space="preserve">Feedback from participants suggests that they really enjoyed the stand-up process.</w:t>
      </w:r>
    </w:p>
    <w:bookmarkEnd w:id="195"/>
    <w:bookmarkEnd w:id="196"/>
    <w:bookmarkStart w:id="205" w:name="data"/>
    <w:p>
      <w:pPr>
        <w:pStyle w:val="Heading2"/>
      </w:pPr>
      <w:r>
        <w:rPr>
          <w:rStyle w:val="SectionNumber"/>
        </w:rPr>
        <w:t xml:space="preserve">2.6</w:t>
      </w:r>
      <w:r>
        <w:tab/>
      </w:r>
      <w:r>
        <w:t xml:space="preserve">Data</w:t>
      </w:r>
    </w:p>
    <w:p>
      <w:pPr>
        <w:pStyle w:val="FirstParagraph"/>
      </w:pPr>
      <w:r>
        <w:t xml:space="preserve">All of the data used in the modules are hosted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w:t>
      </w:r>
    </w:p>
    <w:p>
      <w:pPr>
        <w:pStyle w:val="BodyText"/>
      </w:pPr>
      <w:r>
        <w:t xml:space="preserve">To use the DaSEH data, you can:</w:t>
      </w:r>
    </w:p>
    <w:p>
      <w:pPr>
        <w:numPr>
          <w:ilvl w:val="0"/>
          <w:numId w:val="1036"/>
        </w:numPr>
        <w:pStyle w:val="Compact"/>
      </w:pPr>
      <w:r>
        <w:t xml:space="preserve">Interface with the data in R via URL</w:t>
      </w:r>
    </w:p>
    <w:p>
      <w:pPr>
        <w:numPr>
          <w:ilvl w:val="0"/>
          <w:numId w:val="1036"/>
        </w:numPr>
        <w:pStyle w:val="Compact"/>
      </w:pPr>
      <w:r>
        <w:t xml:space="preserve">Download data via URL on the website</w:t>
      </w:r>
      <w:r>
        <w:t xml:space="preserve"> </w:t>
      </w:r>
      <w:hyperlink r:id="rId59">
        <w:r>
          <w:rPr>
            <w:rStyle w:val="Hyperlink"/>
          </w:rPr>
          <w:t xml:space="preserve">Data page</w:t>
        </w:r>
      </w:hyperlink>
    </w:p>
    <w:p>
      <w:pPr>
        <w:numPr>
          <w:ilvl w:val="0"/>
          <w:numId w:val="1036"/>
        </w:numPr>
        <w:pStyle w:val="Compact"/>
      </w:pPr>
      <w:r>
        <w:t xml:space="preserve">Download the full</w:t>
      </w:r>
      <w:r>
        <w:t xml:space="preserve"> </w:t>
      </w:r>
      <w:hyperlink r:id="rId197">
        <w:r>
          <w:rPr>
            <w:rStyle w:val="Hyperlink"/>
          </w:rPr>
          <w:t xml:space="preserve">DaSEH GitHub repository</w:t>
        </w:r>
      </w:hyperlink>
      <w:r>
        <w:t xml:space="preserve"> </w:t>
      </w:r>
      <w:r>
        <w:t xml:space="preserve">and find the data in the folder or directory called data.</w:t>
      </w:r>
    </w:p>
    <w:p>
      <w:pPr>
        <w:numPr>
          <w:ilvl w:val="0"/>
          <w:numId w:val="1036"/>
        </w:numPr>
        <w:pStyle w:val="Compact"/>
      </w:pPr>
      <w:r>
        <w:t xml:space="preserve">Directly download individual files by searching through our</w:t>
      </w:r>
      <w:r>
        <w:t xml:space="preserve"> </w:t>
      </w:r>
      <w:hyperlink r:id="rId19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200" name="Picture"/>
            <a:graphic>
              <a:graphicData uri="http://schemas.openxmlformats.org/drawingml/2006/picture">
                <pic:pic>
                  <pic:nvPicPr>
                    <pic:cNvPr descr="02-daseh_infrastructure_files/figure-docx//1vCiMPvvsdwQjiMWjf0YuSpTkG0DGXsy1614cRiFc7ns_g3a4b18ec263_0_1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certain data are used in, as well as information about the data sources, can be found</w:t>
      </w:r>
      <w:r>
        <w:t xml:space="preserve"> </w:t>
      </w:r>
      <w:hyperlink r:id="rId59">
        <w:r>
          <w:rPr>
            <w:rStyle w:val="Hyperlink"/>
          </w:rPr>
          <w:t xml:space="preserve">here</w:t>
        </w:r>
      </w:hyperlink>
      <w:r>
        <w:t xml:space="preserve">. This page also includes other relevant datasets which can be used to develop or adapt course materials, such as for homework assignments, extra practice, or projects.</w:t>
      </w:r>
    </w:p>
    <w:bookmarkStart w:id="204"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7"/>
        </w:numPr>
      </w:pPr>
      <w:r>
        <w:t xml:space="preserve">Download the full</w:t>
      </w:r>
      <w:r>
        <w:t xml:space="preserve"> </w:t>
      </w:r>
      <w:hyperlink r:id="rId19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7"/>
        </w:numPr>
      </w:pPr>
      <w:r>
        <w:t xml:space="preserve">Directly download individual files by searching through our</w:t>
      </w:r>
      <w:r>
        <w:t xml:space="preserve"> </w:t>
      </w:r>
      <w:hyperlink r:id="rId20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w:t>
      </w:r>
      <w:r>
        <w:t xml:space="preserve"> </w:t>
      </w:r>
      <w:hyperlink r:id="rId203">
        <w:r>
          <w:rPr>
            <w:rStyle w:val="Hyperlink"/>
          </w:rPr>
          <w:t xml:space="preserve">DaSEH modification chapter</w:t>
        </w:r>
      </w:hyperlink>
      <w:r>
        <w:t xml:space="preserve">.</w:t>
      </w:r>
    </w:p>
    <w:bookmarkEnd w:id="204"/>
    <w:bookmarkEnd w:id="205"/>
    <w:bookmarkEnd w:id="206"/>
    <w:bookmarkStart w:id="260" w:name="using-daseh-materials"/>
    <w:p>
      <w:pPr>
        <w:pStyle w:val="Heading1"/>
      </w:pPr>
      <w:r>
        <w:rPr>
          <w:rStyle w:val="SectionNumber"/>
        </w:rPr>
        <w:t xml:space="preserve">3</w:t>
      </w:r>
      <w:r>
        <w:tab/>
      </w:r>
      <w:r>
        <w:t xml:space="preserve">Using DaSEH Materials</w:t>
      </w:r>
      <w:r>
        <w:t xml:space="preserve"> </w:t>
      </w:r>
    </w:p>
    <w:bookmarkStart w:id="2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8"/>
        </w:numPr>
        <w:pStyle w:val="Compact"/>
      </w:pPr>
      <w:r>
        <w:t xml:space="preserve">Determine prerequisite knowledge and skills</w:t>
      </w:r>
    </w:p>
    <w:p>
      <w:pPr>
        <w:numPr>
          <w:ilvl w:val="0"/>
          <w:numId w:val="1038"/>
        </w:numPr>
        <w:pStyle w:val="Compact"/>
      </w:pPr>
      <w:r>
        <w:t xml:space="preserve">Identify what material is appropriate for beginner, intermediate, or advanced learners</w:t>
      </w:r>
    </w:p>
    <w:p>
      <w:pPr>
        <w:numPr>
          <w:ilvl w:val="0"/>
          <w:numId w:val="1038"/>
        </w:numPr>
        <w:pStyle w:val="Compact"/>
      </w:pPr>
      <w:r>
        <w:t xml:space="preserve">Use the full set of DaSEH resources, some of the modules, or just the data for different kinds of instruction</w:t>
      </w:r>
    </w:p>
    <w:p>
      <w:pPr>
        <w:numPr>
          <w:ilvl w:val="0"/>
          <w:numId w:val="1038"/>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p>
      <w:pPr>
        <w:pStyle w:val="BodyText"/>
      </w:pPr>
      <w:r>
        <w:t xml:space="preserve">Under our</w:t>
      </w:r>
      <w:r>
        <w:t xml:space="preserve"> </w:t>
      </w:r>
      <w:hyperlink r:id="rId207">
        <w:r>
          <w:rPr>
            <w:rStyle w:val="Hyperlink"/>
          </w:rPr>
          <w:t xml:space="preserve">CC BY-NC-SA license</w:t>
        </w:r>
      </w:hyperlink>
      <w:r>
        <w:t xml:space="preserve">, you should indicate that you are using our resources or a modified version of our resources.</w:t>
      </w:r>
    </w:p>
    <w:bookmarkStart w:id="213" w:name="prerequisites"/>
    <w:p>
      <w:pPr>
        <w:pStyle w:val="Heading3"/>
      </w:pPr>
      <w:r>
        <w:rPr>
          <w:rStyle w:val="SectionNumber"/>
        </w:rPr>
        <w:t xml:space="preserve">3.1.1</w:t>
      </w:r>
      <w:r>
        <w:tab/>
      </w:r>
      <w:r>
        <w:t xml:space="preserve">Prerequisites</w:t>
      </w:r>
    </w:p>
    <w:p>
      <w:pPr>
        <w:pStyle w:val="FirstParagraph"/>
      </w:pPr>
      <w:r>
        <w:t xml:space="preserve">The following are suggested for students using DaSEH materials.</w:t>
      </w:r>
    </w:p>
    <w:bookmarkStart w:id="208"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DaSEH uses data related to environmental health. There is no requirement for any prior knowledge on environmental health. DaSEH resources are also applicable for those interested in data science for other uses.</w:t>
      </w:r>
    </w:p>
    <w:bookmarkEnd w:id="208"/>
    <w:bookmarkStart w:id="209" w:name="statistics"/>
    <w:p>
      <w:pPr>
        <w:pStyle w:val="Heading4"/>
      </w:pPr>
      <w:r>
        <w:rPr>
          <w:rStyle w:val="SectionNumber"/>
        </w:rPr>
        <w:t xml:space="preserve">3.1.1.2</w:t>
      </w:r>
      <w:r>
        <w:tab/>
      </w:r>
      <w:r>
        <w:t xml:space="preserve">Statistics</w:t>
      </w:r>
    </w:p>
    <w:p>
      <w:pPr>
        <w:pStyle w:val="FirstParagraph"/>
      </w:pPr>
      <w:r>
        <w:t xml:space="preserve">DaSEH materials expect some familiarity with statistics and focuses mostly on the application of R for analysis, rather than the theory of statistics. We recommend additional resources for statistics if you are teaching a statistics course. Alternatively, you may choose to omit the</w:t>
      </w:r>
      <w:r>
        <w:t xml:space="preserve"> </w:t>
      </w:r>
      <w:hyperlink r:id="rId138">
        <w:r>
          <w:rPr>
            <w:rStyle w:val="Hyperlink"/>
          </w:rPr>
          <w:t xml:space="preserve">Statistics module</w:t>
        </w:r>
      </w:hyperlink>
      <w:r>
        <w:t xml:space="preserve">.</w:t>
      </w:r>
    </w:p>
    <w:bookmarkEnd w:id="209"/>
    <w:bookmarkStart w:id="210" w:name="codingdata-science"/>
    <w:p>
      <w:pPr>
        <w:pStyle w:val="Heading4"/>
      </w:pPr>
      <w:r>
        <w:rPr>
          <w:rStyle w:val="SectionNumber"/>
        </w:rPr>
        <w:t xml:space="preserve">3.1.1.3</w:t>
      </w:r>
      <w:r>
        <w:tab/>
      </w:r>
      <w:r>
        <w:t xml:space="preserve">Coding/Data Science</w:t>
      </w:r>
    </w:p>
    <w:p>
      <w:pPr>
        <w:pStyle w:val="FirstParagraph"/>
      </w:pPr>
      <w:r>
        <w:t xml:space="preserve">All DaSEH materials use the R statistical programming language for data analysis. No familiarity with R basics is expected for learners.</w:t>
      </w:r>
    </w:p>
    <w:bookmarkEnd w:id="210"/>
    <w:bookmarkStart w:id="212" w:name="software"/>
    <w:p>
      <w:pPr>
        <w:pStyle w:val="Heading4"/>
      </w:pPr>
      <w:r>
        <w:rPr>
          <w:rStyle w:val="SectionNumber"/>
        </w:rPr>
        <w:t xml:space="preserve">3.1.1.4</w:t>
      </w:r>
      <w:r>
        <w:tab/>
      </w:r>
      <w:r>
        <w:t xml:space="preserve">Software</w:t>
      </w:r>
    </w:p>
    <w:p>
      <w:pPr>
        <w:pStyle w:val="FirstParagraph"/>
      </w:pPr>
      <w:r>
        <w:t xml:space="preserve">DaSEH uses R and RStudio. The most recent versions tested out for DaSEH can be found</w:t>
      </w:r>
      <w:r>
        <w:t xml:space="preserve"> </w:t>
      </w:r>
      <w:hyperlink r:id="rId211">
        <w:r>
          <w:rPr>
            <w:rStyle w:val="Hyperlink"/>
          </w:rPr>
          <w:t xml:space="preserve">here</w:t>
        </w:r>
      </w:hyperlink>
      <w:r>
        <w:t xml:space="preserve">.</w:t>
      </w:r>
    </w:p>
    <w:bookmarkEnd w:id="212"/>
    <w:bookmarkEnd w:id="213"/>
    <w:bookmarkStart w:id="2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14"/>
    <w:bookmarkEnd w:id="215"/>
    <w:bookmarkStart w:id="238"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25" w:name="teaching-daseh---full-set-of-materials"/>
    <w:p>
      <w:pPr>
        <w:pStyle w:val="Heading3"/>
      </w:pPr>
      <w:r>
        <w:rPr>
          <w:rStyle w:val="SectionNumber"/>
        </w:rPr>
        <w:t xml:space="preserve">3.2.1</w:t>
      </w:r>
      <w:r>
        <w:tab/>
      </w:r>
      <w:r>
        <w:t xml:space="preserve">Teaching DaSEH -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9"/>
        </w:numPr>
        <w:pStyle w:val="Compact"/>
      </w:pPr>
      <w:r>
        <w:t xml:space="preserve">Use our full set of slides as lecture and materials as we have used them</w:t>
      </w:r>
    </w:p>
    <w:p>
      <w:pPr>
        <w:numPr>
          <w:ilvl w:val="0"/>
          <w:numId w:val="1039"/>
        </w:numPr>
        <w:pStyle w:val="Compact"/>
      </w:pPr>
      <w:r>
        <w:t xml:space="preserve">Do a flipped classroom approach and assigned students to read the slides as homework and do labs in the class together</w:t>
      </w:r>
    </w:p>
    <w:p>
      <w:pPr>
        <w:numPr>
          <w:ilvl w:val="0"/>
          <w:numId w:val="1039"/>
        </w:numPr>
        <w:pStyle w:val="Compact"/>
      </w:pPr>
      <w:r>
        <w:t xml:space="preserve">Assign students to extend analysis beyond what is shown in our lecture or lab materials to dive deeper or provide more homework</w:t>
      </w:r>
    </w:p>
    <w:bookmarkStart w:id="2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17" name="Picture"/>
            <a:graphic>
              <a:graphicData uri="http://schemas.openxmlformats.org/drawingml/2006/picture">
                <pic:pic>
                  <pic:nvPicPr>
                    <pic:cNvPr descr="03-daseh_use_files/figure-docx//1vCiMPvvsdwQjiMWjf0YuSpTkG0DGXsy1614cRiFc7ns_g3d507fbfd91_0_0.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9">
        <w:r>
          <w:rPr>
            <w:rStyle w:val="Hyperlink"/>
          </w:rPr>
          <w:t xml:space="preserve">See the slide directly.</w:t>
        </w:r>
      </w:hyperlink>
    </w:p>
    <w:p>
      <w:pPr>
        <w:pStyle w:val="BodyText"/>
      </w:pPr>
      <w:r>
        <w:drawing>
          <wp:inline>
            <wp:extent cx="5334000" cy="3000375"/>
            <wp:effectExtent b="0" l="0" r="0" t="0"/>
            <wp:docPr descr="" title="" id="221" name="Picture"/>
            <a:graphic>
              <a:graphicData uri="http://schemas.openxmlformats.org/drawingml/2006/picture">
                <pic:pic>
                  <pic:nvPicPr>
                    <pic:cNvPr descr="03-daseh_use_files/figure-docx//1vCiMPvvsdwQjiMWjf0YuSpTkG0DGXsy1614cRiFc7ns_g3d507fbfd91_0_4.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3">
        <w:r>
          <w:rPr>
            <w:rStyle w:val="Hyperlink"/>
          </w:rPr>
          <w:t xml:space="preserve">See the slide directly.</w:t>
        </w:r>
      </w:hyperlink>
    </w:p>
    <w:bookmarkEnd w:id="224"/>
    <w:bookmarkEnd w:id="225"/>
    <w:bookmarkStart w:id="230" w:name="teaching-daseh---part-of-the-materials"/>
    <w:p>
      <w:pPr>
        <w:pStyle w:val="Heading3"/>
      </w:pPr>
      <w:r>
        <w:rPr>
          <w:rStyle w:val="SectionNumber"/>
        </w:rPr>
        <w:t xml:space="preserve">3.2.2</w:t>
      </w:r>
      <w:r>
        <w:tab/>
      </w:r>
      <w:r>
        <w:t xml:space="preserve">Teaching DaSEH - Part of the Materials</w:t>
      </w:r>
    </w:p>
    <w:p>
      <w:pPr>
        <w:pStyle w:val="FirstParagraph"/>
      </w:pPr>
      <w:r>
        <w:t xml:space="preserve">Depending on the course objectives, instructors might choose a subset of modules. Note that some introduction/explanation might be needed for any functions that were explained in a previous module. The following are a few examples of how our modules could be used:</w:t>
      </w:r>
    </w:p>
    <w:bookmarkStart w:id="226" w:name="data-visualization-focus"/>
    <w:p>
      <w:pPr>
        <w:pStyle w:val="Heading4"/>
      </w:pPr>
      <w:r>
        <w:rPr>
          <w:rStyle w:val="SectionNumber"/>
        </w:rPr>
        <w:t xml:space="preserve">3.2.2.1</w:t>
      </w:r>
      <w:r>
        <w:tab/>
      </w:r>
      <w:r>
        <w:t xml:space="preserve">Data Visualization Focus</w:t>
      </w:r>
    </w:p>
    <w:p>
      <w:pPr>
        <w:pStyle w:val="FirstParagraph"/>
      </w:pPr>
      <w:r>
        <w:t xml:space="preserve">The following modules could be useful:</w:t>
      </w:r>
    </w:p>
    <w:p>
      <w:pPr>
        <w:numPr>
          <w:ilvl w:val="0"/>
          <w:numId w:val="1040"/>
        </w:numPr>
        <w:pStyle w:val="Compact"/>
      </w:pPr>
      <w:r>
        <w:t xml:space="preserve">Basic R (only if students don’t have familiarity with R)</w:t>
      </w:r>
    </w:p>
    <w:p>
      <w:pPr>
        <w:numPr>
          <w:ilvl w:val="0"/>
          <w:numId w:val="1040"/>
        </w:numPr>
        <w:pStyle w:val="Compact"/>
      </w:pPr>
      <w:r>
        <w:t xml:space="preserve">RStudio (only if students don’t have familiarity with R)</w:t>
      </w:r>
    </w:p>
    <w:p>
      <w:pPr>
        <w:numPr>
          <w:ilvl w:val="0"/>
          <w:numId w:val="1040"/>
        </w:numPr>
        <w:pStyle w:val="Compact"/>
      </w:pPr>
      <w:r>
        <w:t xml:space="preserve">Manipulating Data in R (to convert data from wide to long format to facilitate data visualization)</w:t>
      </w:r>
    </w:p>
    <w:p>
      <w:pPr>
        <w:numPr>
          <w:ilvl w:val="0"/>
          <w:numId w:val="1040"/>
        </w:numPr>
        <w:pStyle w:val="Compact"/>
      </w:pPr>
      <w:r>
        <w:t xml:space="preserve">Intro to Data Visualization</w:t>
      </w:r>
    </w:p>
    <w:p>
      <w:pPr>
        <w:numPr>
          <w:ilvl w:val="0"/>
          <w:numId w:val="1040"/>
        </w:numPr>
        <w:pStyle w:val="Compact"/>
      </w:pPr>
      <w:r>
        <w:t xml:space="preserve">Data Visualization</w:t>
      </w:r>
    </w:p>
    <w:p>
      <w:pPr>
        <w:numPr>
          <w:ilvl w:val="0"/>
          <w:numId w:val="1040"/>
        </w:numPr>
        <w:pStyle w:val="Compact"/>
      </w:pPr>
      <w:r>
        <w:t xml:space="preserve">Factors</w:t>
      </w:r>
    </w:p>
    <w:bookmarkEnd w:id="226"/>
    <w:bookmarkStart w:id="227" w:name="data-wrangling-focus"/>
    <w:p>
      <w:pPr>
        <w:pStyle w:val="Heading4"/>
      </w:pPr>
      <w:r>
        <w:rPr>
          <w:rStyle w:val="SectionNumber"/>
        </w:rPr>
        <w:t xml:space="preserve">3.2.2.2</w:t>
      </w:r>
      <w:r>
        <w:tab/>
      </w:r>
      <w:r>
        <w:t xml:space="preserve">Data Wrangling Focus</w:t>
      </w:r>
    </w:p>
    <w:p>
      <w:pPr>
        <w:pStyle w:val="FirstParagraph"/>
      </w:pPr>
      <w:r>
        <w:t xml:space="preserve">The following modules could be useful:</w:t>
      </w:r>
    </w:p>
    <w:p>
      <w:pPr>
        <w:numPr>
          <w:ilvl w:val="0"/>
          <w:numId w:val="1041"/>
        </w:numPr>
        <w:pStyle w:val="Compact"/>
      </w:pPr>
      <w:r>
        <w:t xml:space="preserve">Basic R</w:t>
      </w:r>
    </w:p>
    <w:p>
      <w:pPr>
        <w:numPr>
          <w:ilvl w:val="0"/>
          <w:numId w:val="1041"/>
        </w:numPr>
        <w:pStyle w:val="Compact"/>
      </w:pPr>
      <w:r>
        <w:t xml:space="preserve">RStudio (only if students don’t have familiarity with R)</w:t>
      </w:r>
    </w:p>
    <w:p>
      <w:pPr>
        <w:numPr>
          <w:ilvl w:val="0"/>
          <w:numId w:val="1041"/>
        </w:numPr>
        <w:pStyle w:val="Compact"/>
      </w:pPr>
      <w:r>
        <w:t xml:space="preserve">Subsetting Data in R</w:t>
      </w:r>
    </w:p>
    <w:p>
      <w:pPr>
        <w:numPr>
          <w:ilvl w:val="0"/>
          <w:numId w:val="1041"/>
        </w:numPr>
        <w:pStyle w:val="Compact"/>
      </w:pPr>
      <w:r>
        <w:t xml:space="preserve">Data Classes</w:t>
      </w:r>
    </w:p>
    <w:p>
      <w:pPr>
        <w:numPr>
          <w:ilvl w:val="0"/>
          <w:numId w:val="1041"/>
        </w:numPr>
        <w:pStyle w:val="Compact"/>
      </w:pPr>
      <w:r>
        <w:t xml:space="preserve">Data Cleaning</w:t>
      </w:r>
    </w:p>
    <w:p>
      <w:pPr>
        <w:numPr>
          <w:ilvl w:val="0"/>
          <w:numId w:val="1041"/>
        </w:numPr>
        <w:pStyle w:val="Compact"/>
      </w:pPr>
      <w:r>
        <w:t xml:space="preserve">Manipulating Data in R</w:t>
      </w:r>
    </w:p>
    <w:p>
      <w:pPr>
        <w:numPr>
          <w:ilvl w:val="0"/>
          <w:numId w:val="1041"/>
        </w:numPr>
        <w:pStyle w:val="Compact"/>
      </w:pPr>
      <w:r>
        <w:t xml:space="preserve">Factors</w:t>
      </w:r>
    </w:p>
    <w:bookmarkEnd w:id="227"/>
    <w:bookmarkStart w:id="228" w:name="reproducibility-focus"/>
    <w:p>
      <w:pPr>
        <w:pStyle w:val="Heading4"/>
      </w:pPr>
      <w:r>
        <w:rPr>
          <w:rStyle w:val="SectionNumber"/>
        </w:rPr>
        <w:t xml:space="preserve">3.2.2.3</w:t>
      </w:r>
      <w:r>
        <w:tab/>
      </w:r>
      <w:r>
        <w:t xml:space="preserve">Reproducibility Focus</w:t>
      </w:r>
    </w:p>
    <w:p>
      <w:pPr>
        <w:pStyle w:val="FirstParagraph"/>
      </w:pPr>
      <w:r>
        <w:t xml:space="preserve">The following modules could be useful:</w:t>
      </w:r>
    </w:p>
    <w:p>
      <w:pPr>
        <w:numPr>
          <w:ilvl w:val="0"/>
          <w:numId w:val="1042"/>
        </w:numPr>
        <w:pStyle w:val="Compact"/>
      </w:pPr>
      <w:r>
        <w:t xml:space="preserve">Reproducibility</w:t>
      </w:r>
    </w:p>
    <w:p>
      <w:pPr>
        <w:numPr>
          <w:ilvl w:val="0"/>
          <w:numId w:val="1042"/>
        </w:numPr>
        <w:pStyle w:val="Compact"/>
      </w:pPr>
      <w:r>
        <w:t xml:space="preserve">Data Input</w:t>
      </w:r>
    </w:p>
    <w:p>
      <w:pPr>
        <w:numPr>
          <w:ilvl w:val="0"/>
          <w:numId w:val="1042"/>
        </w:numPr>
        <w:pStyle w:val="Compact"/>
      </w:pPr>
      <w:r>
        <w:t xml:space="preserve">Data Output</w:t>
      </w:r>
    </w:p>
    <w:p>
      <w:pPr>
        <w:numPr>
          <w:ilvl w:val="0"/>
          <w:numId w:val="1042"/>
        </w:numPr>
        <w:pStyle w:val="Compact"/>
      </w:pPr>
      <w:r>
        <w:t xml:space="preserve">Functions</w:t>
      </w:r>
    </w:p>
    <w:bookmarkEnd w:id="228"/>
    <w:bookmarkStart w:id="229" w:name="data-ethics-focus"/>
    <w:p>
      <w:pPr>
        <w:pStyle w:val="Heading4"/>
      </w:pPr>
      <w:r>
        <w:rPr>
          <w:rStyle w:val="SectionNumber"/>
        </w:rPr>
        <w:t xml:space="preserve">3.2.2.4</w:t>
      </w:r>
      <w:r>
        <w:tab/>
      </w:r>
      <w:r>
        <w:t xml:space="preserve">Data Ethics Focus</w:t>
      </w:r>
    </w:p>
    <w:p>
      <w:pPr>
        <w:pStyle w:val="FirstParagraph"/>
      </w:pPr>
      <w:r>
        <w:t xml:space="preserve">The following materials could be useful:</w:t>
      </w:r>
    </w:p>
    <w:p>
      <w:pPr>
        <w:numPr>
          <w:ilvl w:val="0"/>
          <w:numId w:val="1043"/>
        </w:numPr>
        <w:pStyle w:val="Compact"/>
      </w:pPr>
      <w:r>
        <w:t xml:space="preserve">Reproducibility</w:t>
      </w:r>
    </w:p>
    <w:p>
      <w:pPr>
        <w:numPr>
          <w:ilvl w:val="0"/>
          <w:numId w:val="1043"/>
        </w:numPr>
        <w:pStyle w:val="Compact"/>
      </w:pPr>
      <w:r>
        <w:t xml:space="preserve">Version Control (from the codeathon materials)</w:t>
      </w:r>
    </w:p>
    <w:p>
      <w:pPr>
        <w:numPr>
          <w:ilvl w:val="0"/>
          <w:numId w:val="1043"/>
        </w:numPr>
        <w:pStyle w:val="Compact"/>
      </w:pPr>
      <w:r>
        <w:t xml:space="preserve">Data Ethics (from the codeathon materials)</w:t>
      </w:r>
    </w:p>
    <w:bookmarkEnd w:id="229"/>
    <w:bookmarkEnd w:id="230"/>
    <w:bookmarkStart w:id="237" w:name="teaching-daseh---data-only"/>
    <w:p>
      <w:pPr>
        <w:pStyle w:val="Heading3"/>
      </w:pPr>
      <w:r>
        <w:rPr>
          <w:rStyle w:val="SectionNumber"/>
        </w:rPr>
        <w:t xml:space="preserve">3.2.3</w:t>
      </w:r>
      <w:r>
        <w:tab/>
      </w:r>
      <w:r>
        <w:t xml:space="preserve">Teaching DaSEH - Data Only</w:t>
      </w:r>
    </w:p>
    <w:p>
      <w:pPr>
        <w:pStyle w:val="FirstParagraph"/>
      </w:pPr>
      <w:r>
        <w:t xml:space="preserve">Educators can use DaSEH’s data without using the DaSEH materials as a whole. The data is available on GitHub in the</w:t>
      </w:r>
      <w:r>
        <w:t xml:space="preserve"> </w:t>
      </w:r>
      <w:hyperlink r:id="rId198">
        <w:r>
          <w:rPr>
            <w:rStyle w:val="Hyperlink"/>
          </w:rPr>
          <w:t xml:space="preserve">data directory</w:t>
        </w:r>
      </w:hyperlink>
      <w:r>
        <w:t xml:space="preserve"> </w:t>
      </w:r>
      <w:r>
        <w:t xml:space="preserve">and the</w:t>
      </w:r>
      <w:r>
        <w:t xml:space="preserve"> </w:t>
      </w:r>
      <w:hyperlink r:id="rId59">
        <w:r>
          <w:rPr>
            <w:rStyle w:val="Hyperlink"/>
          </w:rPr>
          <w:t xml:space="preserve">data page</w:t>
        </w:r>
      </w:hyperlink>
      <w:r>
        <w:t xml:space="preserve"> </w:t>
      </w:r>
      <w:r>
        <w:t xml:space="preserve">of the website. See the</w:t>
      </w:r>
      <w:r>
        <w:t xml:space="preserve"> </w:t>
      </w:r>
      <w:hyperlink r:id="rId231">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directly in R via URL, replacing</w:t>
      </w:r>
      <w:r>
        <w:t xml:space="preserve"> </w:t>
      </w:r>
      <w:r>
        <w:rPr>
          <w:rStyle w:val="VerbatimChar"/>
        </w:rPr>
        <w:t xml:space="preserve">filename.csv</w:t>
      </w:r>
      <w:r>
        <w:t xml:space="preserve"> </w:t>
      </w:r>
      <w:r>
        <w:t xml:space="preserve">with the name of the data file in the following pattern:</w:t>
      </w:r>
    </w:p>
    <w:p>
      <w:pPr>
        <w:pStyle w:val="SourceCode"/>
      </w:pPr>
      <w:r>
        <w:rPr>
          <w:rStyle w:val="VerbatimChar"/>
        </w:rPr>
        <w:t xml:space="preserve">"https://daseh.org/data/filename.csv"</w:t>
      </w:r>
    </w:p>
    <w:p>
      <w:pPr>
        <w:pStyle w:val="FirstParagraph"/>
      </w:pPr>
      <w:r>
        <w:t xml:space="preserve">For example:</w:t>
      </w:r>
    </w:p>
    <w:p>
      <w:pPr>
        <w:pStyle w:val="SourceCode"/>
      </w:pPr>
      <w:r>
        <w:rPr>
          <w:rStyle w:val="CommentTok"/>
        </w:rPr>
        <w:t xml:space="preserve"># readr package is required for read_csv()</w:t>
      </w:r>
      <w:r>
        <w:br/>
      </w:r>
      <w:r>
        <w:rPr>
          <w:rStyle w:val="FunctionTok"/>
        </w:rPr>
        <w:t xml:space="preserve">library</w:t>
      </w:r>
      <w:r>
        <w:rPr>
          <w:rStyle w:val="NormalTok"/>
        </w:rPr>
        <w:t xml:space="preserve">(readr)</w:t>
      </w:r>
      <w:r>
        <w:br/>
      </w:r>
      <w:r>
        <w:br/>
      </w:r>
      <w:r>
        <w:rPr>
          <w:rStyle w:val="NormalTok"/>
        </w:rPr>
        <w:t xml:space="preserve">er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33" name="Picture"/>
            <a:graphic>
              <a:graphicData uri="http://schemas.openxmlformats.org/drawingml/2006/picture">
                <pic:pic>
                  <pic:nvPicPr>
                    <pic:cNvPr descr="03-daseh_use_files/figure-docx//1vCiMPvvsdwQjiMWjf0YuSpTkG0DGXsy1614cRiFc7ns_g3b78c177085_0_0.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module(s) data is used in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r>
        <w:t xml:space="preserve"> </w:t>
      </w:r>
      <w:hyperlink r:id="rId235">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 </w:t>
      </w:r>
      <w:r>
        <w:t xml:space="preserve">(pdf can be found</w:t>
      </w:r>
      <w:r>
        <w:t xml:space="preserve"> </w:t>
      </w:r>
      <w:hyperlink r:id="rId236">
        <w:r>
          <w:rPr>
            <w:rStyle w:val="Hyperlink"/>
          </w:rPr>
          <w:t xml:space="preserve">here</w:t>
        </w:r>
      </w:hyperlink>
      <w:r>
        <w:t xml:space="preserve">).</w:t>
      </w:r>
    </w:p>
    <w:bookmarkEnd w:id="237"/>
    <w:bookmarkEnd w:id="238"/>
    <w:bookmarkStart w:id="239"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p>
    <w:p>
      <w:pPr>
        <w:pStyle w:val="BodyText"/>
      </w:pPr>
      <w:r>
        <w:t xml:space="preserve">The following table lists a few example case studies that would be suitable for each experience level.</w:t>
      </w:r>
      <w:r>
        <w:br/>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39"/>
    <w:bookmarkStart w:id="24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 from the</w:t>
      </w:r>
      <w:r>
        <w:t xml:space="preserve"> </w:t>
      </w:r>
      <w:r>
        <w:rPr>
          <w:rStyle w:val="VerbatimChar"/>
        </w:rPr>
        <w:t xml:space="preserve">.Rmd</w:t>
      </w:r>
      <w:r>
        <w:t xml:space="preserve"> </w:t>
      </w:r>
      <w:r>
        <w:t xml:space="preserve">files.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We recommend using the knit-to-</w:t>
      </w:r>
      <w:r>
        <w:rPr>
          <w:rStyle w:val="VerbatimChar"/>
        </w:rPr>
        <w:t xml:space="preserve">Rmd</w:t>
      </w:r>
      <w:r>
        <w:t xml:space="preserve"> </w:t>
      </w:r>
      <w:r>
        <w:t xml:space="preserve">error messages to determine what function(s) may have been updated or deprecated. This helps you or your students learn the most up-to-date information.</w:t>
      </w:r>
    </w:p>
    <w:bookmarkEnd w:id="240"/>
    <w:bookmarkStart w:id="246"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If you use DaSEH resources in a new way, please</w:t>
      </w:r>
      <w:r>
        <w:t xml:space="preserve"> </w:t>
      </w:r>
      <w:hyperlink r:id="rId88">
        <w:r>
          <w:rPr>
            <w:rStyle w:val="Hyperlink"/>
          </w:rPr>
          <w:t xml:space="preserve">let us know</w:t>
        </w:r>
      </w:hyperlink>
      <w:r>
        <w:t xml:space="preserve"> </w:t>
      </w:r>
      <w:r>
        <w:t xml:space="preserve">about it!</w:t>
      </w:r>
    </w:p>
    <w:bookmarkStart w:id="244" w:name="using-materials-for-assignments"/>
    <w:p>
      <w:pPr>
        <w:pStyle w:val="Heading3"/>
      </w:pPr>
      <w:r>
        <w:rPr>
          <w:rStyle w:val="SectionNumber"/>
        </w:rPr>
        <w:t xml:space="preserve">3.5.1</w:t>
      </w:r>
      <w:r>
        <w:tab/>
      </w:r>
      <w:r>
        <w:t xml:space="preserve">Using Materials for Assignments</w:t>
      </w:r>
    </w:p>
    <w:p>
      <w:pPr>
        <w:pStyle w:val="FirstParagraph"/>
      </w:pPr>
      <w:r>
        <w:t xml:space="preserve">Assignments could include:</w:t>
      </w:r>
    </w:p>
    <w:p>
      <w:pPr>
        <w:numPr>
          <w:ilvl w:val="0"/>
          <w:numId w:val="1044"/>
        </w:numPr>
      </w:pPr>
      <w:r>
        <w:t xml:space="preserve">Scientific writing like</w:t>
      </w:r>
      <w:r>
        <w:t xml:space="preserve"> </w:t>
      </w:r>
      <w:hyperlink r:id="rId241">
        <w:r>
          <w:rPr>
            <w:rStyle w:val="Hyperlink"/>
          </w:rPr>
          <w:t xml:space="preserve">writing scientific journal sections</w:t>
        </w:r>
      </w:hyperlink>
      <w:r>
        <w:t xml:space="preserve"> </w:t>
      </w:r>
      <w:r>
        <w:t xml:space="preserve">(e.g. Introduction, Methods, Results, Discussion) based on the the data and analysis</w:t>
      </w:r>
    </w:p>
    <w:p>
      <w:pPr>
        <w:numPr>
          <w:ilvl w:val="0"/>
          <w:numId w:val="1044"/>
        </w:numPr>
      </w:pPr>
      <w:hyperlink r:id="rId242">
        <w:r>
          <w:rPr>
            <w:rStyle w:val="Hyperlink"/>
          </w:rPr>
          <w:t xml:space="preserve">Extending analyses</w:t>
        </w:r>
      </w:hyperlink>
      <w:r>
        <w:t xml:space="preserve"> </w:t>
      </w:r>
      <w:r>
        <w:t xml:space="preserve">based on results presented in the lectures and labs</w:t>
      </w:r>
    </w:p>
    <w:p>
      <w:pPr>
        <w:numPr>
          <w:ilvl w:val="0"/>
          <w:numId w:val="1044"/>
        </w:numPr>
      </w:pPr>
      <w:r>
        <w:t xml:space="preserve">Using data in the</w:t>
      </w:r>
      <w:r>
        <w:t xml:space="preserve"> </w:t>
      </w:r>
      <w:hyperlink r:id="rId243">
        <w:r>
          <w:rPr>
            <w:rStyle w:val="Hyperlink"/>
          </w:rPr>
          <w:t xml:space="preserve">Predictability, Computability, and Stability (PCS) framework</w:t>
        </w:r>
      </w:hyperlink>
      <w:r>
        <w:t xml:space="preserve"> </w:t>
      </w:r>
      <w:r>
        <w:t xml:space="preserve">to think critically about real-world data challenges</w:t>
      </w:r>
    </w:p>
    <w:p>
      <w:pPr>
        <w:numPr>
          <w:ilvl w:val="0"/>
          <w:numId w:val="1044"/>
        </w:numPr>
      </w:pPr>
      <w:r>
        <w:t xml:space="preserve">Additional data visualization</w:t>
      </w:r>
    </w:p>
    <w:p>
      <w:pPr>
        <w:numPr>
          <w:ilvl w:val="0"/>
          <w:numId w:val="1044"/>
        </w:numPr>
      </w:pPr>
      <w:r>
        <w:t xml:space="preserve">Presentations</w:t>
      </w:r>
    </w:p>
    <w:p>
      <w:pPr>
        <w:pStyle w:val="FirstParagraph"/>
      </w:pPr>
      <w:r>
        <w:t xml:space="preserve">Our final project guidelines could also be expanded to create a more involved project.</w:t>
      </w:r>
    </w:p>
    <w:bookmarkEnd w:id="244"/>
    <w:bookmarkStart w:id="245" w:name="independent-study"/>
    <w:p>
      <w:pPr>
        <w:pStyle w:val="Heading3"/>
      </w:pPr>
      <w:r>
        <w:rPr>
          <w:rStyle w:val="SectionNumber"/>
        </w:rPr>
        <w:t xml:space="preserve">3.5.2</w:t>
      </w:r>
      <w:r>
        <w:tab/>
      </w:r>
      <w:r>
        <w:t xml:space="preserve">Independent Study</w:t>
      </w:r>
    </w:p>
    <w:p>
      <w:pPr>
        <w:pStyle w:val="FirstParagraph"/>
      </w:pPr>
      <w:r>
        <w:t xml:space="preserve">Our materials and recordings can be used to help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45"/>
    <w:bookmarkEnd w:id="246"/>
    <w:bookmarkStart w:id="258" w:name="additional-resources"/>
    <w:p>
      <w:pPr>
        <w:pStyle w:val="Heading2"/>
      </w:pPr>
      <w:r>
        <w:rPr>
          <w:rStyle w:val="SectionNumber"/>
        </w:rPr>
        <w:t xml:space="preserve">3.6</w:t>
      </w:r>
      <w:r>
        <w:tab/>
      </w:r>
      <w:r>
        <w:t xml:space="preserve">Additional Resources</w:t>
      </w:r>
    </w:p>
    <w:bookmarkStart w:id="253" w:name="resources-for-data-science-and-writing"/>
    <w:p>
      <w:pPr>
        <w:pStyle w:val="Heading3"/>
      </w:pPr>
      <w:r>
        <w:rPr>
          <w:rStyle w:val="SectionNumber"/>
        </w:rPr>
        <w:t xml:space="preserve">3.6.1</w:t>
      </w:r>
      <w:r>
        <w:tab/>
      </w:r>
      <w:r>
        <w:t xml:space="preserve">Resources for Data Science and Writing</w:t>
      </w:r>
    </w:p>
    <w:p>
      <w:pPr>
        <w:numPr>
          <w:ilvl w:val="0"/>
          <w:numId w:val="1045"/>
        </w:numPr>
      </w:pPr>
      <w:r>
        <w:t xml:space="preserve">Considerations for effective and ethical</w:t>
      </w:r>
      <w:r>
        <w:t xml:space="preserve"> </w:t>
      </w:r>
      <w:hyperlink r:id="rId247">
        <w:r>
          <w:rPr>
            <w:rStyle w:val="Hyperlink"/>
          </w:rPr>
          <w:t xml:space="preserve">data visualization</w:t>
        </w:r>
      </w:hyperlink>
    </w:p>
    <w:p>
      <w:pPr>
        <w:numPr>
          <w:ilvl w:val="0"/>
          <w:numId w:val="1045"/>
        </w:numPr>
      </w:pPr>
      <w:hyperlink r:id="rId248">
        <w:r>
          <w:rPr>
            <w:rStyle w:val="Hyperlink"/>
          </w:rPr>
          <w:t xml:space="preserve">Advanced Data Science Course</w:t>
        </w:r>
      </w:hyperlink>
      <w:r>
        <w:t xml:space="preserve"> </w:t>
      </w:r>
      <w:r>
        <w:t xml:space="preserve">taught by</w:t>
      </w:r>
      <w:r>
        <w:t xml:space="preserve"> </w:t>
      </w:r>
      <w:hyperlink r:id="rId249">
        <w:r>
          <w:rPr>
            <w:rStyle w:val="Hyperlink"/>
          </w:rPr>
          <w:t xml:space="preserve">Jeff leek</w:t>
        </w:r>
      </w:hyperlink>
      <w:r>
        <w:t xml:space="preserve"> </w:t>
      </w:r>
      <w:r>
        <w:t xml:space="preserve">and</w:t>
      </w:r>
      <w:r>
        <w:t xml:space="preserve"> </w:t>
      </w:r>
      <w:hyperlink r:id="rId250">
        <w:r>
          <w:rPr>
            <w:rStyle w:val="Hyperlink"/>
          </w:rPr>
          <w:t xml:space="preserve">Roger Peng</w:t>
        </w:r>
      </w:hyperlink>
      <w:r>
        <w:t xml:space="preserve"> </w:t>
      </w:r>
      <w:r>
        <w:t xml:space="preserve">at</w:t>
      </w:r>
      <w:r>
        <w:t xml:space="preserve"> </w:t>
      </w:r>
      <w:hyperlink r:id="rId251">
        <w:r>
          <w:rPr>
            <w:rStyle w:val="Hyperlink"/>
          </w:rPr>
          <w:t xml:space="preserve">Johns Hopkins Bloomberg School of Public Health</w:t>
        </w:r>
      </w:hyperlink>
      <w:r>
        <w:t xml:space="preserve">.</w:t>
      </w:r>
    </w:p>
    <w:p>
      <w:pPr>
        <w:numPr>
          <w:ilvl w:val="0"/>
          <w:numId w:val="1045"/>
        </w:numPr>
      </w:pPr>
      <w:r>
        <w:t xml:space="preserve">Resource on</w:t>
      </w:r>
      <w:r>
        <w:t xml:space="preserve"> </w:t>
      </w:r>
      <w:hyperlink r:id="rId252">
        <w:r>
          <w:rPr>
            <w:rStyle w:val="Hyperlink"/>
          </w:rPr>
          <w:t xml:space="preserve">writing and evaluating scientific writing</w:t>
        </w:r>
      </w:hyperlink>
      <w:r>
        <w:t xml:space="preserve">.</w:t>
      </w:r>
    </w:p>
    <w:bookmarkEnd w:id="253"/>
    <w:bookmarkStart w:id="257" w:name="X3b51ec615f5ca802985df663d4e73073b53e1de"/>
    <w:p>
      <w:pPr>
        <w:pStyle w:val="Heading3"/>
      </w:pPr>
      <w:r>
        <w:rPr>
          <w:rStyle w:val="SectionNumber"/>
        </w:rPr>
        <w:t xml:space="preserve">3.6.2</w:t>
      </w:r>
      <w:r>
        <w:tab/>
      </w:r>
      <w:r>
        <w:t xml:space="preserve">Resources for GitHub, Code Review, and Reproducibility:</w:t>
      </w:r>
    </w:p>
    <w:p>
      <w:pPr>
        <w:numPr>
          <w:ilvl w:val="0"/>
          <w:numId w:val="1046"/>
        </w:numPr>
      </w:pPr>
      <w:r>
        <w:t xml:space="preserve">Guide to</w:t>
      </w:r>
      <w:r>
        <w:t xml:space="preserve"> </w:t>
      </w:r>
      <w:hyperlink r:id="rId254">
        <w:r>
          <w:rPr>
            <w:rStyle w:val="Hyperlink"/>
          </w:rPr>
          <w:t xml:space="preserve">code review</w:t>
        </w:r>
      </w:hyperlink>
    </w:p>
    <w:p>
      <w:pPr>
        <w:numPr>
          <w:ilvl w:val="0"/>
          <w:numId w:val="1046"/>
        </w:numPr>
      </w:pPr>
      <w:hyperlink r:id="rId255">
        <w:r>
          <w:rPr>
            <w:rStyle w:val="Hyperlink"/>
          </w:rPr>
          <w:t xml:space="preserve">Introduction to reproducibility course</w:t>
        </w:r>
      </w:hyperlink>
    </w:p>
    <w:p>
      <w:pPr>
        <w:numPr>
          <w:ilvl w:val="0"/>
          <w:numId w:val="1046"/>
        </w:numPr>
      </w:pPr>
      <w:hyperlink r:id="rId256">
        <w:r>
          <w:rPr>
            <w:rStyle w:val="Hyperlink"/>
          </w:rPr>
          <w:t xml:space="preserve">Advanced Reproducibility course</w:t>
        </w:r>
      </w:hyperlink>
      <w:r>
        <w:t xml:space="preserve"> </w:t>
      </w:r>
      <w:r>
        <w:t xml:space="preserve">(this includes more information about how to create a pull request and how to do code review)</w:t>
      </w:r>
    </w:p>
    <w:bookmarkEnd w:id="257"/>
    <w:bookmarkEnd w:id="258"/>
    <w:bookmarkStart w:id="259"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59"/>
    <w:bookmarkEnd w:id="260"/>
    <w:bookmarkStart w:id="320" w:name="modifying-daseh-materials"/>
    <w:p>
      <w:pPr>
        <w:pStyle w:val="Heading1"/>
      </w:pPr>
      <w:r>
        <w:rPr>
          <w:rStyle w:val="SectionNumber"/>
        </w:rPr>
        <w:t xml:space="preserve">4</w:t>
      </w:r>
      <w:r>
        <w:tab/>
      </w:r>
      <w:r>
        <w:t xml:space="preserve">Modifying DaSEH Materials</w:t>
      </w:r>
      <w:r>
        <w:t xml:space="preserve"> </w:t>
      </w:r>
    </w:p>
    <w:bookmarkStart w:id="261"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7"/>
        </w:numPr>
        <w:pStyle w:val="Compact"/>
      </w:pPr>
      <w:r>
        <w:t xml:space="preserve">Modify the website</w:t>
      </w:r>
    </w:p>
    <w:p>
      <w:pPr>
        <w:numPr>
          <w:ilvl w:val="0"/>
          <w:numId w:val="1047"/>
        </w:numPr>
        <w:pStyle w:val="Compact"/>
      </w:pPr>
      <w:r>
        <w:t xml:space="preserve">Modify module lecture slides</w:t>
      </w:r>
    </w:p>
    <w:p>
      <w:pPr>
        <w:numPr>
          <w:ilvl w:val="0"/>
          <w:numId w:val="1047"/>
        </w:numPr>
        <w:pStyle w:val="Compact"/>
      </w:pPr>
      <w:r>
        <w:t xml:space="preserve">Modify module labs and lab keys</w:t>
      </w:r>
    </w:p>
    <w:p>
      <w:pPr>
        <w:numPr>
          <w:ilvl w:val="0"/>
          <w:numId w:val="1047"/>
        </w:numPr>
        <w:pStyle w:val="Compact"/>
      </w:pPr>
      <w:r>
        <w:t xml:space="preserve">Modify codeathon resources</w:t>
      </w:r>
    </w:p>
    <w:bookmarkEnd w:id="261"/>
    <w:bookmarkStart w:id="285"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8"/>
        </w:numPr>
      </w:pPr>
      <w:r>
        <w:t xml:space="preserve">You can</w:t>
      </w:r>
      <w:r>
        <w:t xml:space="preserve"> </w:t>
      </w:r>
      <w:r>
        <w:t xml:space="preserve">“</w:t>
      </w:r>
      <w:r>
        <w:t xml:space="preserve">fork</w:t>
      </w:r>
      <w:r>
        <w:t xml:space="preserve">”</w:t>
      </w:r>
      <w:r>
        <w:t xml:space="preserve"> </w:t>
      </w:r>
      <w:r>
        <w:t xml:space="preserve">our repository. This lets you keep track of changes that we make and send us suggestions if you’d like. This also allows you to use the same infrastructure that we did to create our website.</w:t>
      </w:r>
      <w:r>
        <w:t xml:space="preserve"> </w:t>
      </w:r>
      <w:r>
        <w:rPr>
          <w:iCs/>
          <w:i/>
        </w:rPr>
        <w:t xml:space="preserve">Please be sure to update the website so that it is clear who ultimately made your site.</w:t>
      </w:r>
    </w:p>
    <w:p>
      <w:pPr>
        <w:numPr>
          <w:ilvl w:val="0"/>
          <w:numId w:val="1048"/>
        </w:numPr>
      </w:pPr>
      <w:r>
        <w:t xml:space="preserve">You can copy the files from our repository into your own website.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p>
      <w:pPr>
        <w:pStyle w:val="FirstParagraph"/>
      </w:pPr>
      <w:r>
        <w:t xml:space="preserve">Under our</w:t>
      </w:r>
      <w:r>
        <w:t xml:space="preserve"> </w:t>
      </w:r>
      <w:hyperlink r:id="rId207">
        <w:r>
          <w:rPr>
            <w:rStyle w:val="Hyperlink"/>
          </w:rPr>
          <w:t xml:space="preserve">CC BY-NC-SA license</w:t>
        </w:r>
      </w:hyperlink>
      <w:r>
        <w:t xml:space="preserve">, you should also indicate that you are using our resources or a modified version of our resources.</w:t>
      </w:r>
    </w:p>
    <w:bookmarkStart w:id="284"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hyperlink r:id="rId262">
        <w:r>
          <w:rPr>
            <w:rStyle w:val="Hyperlink"/>
          </w:rPr>
          <w:t xml:space="preserve">“</w:t>
        </w:r>
        <w:r>
          <w:rPr>
            <w:rStyle w:val="Hyperlink"/>
          </w:rPr>
          <w:t xml:space="preserve">fork</w:t>
        </w:r>
        <w:r>
          <w:rPr>
            <w:rStyle w:val="Hyperlink"/>
          </w:rPr>
          <w:t xml:space="preserve">”</w:t>
        </w:r>
      </w:hyperlink>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64" name="Picture"/>
            <a:graphic>
              <a:graphicData uri="http://schemas.openxmlformats.org/drawingml/2006/picture">
                <pic:pic>
                  <pic:nvPicPr>
                    <pic:cNvPr descr="04-daseh_modification_files/figure-docx//1vCiMPvvsdwQjiMWjf0YuSpTkG0DGXsy1614cRiFc7ns_g3b693ca2b53_0_0.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bookmarkStart w:id="269" w:name="create-a-new-fork"/>
    <w:p>
      <w:pPr>
        <w:pStyle w:val="Heading4"/>
      </w:pPr>
      <w:r>
        <w:rPr>
          <w:rStyle w:val="SectionNumber"/>
        </w:rPr>
        <w:t xml:space="preserve">4.2.1.1</w:t>
      </w:r>
      <w:r>
        <w:tab/>
      </w:r>
      <w:r>
        <w:t xml:space="preserve">Create a New Fork</w:t>
      </w:r>
    </w:p>
    <w:p>
      <w:pPr>
        <w:pStyle w:val="FirstParagraph"/>
      </w:pPr>
      <w:r>
        <w:t xml:space="preserve">On this page:</w:t>
      </w:r>
    </w:p>
    <w:p>
      <w:pPr>
        <w:numPr>
          <w:ilvl w:val="0"/>
          <w:numId w:val="1049"/>
        </w:numPr>
        <w:pStyle w:val="Compact"/>
      </w:pPr>
      <w:r>
        <w:t xml:space="preserve">Change the Repository name for your course/use</w:t>
      </w:r>
    </w:p>
    <w:p>
      <w:pPr>
        <w:numPr>
          <w:ilvl w:val="0"/>
          <w:numId w:val="1049"/>
        </w:numPr>
        <w:pStyle w:val="Compact"/>
      </w:pPr>
      <w:r>
        <w:t xml:space="preserve">(Optional) select to have your repository as part of a GitHub organization (if you are part of one) instead of just using your personal account</w:t>
      </w:r>
    </w:p>
    <w:p>
      <w:pPr>
        <w:numPr>
          <w:ilvl w:val="0"/>
          <w:numId w:val="1049"/>
        </w:numPr>
        <w:pStyle w:val="Compact"/>
      </w:pPr>
      <w:r>
        <w:t xml:space="preserve">Change the Description field to explain what your use is and that are modifying our files</w:t>
      </w:r>
    </w:p>
    <w:p>
      <w:pPr>
        <w:numPr>
          <w:ilvl w:val="0"/>
          <w:numId w:val="1049"/>
        </w:numPr>
        <w:pStyle w:val="Compact"/>
      </w:pPr>
      <w:r>
        <w:t xml:space="preserve">Ensure that</w:t>
      </w:r>
      <w:r>
        <w:t xml:space="preserve"> </w:t>
      </w:r>
      <w:r>
        <w:t xml:space="preserve">“</w:t>
      </w:r>
      <w:r>
        <w:t xml:space="preserve">copy the</w:t>
      </w:r>
      <w:r>
        <w:t xml:space="preserve"> </w:t>
      </w:r>
      <w:r>
        <w:rPr>
          <w:rStyle w:val="VerbatimChar"/>
        </w:rPr>
        <w:t xml:space="preserve">main</w:t>
      </w:r>
      <w:r>
        <w:t xml:space="preserve"> </w:t>
      </w:r>
      <w:r>
        <w:t xml:space="preserve">branch only</w:t>
      </w:r>
      <w:r>
        <w:t xml:space="preserve">”</w:t>
      </w:r>
      <w:r>
        <w:t xml:space="preserve"> </w:t>
      </w:r>
      <w:r>
        <w:t xml:space="preserve">is selected</w:t>
      </w:r>
    </w:p>
    <w:p>
      <w:pPr>
        <w:numPr>
          <w:ilvl w:val="0"/>
          <w:numId w:val="1049"/>
        </w:numPr>
        <w:pStyle w:val="Compact"/>
      </w:pPr>
      <w:r>
        <w:t xml:space="preserve">Finally, click the green</w:t>
      </w:r>
      <w:r>
        <w:t xml:space="preserve"> </w:t>
      </w:r>
      <w:r>
        <w:t xml:space="preserve">“</w:t>
      </w:r>
      <w:r>
        <w:t xml:space="preserve">Create fork</w:t>
      </w:r>
      <w:r>
        <w:t xml:space="preserve">”</w:t>
      </w:r>
      <w:r>
        <w:t xml:space="preserve"> </w:t>
      </w:r>
      <w:r>
        <w:t xml:space="preserve">button</w:t>
      </w:r>
    </w:p>
    <w:p>
      <w:pPr>
        <w:pStyle w:val="FirstParagraph"/>
      </w:pPr>
      <w:r>
        <w:t xml:space="preserve">Here is what the page looks like:</w:t>
      </w:r>
    </w:p>
    <w:p>
      <w:pPr>
        <w:pStyle w:val="BodyText"/>
      </w:pPr>
      <w:r>
        <w:drawing>
          <wp:inline>
            <wp:extent cx="5334000" cy="3000375"/>
            <wp:effectExtent b="0" l="0" r="0" t="0"/>
            <wp:docPr descr="" title="" id="267" name="Picture"/>
            <a:graphic>
              <a:graphicData uri="http://schemas.openxmlformats.org/drawingml/2006/picture">
                <pic:pic>
                  <pic:nvPicPr>
                    <pic:cNvPr descr="04-daseh_modification_files/figure-docx//1vCiMPvvsdwQjiMWjf0YuSpTkG0DGXsy1614cRiFc7ns_g3b693ca2b53_0_7.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
    <w:p>
      <w:pPr>
        <w:pStyle w:val="BodyText"/>
      </w:pPr>
      <w:r>
        <w:t xml:space="preserve">Next, to set up the website deployment you will need to do a few steps.</w:t>
      </w:r>
    </w:p>
    <w:bookmarkEnd w:id="269"/>
    <w:bookmarkStart w:id="273" w:name="website-deployment---setup"/>
    <w:p>
      <w:pPr>
        <w:pStyle w:val="Heading4"/>
      </w:pPr>
      <w:r>
        <w:rPr>
          <w:rStyle w:val="SectionNumber"/>
        </w:rPr>
        <w:t xml:space="preserve">4.2.1.2</w:t>
      </w:r>
      <w:r>
        <w:tab/>
      </w:r>
      <w:r>
        <w:t xml:space="preserve">Website Deployment - Setup</w:t>
      </w:r>
    </w:p>
    <w:p>
      <w:pPr>
        <w:numPr>
          <w:ilvl w:val="0"/>
          <w:numId w:val="1050"/>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0"/>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0"/>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w:t>
      </w:r>
      <w:r>
        <w:t xml:space="preserve"> </w:t>
      </w:r>
      <w:r>
        <w:t xml:space="preserve">“</w:t>
      </w:r>
      <w:r>
        <w:t xml:space="preserve">Save</w:t>
      </w:r>
      <w:r>
        <w:t xml:space="preserve">”</w:t>
      </w:r>
    </w:p>
    <w:p>
      <w:pPr>
        <w:pStyle w:val="FirstParagraph"/>
      </w:pPr>
      <w:r>
        <w:drawing>
          <wp:inline>
            <wp:extent cx="5334000" cy="3000375"/>
            <wp:effectExtent b="0" l="0" r="0" t="0"/>
            <wp:docPr descr="" title="" id="271" name="Picture"/>
            <a:graphic>
              <a:graphicData uri="http://schemas.openxmlformats.org/drawingml/2006/picture">
                <pic:pic>
                  <pic:nvPicPr>
                    <pic:cNvPr descr="04-daseh_modification_files/figure-docx//1vCiMPvvsdwQjiMWjf0YuSpTkG0DGXsy1614cRiFc7ns_g3b693ca2b53_0_21.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bookmarkEnd w:id="273"/>
    <w:bookmarkStart w:id="278" w:name="website-deployment---create-secret"/>
    <w:p>
      <w:pPr>
        <w:pStyle w:val="Heading4"/>
      </w:pPr>
      <w:r>
        <w:rPr>
          <w:rStyle w:val="SectionNumber"/>
        </w:rPr>
        <w:t xml:space="preserve">4.2.1.3</w:t>
      </w:r>
      <w:r>
        <w:tab/>
      </w:r>
      <w:r>
        <w:t xml:space="preserve">Website Deployment - Create Secret</w:t>
      </w:r>
    </w:p>
    <w:p>
      <w:pPr>
        <w:pStyle w:val="FirstParagraph"/>
      </w:pPr>
      <w:r>
        <w:t xml:space="preserve">Next, we’ll create a secret (to give you the right permissions). This allows you to run the GitHub actions that we use safely.</w:t>
      </w:r>
    </w:p>
    <w:p>
      <w:pPr>
        <w:numPr>
          <w:ilvl w:val="0"/>
          <w:numId w:val="1051"/>
        </w:numPr>
        <w:pStyle w:val="Compact"/>
      </w:pPr>
      <w:r>
        <w:t xml:space="preserve">Click on your profile photo in the upper right corner</w:t>
      </w:r>
    </w:p>
    <w:p>
      <w:pPr>
        <w:numPr>
          <w:ilvl w:val="0"/>
          <w:numId w:val="1051"/>
        </w:numPr>
        <w:pStyle w:val="Compact"/>
      </w:pPr>
      <w:r>
        <w:t xml:space="preserve">Scroll down to</w:t>
      </w:r>
      <w:r>
        <w:t xml:space="preserve"> </w:t>
      </w:r>
      <w:r>
        <w:t xml:space="preserve">“</w:t>
      </w:r>
      <w:r>
        <w:t xml:space="preserve">Settings</w:t>
      </w:r>
      <w:r>
        <w:t xml:space="preserve">”</w:t>
      </w:r>
      <w:r>
        <w:t xml:space="preserve"> </w:t>
      </w:r>
      <w:r>
        <w:t xml:space="preserve">in the menu that pops up and right click to open it in a new tab</w:t>
      </w:r>
    </w:p>
    <w:p>
      <w:pPr>
        <w:numPr>
          <w:ilvl w:val="0"/>
          <w:numId w:val="1051"/>
        </w:numPr>
        <w:pStyle w:val="Compact"/>
      </w:pPr>
      <w:r>
        <w:t xml:space="preserve">Scroll all the way down on the left menu to the bottom and click on</w:t>
      </w:r>
      <w:r>
        <w:t xml:space="preserve"> </w:t>
      </w:r>
      <w:r>
        <w:t xml:space="preserve">“</w:t>
      </w:r>
      <w:r>
        <w:t xml:space="preserve">Developer Settings</w:t>
      </w:r>
      <w:r>
        <w:t xml:space="preserve">”</w:t>
      </w:r>
    </w:p>
    <w:p>
      <w:pPr>
        <w:numPr>
          <w:ilvl w:val="0"/>
          <w:numId w:val="1051"/>
        </w:numPr>
        <w:pStyle w:val="Compact"/>
      </w:pPr>
      <w:r>
        <w:t xml:space="preserve">On the left side menu, click on</w:t>
      </w:r>
      <w:r>
        <w:t xml:space="preserve"> </w:t>
      </w:r>
      <w:r>
        <w:t xml:space="preserve">“</w:t>
      </w:r>
      <w:r>
        <w:t xml:space="preserve">Personal Access Tokens</w:t>
      </w:r>
      <w:r>
        <w:t xml:space="preserve">”</w:t>
      </w:r>
    </w:p>
    <w:p>
      <w:pPr>
        <w:numPr>
          <w:ilvl w:val="0"/>
          <w:numId w:val="1051"/>
        </w:numPr>
        <w:pStyle w:val="Compact"/>
      </w:pPr>
      <w:r>
        <w:t xml:space="preserve">Select</w:t>
      </w:r>
      <w:r>
        <w:t xml:space="preserve"> </w:t>
      </w:r>
      <w:r>
        <w:t xml:space="preserve">“</w:t>
      </w:r>
      <w:r>
        <w:t xml:space="preserve">Tokens (classic)</w:t>
      </w:r>
      <w:r>
        <w:t xml:space="preserve">”</w:t>
      </w:r>
    </w:p>
    <w:p>
      <w:pPr>
        <w:numPr>
          <w:ilvl w:val="0"/>
          <w:numId w:val="1051"/>
        </w:numPr>
        <w:pStyle w:val="Compact"/>
      </w:pPr>
      <w:r>
        <w:t xml:space="preserve">Click the</w:t>
      </w:r>
      <w:r>
        <w:t xml:space="preserve"> </w:t>
      </w:r>
      <w:r>
        <w:t xml:space="preserve">“</w:t>
      </w:r>
      <w:r>
        <w:t xml:space="preserve">Generate new token</w:t>
      </w:r>
      <w:r>
        <w:t xml:space="preserve">”</w:t>
      </w:r>
      <w:r>
        <w:t xml:space="preserve"> </w:t>
      </w:r>
      <w:r>
        <w:t xml:space="preserve">button that is in the upper right</w:t>
      </w:r>
    </w:p>
    <w:p>
      <w:pPr>
        <w:numPr>
          <w:ilvl w:val="0"/>
          <w:numId w:val="1051"/>
        </w:numPr>
        <w:pStyle w:val="Compact"/>
      </w:pPr>
      <w:r>
        <w:t xml:space="preserve">Select</w:t>
      </w:r>
      <w:r>
        <w:t xml:space="preserve"> </w:t>
      </w:r>
      <w:r>
        <w:t xml:space="preserve">“</w:t>
      </w:r>
      <w:r>
        <w:t xml:space="preserve">Generate new token (classic)</w:t>
      </w:r>
      <w:r>
        <w:t xml:space="preserve">”</w:t>
      </w:r>
    </w:p>
    <w:p>
      <w:pPr>
        <w:numPr>
          <w:ilvl w:val="0"/>
          <w:numId w:val="1051"/>
        </w:numPr>
        <w:pStyle w:val="Compact"/>
      </w:pPr>
      <w:r>
        <w:t xml:space="preserve">Confirm your access with any two factor authentication if you have that set up</w:t>
      </w:r>
    </w:p>
    <w:p>
      <w:pPr>
        <w:numPr>
          <w:ilvl w:val="0"/>
          <w:numId w:val="1051"/>
        </w:numPr>
        <w:pStyle w:val="Compact"/>
      </w:pPr>
      <w:r>
        <w:t xml:space="preserve">Name your token</w:t>
      </w:r>
      <w:r>
        <w:t xml:space="preserve"> </w:t>
      </w:r>
      <w:r>
        <w:rPr>
          <w:rStyle w:val="VerbatimChar"/>
        </w:rPr>
        <w:t xml:space="preserve">GH_PAT</w:t>
      </w:r>
      <w:r>
        <w:t xml:space="preserve"> </w:t>
      </w:r>
      <w:r>
        <w:t xml:space="preserve">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74">
        <w:r>
          <w:rPr>
            <w:rStyle w:val="Hyperlink"/>
          </w:rPr>
          <w:t xml:space="preserve">cheatsheet</w:t>
        </w:r>
      </w:hyperlink>
      <w:r>
        <w:t xml:space="preserve"> </w:t>
      </w:r>
      <w:r>
        <w:t xml:space="preserve">may also be helpful.</w:t>
      </w:r>
    </w:p>
    <w:p>
      <w:pPr>
        <w:numPr>
          <w:ilvl w:val="0"/>
          <w:numId w:val="1052"/>
        </w:numPr>
        <w:pStyle w:val="Compact"/>
      </w:pPr>
      <w:r>
        <w:t xml:space="preserve">Underneath</w:t>
      </w:r>
      <w:r>
        <w:t xml:space="preserve"> </w:t>
      </w:r>
      <w:r>
        <w:t xml:space="preserve">“</w:t>
      </w:r>
      <w:r>
        <w:t xml:space="preserve">Select Scopes</w:t>
      </w:r>
      <w:r>
        <w:t xml:space="preserve">”</w:t>
      </w:r>
      <w:r>
        <w:t xml:space="preserve"> </w:t>
      </w:r>
      <w:r>
        <w:t xml:space="preserve">(where the check boxes are), check</w:t>
      </w:r>
      <w:r>
        <w:t xml:space="preserve"> </w:t>
      </w:r>
      <w:r>
        <w:t xml:space="preserve">“</w:t>
      </w:r>
      <w:r>
        <w:t xml:space="preserve">repo</w:t>
      </w:r>
      <w:r>
        <w:t xml:space="preserve">”</w:t>
      </w:r>
      <w:r>
        <w:t xml:space="preserve"> </w:t>
      </w:r>
      <w:r>
        <w:t xml:space="preserve">(so everything under it is checked) and workflow</w:t>
      </w:r>
    </w:p>
    <w:p>
      <w:pPr>
        <w:pStyle w:val="FirstParagraph"/>
      </w:pPr>
      <w:r>
        <w:drawing>
          <wp:inline>
            <wp:extent cx="5334000" cy="3000375"/>
            <wp:effectExtent b="0" l="0" r="0" t="0"/>
            <wp:docPr descr="" title="" id="276" name="Picture"/>
            <a:graphic>
              <a:graphicData uri="http://schemas.openxmlformats.org/drawingml/2006/picture">
                <pic:pic>
                  <pic:nvPicPr>
                    <pic:cNvPr descr="04-daseh_modification_files/figure-docx//1vCiMPvvsdwQjiMWjf0YuSpTkG0DGXsy1614cRiFc7ns_g3df3e912bd5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the green</w:t>
      </w:r>
      <w:r>
        <w:t xml:space="preserve"> </w:t>
      </w:r>
      <w:r>
        <w:t xml:space="preserve">“</w:t>
      </w:r>
      <w:r>
        <w:t xml:space="preserve">Generate token</w:t>
      </w:r>
      <w:r>
        <w:t xml:space="preserve">”</w:t>
      </w:r>
      <w:r>
        <w:t xml:space="preserve"> </w:t>
      </w:r>
      <w:r>
        <w:t xml:space="preserve">button at the bottom</w:t>
      </w:r>
    </w:p>
    <w:p>
      <w:pPr>
        <w:numPr>
          <w:ilvl w:val="0"/>
          <w:numId w:val="1053"/>
        </w:numPr>
        <w:pStyle w:val="Compact"/>
      </w:pPr>
      <w:r>
        <w:t xml:space="preserve">Copy your personal access token (Note that you will note have access to it again, you can always however just make a new one)</w:t>
      </w:r>
    </w:p>
    <w:p>
      <w:pPr>
        <w:pStyle w:val="FirstParagraph"/>
      </w:pPr>
      <w:r>
        <w:rPr>
          <w:bCs/>
          <w:b/>
        </w:rPr>
        <w:t xml:space="preserve">DO NOT store your personal access token anywhere public!</w:t>
      </w:r>
    </w:p>
    <w:bookmarkEnd w:id="278"/>
    <w:bookmarkStart w:id="283" w:name="website-deployment---add-secret"/>
    <w:p>
      <w:pPr>
        <w:pStyle w:val="Heading4"/>
      </w:pPr>
      <w:r>
        <w:rPr>
          <w:rStyle w:val="SectionNumber"/>
        </w:rPr>
        <w:t xml:space="preserve">4.2.1.4</w:t>
      </w:r>
      <w:r>
        <w:tab/>
      </w:r>
      <w:r>
        <w:t xml:space="preserve">Website Deployment - Add Secret</w:t>
      </w:r>
    </w:p>
    <w:p>
      <w:pPr>
        <w:pStyle w:val="FirstParagraph"/>
      </w:pPr>
      <w:r>
        <w:t xml:space="preserve">Now that your secret is ready, we will add it back to your website repository that you created from the DaSEH repository.</w:t>
      </w:r>
    </w:p>
    <w:p>
      <w:pPr>
        <w:numPr>
          <w:ilvl w:val="0"/>
          <w:numId w:val="1054"/>
        </w:numPr>
        <w:pStyle w:val="Compact"/>
      </w:pPr>
      <w:r>
        <w:t xml:space="preserve">Go to</w:t>
      </w:r>
      <w:r>
        <w:t xml:space="preserve"> </w:t>
      </w:r>
      <w:r>
        <w:t xml:space="preserve">“</w:t>
      </w:r>
      <w:r>
        <w:t xml:space="preserve">Settings</w:t>
      </w:r>
      <w:r>
        <w:t xml:space="preserve">”</w:t>
      </w:r>
      <w:r>
        <w:t xml:space="preserve"> </w:t>
      </w:r>
      <w:r>
        <w:t xml:space="preserve">at the top menu of your repository</w:t>
      </w:r>
    </w:p>
    <w:p>
      <w:pPr>
        <w:numPr>
          <w:ilvl w:val="0"/>
          <w:numId w:val="1054"/>
        </w:numPr>
        <w:pStyle w:val="Compact"/>
      </w:pPr>
      <w:r>
        <w:t xml:space="preserve">Go to</w:t>
      </w:r>
      <w:r>
        <w:t xml:space="preserve"> </w:t>
      </w:r>
      <w:r>
        <w:t xml:space="preserve">“</w:t>
      </w:r>
      <w:r>
        <w:t xml:space="preserve">Secrets and variables</w:t>
      </w:r>
      <w:r>
        <w:t xml:space="preserve">”</w:t>
      </w:r>
      <w:r>
        <w:t xml:space="preserve"> </w:t>
      </w:r>
      <w:r>
        <w:t xml:space="preserve">in the left side menu</w:t>
      </w:r>
    </w:p>
    <w:p>
      <w:pPr>
        <w:numPr>
          <w:ilvl w:val="0"/>
          <w:numId w:val="1054"/>
        </w:numPr>
        <w:pStyle w:val="Compact"/>
      </w:pPr>
      <w:r>
        <w:t xml:space="preserve">Click on</w:t>
      </w:r>
      <w:r>
        <w:t xml:space="preserve"> </w:t>
      </w:r>
      <w:r>
        <w:t xml:space="preserve">“</w:t>
      </w:r>
      <w:r>
        <w:t xml:space="preserve">Actions</w:t>
      </w:r>
      <w:r>
        <w:t xml:space="preserve">”</w:t>
      </w:r>
    </w:p>
    <w:p>
      <w:pPr>
        <w:numPr>
          <w:ilvl w:val="0"/>
          <w:numId w:val="1054"/>
        </w:numPr>
        <w:pStyle w:val="Compact"/>
      </w:pPr>
      <w:r>
        <w:t xml:space="preserve">Under</w:t>
      </w:r>
      <w:r>
        <w:t xml:space="preserve"> </w:t>
      </w:r>
      <w:r>
        <w:t xml:space="preserve">“</w:t>
      </w:r>
      <w:r>
        <w:t xml:space="preserve">Repository secrets</w:t>
      </w:r>
      <w:r>
        <w:t xml:space="preserve">”</w:t>
      </w:r>
      <w:r>
        <w:t xml:space="preserve">, click on the green</w:t>
      </w:r>
      <w:r>
        <w:t xml:space="preserve"> </w:t>
      </w:r>
      <w:r>
        <w:t xml:space="preserve">“</w:t>
      </w:r>
      <w:r>
        <w:t xml:space="preserve">New repository secret</w:t>
      </w:r>
      <w:r>
        <w:t xml:space="preserve">”</w:t>
      </w:r>
      <w:r>
        <w:t xml:space="preserve"> </w:t>
      </w:r>
      <w:r>
        <w:t xml:space="preserve">button</w:t>
      </w:r>
    </w:p>
    <w:p>
      <w:pPr>
        <w:numPr>
          <w:ilvl w:val="0"/>
          <w:numId w:val="1054"/>
        </w:numPr>
        <w:pStyle w:val="Compact"/>
      </w:pPr>
      <w:r>
        <w:t xml:space="preserve">Under</w:t>
      </w:r>
      <w:r>
        <w:t xml:space="preserve"> </w:t>
      </w:r>
      <w:r>
        <w:t xml:space="preserve">“</w:t>
      </w:r>
      <w:r>
        <w:t xml:space="preserve">Name</w:t>
      </w:r>
      <w:r>
        <w:t xml:space="preserve">”</w:t>
      </w:r>
      <w:r>
        <w:t xml:space="preserve">, enter</w:t>
      </w:r>
      <w:r>
        <w:t xml:space="preserve"> </w:t>
      </w:r>
      <w:r>
        <w:rPr>
          <w:rStyle w:val="VerbatimChar"/>
        </w:rPr>
        <w:t xml:space="preserve">GH_PAT</w:t>
      </w:r>
    </w:p>
    <w:p>
      <w:pPr>
        <w:numPr>
          <w:ilvl w:val="0"/>
          <w:numId w:val="1054"/>
        </w:numPr>
        <w:pStyle w:val="Compact"/>
      </w:pPr>
      <w:r>
        <w:t xml:space="preserve">For the</w:t>
      </w:r>
      <w:r>
        <w:t xml:space="preserve"> </w:t>
      </w:r>
      <w:r>
        <w:t xml:space="preserve">“</w:t>
      </w:r>
      <w:r>
        <w:t xml:space="preserve">Secret</w:t>
      </w:r>
      <w:r>
        <w:t xml:space="preserve">”</w:t>
      </w:r>
      <w:r>
        <w:t xml:space="preserve"> </w:t>
      </w:r>
      <w:r>
        <w:t xml:space="preserve">section, paste the secret that you copied in the step above</w:t>
      </w:r>
    </w:p>
    <w:p>
      <w:pPr>
        <w:numPr>
          <w:ilvl w:val="0"/>
          <w:numId w:val="1054"/>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change slightly. We will try to keep this information up-to-date however.</w:t>
      </w:r>
    </w:p>
    <w:p>
      <w:pPr>
        <w:pStyle w:val="BodyText"/>
      </w:pPr>
      <w:r>
        <w:t xml:space="preserve">Nice! Now you are ready to modify your new website. You can find the link to your rendered website under the repository</w:t>
      </w:r>
      <w:r>
        <w:t xml:space="preserve"> </w:t>
      </w:r>
      <w:r>
        <w:t xml:space="preserve">“</w:t>
      </w:r>
      <w:r>
        <w:t xml:space="preserve">Settings</w:t>
      </w:r>
      <w:r>
        <w:t xml:space="preserve">”</w:t>
      </w:r>
      <w:r>
        <w:t xml:space="preserve"> </w:t>
      </w:r>
      <w:r>
        <w:t xml:space="preserve">tab (top menu) and clicking</w:t>
      </w:r>
      <w:r>
        <w:t xml:space="preserve"> </w:t>
      </w:r>
      <w:r>
        <w:t xml:space="preserve">“</w:t>
      </w:r>
      <w:r>
        <w:t xml:space="preserve">Pages</w:t>
      </w:r>
      <w:r>
        <w:t xml:space="preserve">”</w:t>
      </w:r>
      <w:r>
        <w:t xml:space="preserve"> </w:t>
      </w:r>
      <w:r>
        <w:t xml:space="preserve">(left menu).</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80" name="Picture"/>
            <a:graphic>
              <a:graphicData uri="http://schemas.openxmlformats.org/drawingml/2006/picture">
                <pic:pic>
                  <pic:nvPicPr>
                    <pic:cNvPr descr="04-daseh_modification_files/figure-docx//1vCiMPvvsdwQjiMWjf0YuSpTkG0DGXsy1614cRiFc7ns_g3b693ca2b53_0_30.png" id="281" name="Picture"/>
                    <pic:cNvPicPr>
                      <a:picLocks noChangeArrowheads="1" noChangeAspect="1"/>
                    </pic:cNvPicPr>
                  </pic:nvPicPr>
                  <pic:blipFill>
                    <a:blip r:embed="rId2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 (the</w:t>
      </w:r>
      <w:r>
        <w:t xml:space="preserve"> </w:t>
      </w:r>
      <w:r>
        <w:t xml:space="preserve">“</w:t>
      </w:r>
      <w:r>
        <w:t xml:space="preserve">Code</w:t>
      </w:r>
      <w:r>
        <w:t xml:space="preserve">”</w:t>
      </w:r>
      <w:r>
        <w:t xml:space="preserve"> </w:t>
      </w:r>
      <w:r>
        <w:t xml:space="preserve">tab).</w:t>
      </w:r>
    </w:p>
    <w:p>
      <w:pPr>
        <w:pStyle w:val="BodyText"/>
      </w:pPr>
      <w:r>
        <w:t xml:space="preserve">You can either:</w:t>
      </w:r>
    </w:p>
    <w:p>
      <w:pPr>
        <w:numPr>
          <w:ilvl w:val="0"/>
          <w:numId w:val="1055"/>
        </w:numPr>
        <w:pStyle w:val="Compact"/>
      </w:pPr>
      <w:r>
        <w:t xml:space="preserve">Click the green</w:t>
      </w:r>
      <w:r>
        <w:t xml:space="preserve"> </w:t>
      </w:r>
      <w:r>
        <w:t xml:space="preserve">“</w:t>
      </w:r>
      <w:r>
        <w:t xml:space="preserve">Code</w:t>
      </w:r>
      <w:r>
        <w:t xml:space="preserve">”</w:t>
      </w:r>
      <w:r>
        <w:t xml:space="preserve"> </w:t>
      </w:r>
      <w:r>
        <w:t xml:space="preserve">button to clone the repository, allowing you to work on your local machine (say in RStudio) - this is trickier but recommended as you can actually test any changes to your code on your machine</w:t>
      </w:r>
    </w:p>
    <w:p>
      <w:pPr>
        <w:numPr>
          <w:ilvl w:val="0"/>
          <w:numId w:val="1055"/>
        </w:numPr>
        <w:pStyle w:val="Compact"/>
      </w:pPr>
      <w:r>
        <w:t xml:space="preserve">Modify the files directly on GitHub</w:t>
      </w:r>
    </w:p>
    <w:p>
      <w:pPr>
        <w:pStyle w:val="FirstParagraph"/>
      </w:pPr>
      <w:r>
        <w:t xml:space="preserve">Please see this guide on how to make changes with either method:</w:t>
      </w:r>
      <w:r>
        <w:t xml:space="preserve"> </w:t>
      </w:r>
      <w:hyperlink r:id="rId282">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83"/>
    <w:bookmarkEnd w:id="284"/>
    <w:bookmarkEnd w:id="285"/>
    <w:bookmarkStart w:id="305"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6">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86">
        <w:r>
          <w:rPr>
            <w:rStyle w:val="Hyperlink"/>
          </w:rPr>
          <w:t xml:space="preserve">Markdown syntax</w:t>
        </w:r>
      </w:hyperlink>
      <w:r>
        <w:t xml:space="preserve">. RStudio projects are used to organize files. The</w:t>
      </w:r>
      <w:r>
        <w:t xml:space="preserve"> </w:t>
      </w:r>
      <w:hyperlink r:id="rId2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modules written in R Markdown and outputs the document as an HTML file. DaSEH uses these HTML files to post the materials online.</w:t>
      </w:r>
    </w:p>
    <w:p>
      <w:pPr>
        <w:pStyle w:val="BodyText"/>
      </w:pPr>
      <w:r>
        <w:t xml:space="preserve">See the above sections about modifying the website to get the files used for the module lectures.</w:t>
      </w:r>
    </w:p>
    <w:p>
      <w:pPr>
        <w:pStyle w:val="BodyText"/>
      </w:pPr>
      <w:r>
        <w:t xml:space="preserve">Each of the lectures can be found within the</w:t>
      </w:r>
      <w:r>
        <w:t xml:space="preserve"> </w:t>
      </w:r>
      <w:hyperlink r:id="rId20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drawing>
          <wp:inline>
            <wp:extent cx="5334000" cy="3000375"/>
            <wp:effectExtent b="0" l="0" r="0" t="0"/>
            <wp:docPr descr="" title="" id="289" name="Picture"/>
            <a:graphic>
              <a:graphicData uri="http://schemas.openxmlformats.org/drawingml/2006/picture">
                <pic:pic>
                  <pic:nvPicPr>
                    <pic:cNvPr descr="04-daseh_modification_files/figure-docx//1vCiMPvvsdwQjiMWjf0YuSpTkG0DGXsy1614cRiFc7ns_g3df3e912bd5_0_11.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Do not edit the</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files. These are automatically generated by GitHub Actions.</w:t>
      </w:r>
    </w:p>
    <w:p>
      <w:pPr>
        <w:pStyle w:val="BodyText"/>
      </w:pPr>
      <w:r>
        <w:t xml:space="preserve">However, sometimes workflows don’t complete, so it’s always good to double check that</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files are appearing as expected on the website once you have made changes.</w:t>
      </w:r>
    </w:p>
    <w:bookmarkStart w:id="295" w:name="slide-formatting"/>
    <w:p>
      <w:pPr>
        <w:pStyle w:val="Heading3"/>
      </w:pPr>
      <w:r>
        <w:rPr>
          <w:rStyle w:val="SectionNumber"/>
        </w:rPr>
        <w:t xml:space="preserve">4.3.1</w:t>
      </w:r>
      <w:r>
        <w:tab/>
      </w:r>
      <w:r>
        <w:t xml:space="preserve">Slide Formatting</w:t>
      </w:r>
    </w:p>
    <w:p>
      <w:pPr>
        <w:pStyle w:val="FirstParagraph"/>
      </w:pPr>
      <w:r>
        <w:t xml:space="preserve">These slides are made with something called</w:t>
      </w:r>
      <w:r>
        <w:t xml:space="preserve"> </w:t>
      </w:r>
      <w:r>
        <w:rPr>
          <w:rStyle w:val="VerbatimChar"/>
        </w:rPr>
        <w:t xml:space="preserve">ioslides</w:t>
      </w:r>
      <w:r>
        <w:t xml:space="preserve">. See</w:t>
      </w:r>
      <w:r>
        <w:t xml:space="preserve"> </w:t>
      </w:r>
      <w:hyperlink r:id="rId291">
        <w:r>
          <w:rPr>
            <w:rStyle w:val="Hyperlink"/>
          </w:rPr>
          <w:t xml:space="preserve">this website for additional help with ioslides</w:t>
        </w:r>
      </w:hyperlink>
      <w:r>
        <w:t xml:space="preserve">.</w:t>
      </w:r>
    </w:p>
    <w:p>
      <w:pPr>
        <w:pStyle w:val="BodyText"/>
      </w:pPr>
      <w:r>
        <w:t xml:space="preserve">You will notice that</w:t>
      </w:r>
      <w:r>
        <w:t xml:space="preserve"> </w:t>
      </w:r>
      <w:r>
        <w:rPr>
          <w:rStyle w:val="VerbatimChar"/>
        </w:rPr>
        <w:t xml:space="preserve">##</w:t>
      </w:r>
      <w:r>
        <w:t xml:space="preserve"> </w:t>
      </w:r>
      <w:r>
        <w:t xml:space="preserve">is used throughout the file. This indicates the start of a new slide.</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93" name="Picture"/>
            <a:graphic>
              <a:graphicData uri="http://schemas.openxmlformats.org/drawingml/2006/picture">
                <pic:pic>
                  <pic:nvPicPr>
                    <pic:cNvPr descr="04-daseh_modification_files/figure-docx//1vCiMPvvsdwQjiMWjf0YuSpTkG0DGXsy1614cRiFc7ns_g3ba67d8997e_0_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bookmarkEnd w:id="295"/>
    <w:bookmarkStart w:id="297" w:name="emojis-in-slides"/>
    <w:p>
      <w:pPr>
        <w:pStyle w:val="Heading3"/>
      </w:pPr>
      <w:r>
        <w:rPr>
          <w:rStyle w:val="SectionNumber"/>
        </w:rPr>
        <w:t xml:space="preserve">4.3.2</w:t>
      </w:r>
      <w:r>
        <w:tab/>
      </w:r>
      <w:r>
        <w:t xml:space="preserve">Emojis in Slides</w:t>
      </w:r>
    </w:p>
    <w:p>
      <w:pPr>
        <w:pStyle w:val="FirstParagraph"/>
      </w:pPr>
      <w:r>
        <w:t xml:space="preserve">We recommend copying and pasting from</w:t>
      </w:r>
      <w:r>
        <w:t xml:space="preserve"> </w:t>
      </w:r>
      <w:hyperlink r:id="rId296">
        <w:r>
          <w:rPr>
            <w:rStyle w:val="Hyperlink"/>
          </w:rPr>
          <w:t xml:space="preserve">here</w:t>
        </w:r>
      </w:hyperlink>
      <w:r>
        <w:t xml:space="preserve">.</w:t>
      </w:r>
    </w:p>
    <w:bookmarkEnd w:id="297"/>
    <w:bookmarkStart w:id="298" w:name="smaller-text-font"/>
    <w:p>
      <w:pPr>
        <w:pStyle w:val="Heading3"/>
      </w:pPr>
      <w:r>
        <w:rPr>
          <w:rStyle w:val="SectionNumber"/>
        </w:rPr>
        <w:t xml:space="preserve">4.3.3</w:t>
      </w:r>
      <w:r>
        <w:tab/>
      </w:r>
      <w:r>
        <w:t xml:space="preserve">Smaller Text Font</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the</w:t>
      </w:r>
      <w:r>
        <w:t xml:space="preserve"> </w:t>
      </w:r>
      <w:r>
        <w:rPr>
          <w:rStyle w:val="VerbatimChar"/>
        </w:rPr>
        <w:t xml:space="preserve">style.css</w:t>
      </w:r>
      <w:r>
        <w:t xml:space="preserve"> </w:t>
      </w:r>
      <w:r>
        <w:t xml:space="preserve">file contains the following, which creates a smaller font environment called</w:t>
      </w:r>
      <w:r>
        <w:t xml:space="preserve"> </w:t>
      </w:r>
      <w:r>
        <w:rPr>
          <w:rStyle w:val="VerbatimChar"/>
        </w:rPr>
        <w:t xml:space="preserve">.small</w:t>
      </w:r>
      <w:r>
        <w:t xml:space="preserve">:</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w:t>
      </w:r>
      <w:r>
        <w:t xml:space="preserve"> </w:t>
      </w:r>
      <w:r>
        <w:rPr>
          <w:rStyle w:val="VerbatimChar"/>
        </w:rPr>
        <w:t xml:space="preserve">{.small}</w:t>
      </w:r>
      <w:r>
        <w:t xml:space="preserve"> </w:t>
      </w:r>
      <w:r>
        <w:t xml:space="preserve">next to a slide title like so:</w:t>
      </w:r>
    </w:p>
    <w:p>
      <w:pPr>
        <w:pStyle w:val="BodyText"/>
      </w:pPr>
      <w:r>
        <w:rPr>
          <w:rStyle w:val="VerbatimChar"/>
        </w:rPr>
        <w:t xml:space="preserve">## slide name {.small}</w:t>
      </w:r>
    </w:p>
    <w:bookmarkEnd w:id="298"/>
    <w:bookmarkStart w:id="299" w:name="smaller-code-font"/>
    <w:p>
      <w:pPr>
        <w:pStyle w:val="Heading3"/>
      </w:pPr>
      <w:r>
        <w:rPr>
          <w:rStyle w:val="SectionNumber"/>
        </w:rPr>
        <w:t xml:space="preserve">4.3.4</w:t>
      </w:r>
      <w:r>
        <w:tab/>
      </w:r>
      <w:r>
        <w:t xml:space="preserve">Smaller Code Font</w:t>
      </w:r>
    </w:p>
    <w:p>
      <w:pPr>
        <w:pStyle w:val="FirstParagraph"/>
      </w:pPr>
      <w:r>
        <w:t xml:space="preserve">The</w:t>
      </w:r>
      <w:r>
        <w:t xml:space="preserve"> </w:t>
      </w:r>
      <w:r>
        <w:rPr>
          <w:rStyle w:val="VerbatimChar"/>
        </w:rPr>
        <w:t xml:space="preserve">style.css</w:t>
      </w:r>
      <w:r>
        <w:t xml:space="preserve"> </w:t>
      </w:r>
      <w:r>
        <w:t xml:space="preserve">file contains the following, which creates a smaller code font environment called</w:t>
      </w:r>
      <w:r>
        <w:t xml:space="preserve"> </w:t>
      </w:r>
      <w:r>
        <w:rPr>
          <w:rStyle w:val="VerbatimChar"/>
        </w:rPr>
        <w:t xml:space="preserve">.codesmall</w:t>
      </w:r>
      <w:r>
        <w:t xml:space="preserve">:</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To change a single slide you can put</w:t>
      </w:r>
      <w:r>
        <w:t xml:space="preserve"> </w:t>
      </w:r>
      <w:r>
        <w:rPr>
          <w:rStyle w:val="VerbatimChar"/>
        </w:rPr>
        <w:t xml:space="preserve">{.codesmall}</w:t>
      </w:r>
      <w:r>
        <w:t xml:space="preserve"> </w:t>
      </w:r>
      <w:r>
        <w:t xml:space="preserve">next to a slide title like so:</w:t>
      </w:r>
    </w:p>
    <w:p>
      <w:pPr>
        <w:pStyle w:val="BodyText"/>
      </w:pPr>
      <w:r>
        <w:rPr>
          <w:rStyle w:val="VerbatimChar"/>
        </w:rPr>
        <w:t xml:space="preserve">## slide name {.codesmall}</w:t>
      </w:r>
    </w:p>
    <w:bookmarkEnd w:id="299"/>
    <w:bookmarkStart w:id="300" w:name="add-color-to-slide-text"/>
    <w:p>
      <w:pPr>
        <w:pStyle w:val="Heading3"/>
      </w:pPr>
      <w:r>
        <w:rPr>
          <w:rStyle w:val="SectionNumber"/>
        </w:rPr>
        <w:t xml:space="preserve">4.3.5</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using HTML directly like this:</w:t>
      </w:r>
    </w:p>
    <w:p>
      <w:pPr>
        <w:pStyle w:val="SourceCode"/>
      </w:pPr>
      <w:r>
        <w:rPr>
          <w:rStyle w:val="VerbatimChar"/>
        </w:rPr>
        <w:t xml:space="preserve">`Integer` is a special subset of `numeric` that contains only &lt;span style="color: red;"&gt;whole numbers.&lt;/span&gt;</w:t>
      </w:r>
    </w:p>
    <w:p>
      <w:pPr>
        <w:pStyle w:val="FirstParagraph"/>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300"/>
    <w:bookmarkStart w:id="301" w:name="add-background-color"/>
    <w:p>
      <w:pPr>
        <w:pStyle w:val="Heading3"/>
      </w:pPr>
      <w:r>
        <w:rPr>
          <w:rStyle w:val="SectionNumber"/>
        </w:rPr>
        <w:t xml:space="preserve">4.3.6</w:t>
      </w:r>
      <w:r>
        <w:tab/>
      </w:r>
      <w:r>
        <w:t xml:space="preserve">Add Background Color</w:t>
      </w:r>
    </w:p>
    <w:p>
      <w:pPr>
        <w:pStyle w:val="FirstParagraph"/>
      </w:pPr>
      <w:r>
        <w:t xml:space="preserve">Background color can be added to code chunks to describe general syntax for code.</w:t>
      </w:r>
    </w:p>
    <w:p>
      <w:pPr>
        <w:pStyle w:val="BodyText"/>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code chunk, use HTML in the</w:t>
      </w:r>
      <w:r>
        <w:t xml:space="preserve"> </w:t>
      </w:r>
      <w:r>
        <w:rPr>
          <w:rStyle w:val="VerbatimChar"/>
        </w:rPr>
        <w:t xml:space="preserve">.Rmd</w:t>
      </w:r>
      <w:r>
        <w:t xml:space="preserve"> </w:t>
      </w:r>
      <w:r>
        <w:t xml:space="preserve">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301"/>
    <w:bookmarkStart w:id="304" w:name="create-screen-capture-gifs"/>
    <w:p>
      <w:pPr>
        <w:pStyle w:val="Heading3"/>
      </w:pPr>
      <w:r>
        <w:rPr>
          <w:rStyle w:val="SectionNumber"/>
        </w:rPr>
        <w:t xml:space="preserve">4.3.7</w:t>
      </w:r>
      <w:r>
        <w:tab/>
      </w:r>
      <w:r>
        <w:t xml:space="preserve">Create Screen Capture gifs</w:t>
      </w:r>
    </w:p>
    <w:p>
      <w:pPr>
        <w:pStyle w:val="FirstParagraph"/>
      </w:pPr>
      <w:r>
        <w:t xml:space="preserve">To create video gifs, first</w:t>
      </w:r>
      <w:r>
        <w:t xml:space="preserve"> </w:t>
      </w:r>
      <w:hyperlink r:id="rId302">
        <w:r>
          <w:rPr>
            <w:rStyle w:val="Hyperlink"/>
          </w:rPr>
          <w:t xml:space="preserve">record your screen</w:t>
        </w:r>
      </w:hyperlink>
      <w:r>
        <w:t xml:space="preserve"> </w:t>
      </w:r>
      <w:r>
        <w:t xml:space="preserve">like so (note this is for Mac users):</w:t>
      </w:r>
    </w:p>
    <w:p>
      <w:pPr>
        <w:numPr>
          <w:ilvl w:val="0"/>
          <w:numId w:val="1056"/>
        </w:numPr>
        <w:pStyle w:val="Compact"/>
      </w:pPr>
      <w:r>
        <w:t xml:space="preserve">Command + Shift + 5</w:t>
      </w:r>
    </w:p>
    <w:p>
      <w:pPr>
        <w:numPr>
          <w:ilvl w:val="0"/>
          <w:numId w:val="1056"/>
        </w:numPr>
        <w:pStyle w:val="Compact"/>
      </w:pPr>
      <w:r>
        <w:t xml:space="preserve">Select either entire screen - or more likely a portion of the screen button</w:t>
      </w:r>
    </w:p>
    <w:p>
      <w:pPr>
        <w:numPr>
          <w:ilvl w:val="0"/>
          <w:numId w:val="1056"/>
        </w:numPr>
        <w:pStyle w:val="Compact"/>
      </w:pPr>
      <w:r>
        <w:t xml:space="preserve">Click record</w:t>
      </w:r>
    </w:p>
    <w:p>
      <w:pPr>
        <w:pStyle w:val="FirstParagraph"/>
      </w:pPr>
      <w:r>
        <w:t xml:space="preserve">Next, convert the video to a gif using</w:t>
      </w:r>
      <w:r>
        <w:t xml:space="preserve"> </w:t>
      </w:r>
      <w:hyperlink r:id="rId303">
        <w:r>
          <w:rPr>
            <w:rStyle w:val="Hyperlink"/>
          </w:rPr>
          <w:t xml:space="preserve">https://ezgif.com/video-to-gif</w:t>
        </w:r>
      </w:hyperlink>
      <w:r>
        <w:t xml:space="preserve">. Be sure that you select</w:t>
      </w:r>
      <w:r>
        <w:t xml:space="preserve"> </w:t>
      </w:r>
      <w:r>
        <w:t xml:space="preserve">“</w:t>
      </w:r>
      <w:r>
        <w:t xml:space="preserve">gif</w:t>
      </w:r>
      <w:r>
        <w:t xml:space="preserve">”</w:t>
      </w:r>
      <w:r>
        <w:t xml:space="preserve"> </w:t>
      </w:r>
      <w:r>
        <w:t xml:space="preserve">as the output.</w:t>
      </w:r>
    </w:p>
    <w:bookmarkEnd w:id="304"/>
    <w:bookmarkEnd w:id="305"/>
    <w:bookmarkStart w:id="311"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rPr>
          <w:bCs/>
          <w:b/>
        </w:rPr>
        <w:t xml:space="preserve">Only edit the</w:t>
      </w:r>
      <w:r>
        <w:rPr>
          <w:bCs/>
          <w:b/>
        </w:rPr>
        <w:t xml:space="preserve"> </w:t>
      </w:r>
      <w:r>
        <w:rPr>
          <w:rStyle w:val="VerbatimChar"/>
          <w:bCs/>
          <w:b/>
        </w:rPr>
        <w:t xml:space="preserve">_Key.Rmd</w:t>
      </w:r>
      <w:r>
        <w:rPr>
          <w:bCs/>
          <w:b/>
        </w:rPr>
        <w:t xml:space="preserve"> </w:t>
      </w:r>
      <w:r>
        <w:rPr>
          <w:bCs/>
          <w:b/>
        </w:rPr>
        <w:t xml:space="preserve">file. Do not edit the</w:t>
      </w:r>
      <w:r>
        <w:rPr>
          <w:bCs/>
          <w:b/>
        </w:rPr>
        <w:t xml:space="preserve"> </w:t>
      </w:r>
      <w:r>
        <w:rPr>
          <w:rStyle w:val="VerbatimChar"/>
          <w:bCs/>
          <w:b/>
        </w:rPr>
        <w:t xml:space="preserve">.html</w:t>
      </w:r>
      <w:r>
        <w:rPr>
          <w:bCs/>
          <w:b/>
        </w:rPr>
        <w:t xml:space="preserve"> </w:t>
      </w:r>
      <w:r>
        <w:rPr>
          <w:bCs/>
          <w:b/>
        </w:rPr>
        <w:t xml:space="preserve">or</w:t>
      </w:r>
      <w:r>
        <w:rPr>
          <w:bCs/>
          <w:b/>
        </w:rPr>
        <w:t xml:space="preserve"> </w:t>
      </w:r>
      <w:r>
        <w:rPr>
          <w:rStyle w:val="VerbatimChar"/>
          <w:bCs/>
          <w:b/>
        </w:rPr>
        <w:t xml:space="preserve">.pdf</w:t>
      </w:r>
      <w:r>
        <w:rPr>
          <w:bCs/>
          <w:b/>
        </w:rPr>
        <w:t xml:space="preserve"> </w:t>
      </w:r>
      <w:r>
        <w:rPr>
          <w:bCs/>
          <w:b/>
        </w:rPr>
        <w:t xml:space="preserve">files, or the</w:t>
      </w:r>
      <w:r>
        <w:rPr>
          <w:bCs/>
          <w:b/>
        </w:rPr>
        <w:t xml:space="preserve"> </w:t>
      </w:r>
      <w:r>
        <w:rPr>
          <w:rStyle w:val="VerbatimChar"/>
          <w:bCs/>
          <w:b/>
        </w:rPr>
        <w:t xml:space="preserve">_Lab.Rmd</w:t>
      </w:r>
      <w:r>
        <w:rPr>
          <w:bCs/>
          <w:b/>
        </w:rPr>
        <w:t xml:space="preserve"> </w:t>
      </w:r>
      <w:r>
        <w:rPr>
          <w:bCs/>
          <w:b/>
        </w:rPr>
        <w:t xml:space="preserve">file. These are automatically generated by GitHub Actions.</w:t>
      </w:r>
    </w:p>
    <w:p>
      <w:pPr>
        <w:pStyle w:val="BodyText"/>
      </w:pPr>
      <w:r>
        <w:t xml:space="preserve">The</w:t>
      </w:r>
      <w:r>
        <w:t xml:space="preserve"> </w:t>
      </w:r>
      <w:r>
        <w:rPr>
          <w:rStyle w:val="VerbatimChar"/>
        </w:rPr>
        <w:t xml:space="preserve">_Lab.Rmd</w:t>
      </w:r>
      <w:r>
        <w:t xml:space="preserve"> </w:t>
      </w:r>
      <w:r>
        <w:t xml:space="preserve">file is automatically cleaned up for students to fill in during class.</w:t>
      </w:r>
    </w:p>
    <w:bookmarkStart w:id="310" w:name="how-does-the-lab-file-cleanup-work"/>
    <w:p>
      <w:pPr>
        <w:pStyle w:val="Heading3"/>
      </w:pPr>
      <w:r>
        <w:rPr>
          <w:rStyle w:val="SectionNumber"/>
        </w:rPr>
        <w:t xml:space="preserve">4.4.1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307" name="Picture"/>
            <a:graphic>
              <a:graphicData uri="http://schemas.openxmlformats.org/drawingml/2006/picture">
                <pic:pic>
                  <pic:nvPicPr>
                    <pic:cNvPr descr="04-daseh_modification_files/figure-docx//1vCiMPvvsdwQjiMWjf0YuSpTkG0DGXsy1614cRiFc7ns_g3ba9e61ea01_0_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bookmarkStart w:id="309" w:name="manually-downloading-from-github"/>
    <w:p>
      <w:pPr>
        <w:pStyle w:val="Heading4"/>
      </w:pPr>
      <w:r>
        <w:rPr>
          <w:rStyle w:val="SectionNumber"/>
        </w:rPr>
        <w:t xml:space="preserve">4.4.1.1</w:t>
      </w:r>
      <w:r>
        <w:tab/>
      </w:r>
      <w:r>
        <w:t xml:space="preserve">Manually Downloading from GitHub:</w:t>
      </w:r>
    </w:p>
    <w:p>
      <w:pPr>
        <w:numPr>
          <w:ilvl w:val="0"/>
          <w:numId w:val="1057"/>
        </w:numPr>
      </w:pPr>
      <w:r>
        <w:t xml:space="preserve">Download the</w:t>
      </w:r>
      <w:r>
        <w:t xml:space="preserve"> </w:t>
      </w:r>
      <w:r>
        <w:rPr>
          <w:rStyle w:val="VerbatimChar"/>
        </w:rPr>
        <w:t xml:space="preserve">.Rmd</w:t>
      </w:r>
      <w:r>
        <w:t xml:space="preserve"> </w:t>
      </w:r>
      <w:r>
        <w:t xml:space="preserve">files found in the</w:t>
      </w:r>
      <w:r>
        <w:t xml:space="preserve"> </w:t>
      </w:r>
      <w:hyperlink r:id="rId202">
        <w:r>
          <w:rPr>
            <w:rStyle w:val="Hyperlink"/>
          </w:rPr>
          <w:t xml:space="preserve">modules directory of the GitHub repository</w:t>
        </w:r>
      </w:hyperlink>
      <w:r>
        <w:t xml:space="preserve">. Download any relevant data files from the</w:t>
      </w:r>
      <w:r>
        <w:t xml:space="preserve"> </w:t>
      </w:r>
      <w:hyperlink r:id="rId198">
        <w:r>
          <w:rPr>
            <w:rStyle w:val="Hyperlink"/>
          </w:rPr>
          <w:t xml:space="preserve">data directory</w:t>
        </w:r>
      </w:hyperlink>
      <w:r>
        <w:t xml:space="preserve">).</w:t>
      </w:r>
    </w:p>
    <w:p>
      <w:pPr>
        <w:numPr>
          <w:ilvl w:val="1"/>
          <w:numId w:val="1058"/>
        </w:numPr>
        <w:pStyle w:val="Compact"/>
      </w:pPr>
      <w:r>
        <w:t xml:space="preserve">The list of corresponding lectures is available on the</w:t>
      </w:r>
      <w:r>
        <w:t xml:space="preserve"> </w:t>
      </w:r>
      <w:hyperlink r:id="rId84">
        <w:r>
          <w:rPr>
            <w:rStyle w:val="Hyperlink"/>
          </w:rPr>
          <w:t xml:space="preserve">materials and schedule page</w:t>
        </w:r>
      </w:hyperlink>
      <w:r>
        <w:t xml:space="preserve"> </w:t>
      </w:r>
      <w:r>
        <w:t xml:space="preserve">of the DaSEH website. Data files are listed on</w:t>
      </w:r>
      <w:r>
        <w:t xml:space="preserve"> </w:t>
      </w:r>
      <w:hyperlink r:id="rId59">
        <w:r>
          <w:rPr>
            <w:rStyle w:val="Hyperlink"/>
          </w:rPr>
          <w:t xml:space="preserve">our data page</w:t>
        </w:r>
      </w:hyperlink>
      <w:r>
        <w:t xml:space="preserve">.</w:t>
      </w:r>
    </w:p>
    <w:p>
      <w:pPr>
        <w:numPr>
          <w:ilvl w:val="0"/>
          <w:numId w:val="1057"/>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309"/>
    <w:bookmarkEnd w:id="310"/>
    <w:bookmarkEnd w:id="311"/>
    <w:bookmarkStart w:id="315"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You can find iterations of these materials on</w:t>
      </w:r>
      <w:r>
        <w:t xml:space="preserve"> </w:t>
      </w:r>
      <w:hyperlink r:id="rId185">
        <w:r>
          <w:rPr>
            <w:rStyle w:val="Hyperlink"/>
          </w:rPr>
          <w:t xml:space="preserve">Google Drive</w:t>
        </w:r>
      </w:hyperlink>
      <w:r>
        <w:t xml:space="preserve">.</w:t>
      </w:r>
    </w:p>
    <w:p>
      <w:pPr>
        <w:pStyle w:val="BodyText"/>
      </w:pPr>
      <w:r>
        <w:t xml:space="preserve">All slides will appear to you as</w:t>
      </w:r>
      <w:r>
        <w:t xml:space="preserve"> </w:t>
      </w:r>
      <w:r>
        <w:t xml:space="preserve">“</w:t>
      </w:r>
      <w:r>
        <w:t xml:space="preserve">View Only</w:t>
      </w:r>
      <w:r>
        <w:t xml:space="preserve">”</w:t>
      </w:r>
      <w:r>
        <w:t xml:space="preserve">. To create a copy that you can edit, go to</w:t>
      </w:r>
      <w:r>
        <w:t xml:space="preserve"> </w:t>
      </w:r>
      <w:r>
        <w:t xml:space="preserve">“</w:t>
      </w:r>
      <w:r>
        <w:t xml:space="preserve">File</w:t>
      </w:r>
      <w:r>
        <w:t xml:space="preserve">”</w:t>
      </w:r>
      <w:r>
        <w:t xml:space="preserve"> </w:t>
      </w:r>
      <w:r>
        <w:t xml:space="preserve">&gt;</w:t>
      </w:r>
      <w:r>
        <w:t xml:space="preserve"> </w:t>
      </w:r>
      <w:r>
        <w:t xml:space="preserve">“</w:t>
      </w:r>
      <w:r>
        <w:t xml:space="preserve">Make a copy</w:t>
      </w:r>
      <w:r>
        <w:t xml:space="preserve">”</w:t>
      </w:r>
      <w:r>
        <w:t xml:space="preserve"> </w:t>
      </w:r>
      <w:r>
        <w:t xml:space="preserve">and select either</w:t>
      </w:r>
      <w:r>
        <w:t xml:space="preserve"> </w:t>
      </w:r>
      <w:r>
        <w:t xml:space="preserve">“</w:t>
      </w:r>
      <w:r>
        <w:t xml:space="preserve">Entire presentation</w:t>
      </w:r>
      <w:r>
        <w:t xml:space="preserve">”</w:t>
      </w:r>
      <w:r>
        <w:t xml:space="preserve"> </w:t>
      </w:r>
      <w:r>
        <w:t xml:space="preserve">or</w:t>
      </w:r>
      <w:r>
        <w:t xml:space="preserve"> </w:t>
      </w:r>
      <w:r>
        <w:t xml:space="preserve">“</w:t>
      </w:r>
      <w:r>
        <w:t xml:space="preserve">Selected slides</w:t>
      </w:r>
      <w:r>
        <w:t xml:space="preserve">”</w:t>
      </w:r>
      <w:r>
        <w:t xml:space="preserve">. You can also download in PowerPoint (</w:t>
      </w:r>
      <w:r>
        <w:rPr>
          <w:rStyle w:val="VerbatimChar"/>
        </w:rPr>
        <w:t xml:space="preserve">.pptx</w:t>
      </w:r>
      <w:r>
        <w:t xml:space="preserve">) or PDF format.</w:t>
      </w:r>
    </w:p>
    <w:p>
      <w:pPr>
        <w:pStyle w:val="BodyText"/>
      </w:pPr>
      <w:r>
        <w:drawing>
          <wp:inline>
            <wp:extent cx="5334000" cy="3000375"/>
            <wp:effectExtent b="0" l="0" r="0" t="0"/>
            <wp:docPr descr="" title="" id="313" name="Picture"/>
            <a:graphic>
              <a:graphicData uri="http://schemas.openxmlformats.org/drawingml/2006/picture">
                <pic:pic>
                  <pic:nvPicPr>
                    <pic:cNvPr descr="04-daseh_modification_files/figure-docx//1vCiMPvvsdwQjiMWjf0YuSpTkG0DGXsy1614cRiFc7ns_g3df3e912bd5_0_2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bookmarkEnd w:id="315"/>
    <w:bookmarkStart w:id="318"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316">
        <w:r>
          <w:rPr>
            <w:rStyle w:val="Hyperlink"/>
          </w:rPr>
          <w:t xml:space="preserve">GitHub Pages</w:t>
        </w:r>
      </w:hyperlink>
      <w:r>
        <w:t xml:space="preserve"> </w:t>
      </w:r>
      <w:r>
        <w:t xml:space="preserve">as described above.</w:t>
      </w:r>
    </w:p>
    <w:p>
      <w:pPr>
        <w:pStyle w:val="BodyText"/>
      </w:pPr>
      <w:r>
        <w:t xml:space="preserve">If you are new to GitHub, also be sure to check out</w:t>
      </w:r>
      <w:r>
        <w:t xml:space="preserve"> </w:t>
      </w:r>
      <w:hyperlink r:id="rId317">
        <w:r>
          <w:rPr>
            <w:rStyle w:val="Hyperlink"/>
          </w:rPr>
          <w:t xml:space="preserve">Happy Git with R</w:t>
        </w:r>
      </w:hyperlink>
      <w:r>
        <w:t xml:space="preserve">.</w:t>
      </w:r>
    </w:p>
    <w:p>
      <w:pPr>
        <w:pStyle w:val="BodyText"/>
      </w:pPr>
      <w:r>
        <w:t xml:space="preserve">Under our</w:t>
      </w:r>
      <w:r>
        <w:t xml:space="preserve"> </w:t>
      </w:r>
      <w:hyperlink r:id="rId207">
        <w:r>
          <w:rPr>
            <w:rStyle w:val="Hyperlink"/>
          </w:rPr>
          <w:t xml:space="preserve">CC BY-NC-SA license</w:t>
        </w:r>
      </w:hyperlink>
      <w:r>
        <w:t xml:space="preserve">, you will need to use the same license if you are distributing a modified version of our resources.</w:t>
      </w:r>
    </w:p>
    <w:bookmarkEnd w:id="318"/>
    <w:bookmarkStart w:id="319"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319"/>
    <w:bookmarkEnd w:id="320"/>
    <w:bookmarkStart w:id="339" w:name="running-a-program-like-daseh"/>
    <w:p>
      <w:pPr>
        <w:pStyle w:val="Heading1"/>
      </w:pPr>
      <w:r>
        <w:rPr>
          <w:rStyle w:val="SectionNumber"/>
        </w:rPr>
        <w:t xml:space="preserve">5</w:t>
      </w:r>
      <w:r>
        <w:tab/>
      </w:r>
      <w:r>
        <w:t xml:space="preserve">Running a program like DaSEH</w:t>
      </w:r>
      <w:r>
        <w:t xml:space="preserve"> </w:t>
      </w:r>
    </w:p>
    <w:bookmarkStart w:id="321"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59"/>
        </w:numPr>
        <w:pStyle w:val="Compact"/>
      </w:pPr>
      <w:r>
        <w:t xml:space="preserve">Plan the logistics for an academic or short course using DaSEH materials</w:t>
      </w:r>
    </w:p>
    <w:p>
      <w:pPr>
        <w:numPr>
          <w:ilvl w:val="0"/>
          <w:numId w:val="1059"/>
        </w:numPr>
        <w:pStyle w:val="Compact"/>
      </w:pPr>
      <w:r>
        <w:t xml:space="preserve">List tips for running a DaSEH program</w:t>
      </w:r>
    </w:p>
    <w:bookmarkEnd w:id="321"/>
    <w:bookmarkStart w:id="323"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322">
        <w:r>
          <w:rPr>
            <w:rStyle w:val="Hyperlink"/>
          </w:rPr>
          <w:t xml:space="preserve">checklist of tasks</w:t>
        </w:r>
      </w:hyperlink>
      <w:r>
        <w:t xml:space="preserve"> </w:t>
      </w:r>
      <w:r>
        <w:t xml:space="preserve">for those who wish to use our materials for an academic course or short course program.</w:t>
      </w:r>
    </w:p>
    <w:bookmarkEnd w:id="323"/>
    <w:bookmarkStart w:id="337"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326"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84">
        <w:r>
          <w:rPr>
            <w:rStyle w:val="Hyperlink"/>
          </w:rPr>
          <w:t xml:space="preserve">9 day online course</w:t>
        </w:r>
      </w:hyperlink>
      <w:r>
        <w:t xml:space="preserve"> </w:t>
      </w:r>
      <w:r>
        <w:t xml:space="preserve">and</w:t>
      </w:r>
      <w:r>
        <w:t xml:space="preserve"> </w:t>
      </w:r>
      <w:hyperlink r:id="rId324">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325">
        <w:r>
          <w:rPr>
            <w:rStyle w:val="Hyperlink"/>
          </w:rPr>
          <w:t xml:space="preserve">duration section</w:t>
        </w:r>
      </w:hyperlink>
      <w:r>
        <w:t xml:space="preserve"> </w:t>
      </w:r>
      <w:r>
        <w:t xml:space="preserve">for more details on using DaSEH materials with an 8 or 16 week configuration.</w:t>
      </w:r>
    </w:p>
    <w:bookmarkEnd w:id="326"/>
    <w:bookmarkStart w:id="327"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0"/>
        </w:numPr>
      </w:pPr>
      <w:r>
        <w:t xml:space="preserve">Make sure the space that has adequate WIFI that you can make accessible to the participants.</w:t>
      </w:r>
    </w:p>
    <w:p>
      <w:pPr>
        <w:numPr>
          <w:ilvl w:val="0"/>
          <w:numId w:val="1060"/>
        </w:numPr>
      </w:pPr>
      <w:r>
        <w:t xml:space="preserve">Make sure there are tabletops available for participants to place their laptops - or perhaps use a computer lab that has designated computers.</w:t>
      </w:r>
    </w:p>
    <w:p>
      <w:pPr>
        <w:numPr>
          <w:ilvl w:val="0"/>
          <w:numId w:val="1060"/>
        </w:numPr>
      </w:pPr>
      <w:r>
        <w:t xml:space="preserve">Make sure there are enough outlets in the room or a plan for extension cords that will allow for learners to plug in their laptops.</w:t>
      </w:r>
    </w:p>
    <w:bookmarkEnd w:id="327"/>
    <w:bookmarkStart w:id="333"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1"/>
        </w:numPr>
        <w:pStyle w:val="Compact"/>
      </w:pPr>
      <w:r>
        <w:t xml:space="preserve">Set up and send out your link in advance so you can ensure learners know where to go. See this</w:t>
      </w:r>
      <w:r>
        <w:t xml:space="preserve"> </w:t>
      </w:r>
      <w:hyperlink r:id="rId328">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2"/>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3"/>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4"/>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329">
        <w:r>
          <w:rPr>
            <w:rStyle w:val="Hyperlink"/>
          </w:rPr>
          <w:t xml:space="preserve">documentation on breakout rooms</w:t>
        </w:r>
      </w:hyperlink>
      <w:r>
        <w:t xml:space="preserve"> </w:t>
      </w:r>
      <w:r>
        <w:t xml:space="preserve">or this</w:t>
      </w:r>
      <w:r>
        <w:t xml:space="preserve"> </w:t>
      </w:r>
      <w:hyperlink r:id="rId330">
        <w:r>
          <w:rPr>
            <w:rStyle w:val="Hyperlink"/>
          </w:rPr>
          <w:t xml:space="preserve">video on breakout rooms</w:t>
        </w:r>
      </w:hyperlink>
      <w:r>
        <w:t xml:space="preserve">.</w:t>
      </w:r>
    </w:p>
    <w:p>
      <w:pPr>
        <w:pStyle w:val="BodyText"/>
      </w:pPr>
      <w:r>
        <w:t xml:space="preserve">Be sure to provide guidance to learners about</w:t>
      </w:r>
      <w:r>
        <w:t xml:space="preserve"> </w:t>
      </w:r>
      <w:hyperlink r:id="rId331">
        <w:r>
          <w:rPr>
            <w:rStyle w:val="Hyperlink"/>
          </w:rPr>
          <w:t xml:space="preserve">changing rooms</w:t>
        </w:r>
      </w:hyperlink>
      <w:r>
        <w:t xml:space="preserve"> </w:t>
      </w:r>
      <w:r>
        <w:t xml:space="preserve">if you make this an option.</w:t>
      </w:r>
    </w:p>
    <w:p>
      <w:pPr>
        <w:numPr>
          <w:ilvl w:val="0"/>
          <w:numId w:val="1065"/>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332">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333"/>
    <w:bookmarkStart w:id="336"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334">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335">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336"/>
    <w:bookmarkEnd w:id="337"/>
    <w:bookmarkStart w:id="338"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38"/>
    <w:bookmarkEnd w:id="339"/>
    <w:bookmarkStart w:id="350" w:name="about-the-authors"/>
    <w:p>
      <w:pPr>
        <w:pStyle w:val="Heading1"/>
      </w:pPr>
      <w:r>
        <w:t xml:space="preserve">About the Authors</w:t>
      </w:r>
    </w:p>
    <w:p>
      <w:pPr>
        <w:pStyle w:val="FirstParagraph"/>
      </w:pPr>
      <w:r>
        <w:t xml:space="preserve">These credits are based on our</w:t>
      </w:r>
      <w:r>
        <w:t xml:space="preserve"> </w:t>
      </w:r>
      <w:hyperlink r:id="rId34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41">
              <w:r>
                <w:rPr>
                  <w:rStyle w:val="Hyperlink"/>
                </w:rPr>
                <w:t xml:space="preserve">Carrie Wright</w:t>
              </w:r>
            </w:hyperlink>
          </w:p>
        </w:tc>
      </w:tr>
      <w:tr>
        <w:tc>
          <w:tcPr/>
          <w:p>
            <w:pPr>
              <w:pStyle w:val="Compact"/>
              <w:jc w:val="left"/>
            </w:pPr>
            <w:r>
              <w:t xml:space="preserve">PI of Project</w:t>
            </w:r>
          </w:p>
        </w:tc>
        <w:tc>
          <w:tcPr/>
          <w:p>
            <w:pPr>
              <w:pStyle w:val="Compact"/>
              <w:jc w:val="left"/>
            </w:pPr>
            <w:hyperlink r:id="rId342">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41">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41">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43">
              <w:r>
                <w:rPr>
                  <w:rStyle w:val="Hyperlink"/>
                </w:rPr>
                <w:t xml:space="preserve">Candace Savonen</w:t>
              </w:r>
            </w:hyperlink>
            <w:r>
              <w:t xml:space="preserve">,</w:t>
            </w:r>
            <w:r>
              <w:t xml:space="preserve"> </w:t>
            </w:r>
            <w:hyperlink r:id="rId341">
              <w:r>
                <w:rPr>
                  <w:rStyle w:val="Hyperlink"/>
                </w:rPr>
                <w:t xml:space="preserve">Carrie Wright</w:t>
              </w:r>
            </w:hyperlink>
            <w:r>
              <w:t xml:space="preserve">,</w:t>
            </w:r>
            <w:r>
              <w:t xml:space="preserve"> </w:t>
            </w:r>
            <w:hyperlink r:id="rId3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41">
              <w:r>
                <w:rPr>
                  <w:rStyle w:val="Hyperlink"/>
                </w:rPr>
                <w:t xml:space="preserve">Carrie Wright</w:t>
              </w:r>
            </w:hyperlink>
            <w:r>
              <w:t xml:space="preserve">,</w:t>
            </w:r>
            <w:r>
              <w:t xml:space="preserve"> </w:t>
            </w:r>
            <w:hyperlink r:id="rId342">
              <w:r>
                <w:rPr>
                  <w:rStyle w:val="Hyperlink"/>
                </w:rPr>
                <w:t xml:space="preserve">Ava Hoffman</w:t>
              </w:r>
            </w:hyperlink>
            <w:r>
              <w:t xml:space="preserve">,</w:t>
            </w:r>
            <w:r>
              <w:t xml:space="preserve"> </w:t>
            </w:r>
            <w:hyperlink r:id="rId343">
              <w:r>
                <w:rPr>
                  <w:rStyle w:val="Hyperlink"/>
                </w:rPr>
                <w:t xml:space="preserve">Candace Savonen</w:t>
              </w:r>
            </w:hyperlink>
            <w:r>
              <w:t xml:space="preserve">,</w:t>
            </w:r>
            <w:r>
              <w:t xml:space="preserve"> </w:t>
            </w:r>
            <w:hyperlink r:id="rId344">
              <w:r>
                <w:rPr>
                  <w:rStyle w:val="Hyperlink"/>
                </w:rPr>
                <w:t xml:space="preserve">Katherine Cox</w:t>
              </w:r>
            </w:hyperlink>
          </w:p>
        </w:tc>
      </w:tr>
      <w:tr>
        <w:tc>
          <w:tcPr/>
          <w:p>
            <w:pPr>
              <w:pStyle w:val="Compact"/>
              <w:jc w:val="left"/>
            </w:pPr>
            <w:r>
              <w:t xml:space="preserve">Package Developers (</w:t>
            </w:r>
            <w:hyperlink r:id="rId345">
              <w:r>
                <w:rPr>
                  <w:rStyle w:val="Hyperlink"/>
                </w:rPr>
                <w:t xml:space="preserve">ottrpal</w:t>
              </w:r>
            </w:hyperlink>
            <w:r>
              <w:t xml:space="preserve">)</w:t>
            </w:r>
          </w:p>
        </w:tc>
        <w:tc>
          <w:tcPr/>
          <w:p>
            <w:pPr>
              <w:pStyle w:val="Compact"/>
              <w:jc w:val="left"/>
            </w:pPr>
            <w:hyperlink r:id="rId343">
              <w:r>
                <w:rPr>
                  <w:rStyle w:val="Hyperlink"/>
                </w:rPr>
                <w:t xml:space="preserve">Candace Savonen</w:t>
              </w:r>
            </w:hyperlink>
            <w:r>
              <w:t xml:space="preserve">,</w:t>
            </w:r>
            <w:r>
              <w:t xml:space="preserve"> </w:t>
            </w:r>
            <w:hyperlink r:id="rId342">
              <w:r>
                <w:rPr>
                  <w:rStyle w:val="Hyperlink"/>
                </w:rPr>
                <w:t xml:space="preserve">Ava Hoffman</w:t>
              </w:r>
            </w:hyperlink>
            <w:r>
              <w:t xml:space="preserve">,</w:t>
            </w:r>
            <w:r>
              <w:t xml:space="preserve"> </w:t>
            </w:r>
            <w:hyperlink r:id="rId346">
              <w:r>
                <w:rPr>
                  <w:rStyle w:val="Hyperlink"/>
                </w:rPr>
                <w:t xml:space="preserve">Howard Baek</w:t>
              </w:r>
            </w:hyperlink>
            <w:r>
              <w:t xml:space="preserve">,</w:t>
            </w:r>
            <w:r>
              <w:t xml:space="preserve"> </w:t>
            </w:r>
            <w:hyperlink r:id="rId347">
              <w:r>
                <w:rPr>
                  <w:rStyle w:val="Hyperlink"/>
                </w:rPr>
                <w:t xml:space="preserve">Kate Isaac</w:t>
              </w:r>
            </w:hyperlink>
            <w:r>
              <w:t xml:space="preserve">,</w:t>
            </w:r>
            <w:r>
              <w:t xml:space="preserve"> </w:t>
            </w:r>
            <w:hyperlink r:id="rId341">
              <w:r>
                <w:rPr>
                  <w:rStyle w:val="Hyperlink"/>
                </w:rPr>
                <w:t xml:space="preserve">Carrie Wright</w:t>
              </w:r>
            </w:hyperlink>
            <w:r>
              <w:t xml:space="preserve">,</w:t>
            </w:r>
            <w:r>
              <w:t xml:space="preserve"> </w:t>
            </w:r>
            <w:hyperlink r:id="rId348">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41">
              <w:r>
                <w:rPr>
                  <w:rStyle w:val="Hyperlink"/>
                </w:rPr>
                <w:t xml:space="preserve">Carrie Wright</w:t>
              </w:r>
            </w:hyperlink>
            <w:r>
              <w:t xml:space="preserve">,</w:t>
            </w:r>
            <w:r>
              <w:t xml:space="preserve"> </w:t>
            </w:r>
            <w:hyperlink r:id="rId349">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50"/>
    <w:bookmarkStart w:id="351" w:name="references"/>
    <w:p>
      <w:pPr>
        <w:pStyle w:val="Heading1"/>
      </w:pPr>
      <w:r>
        <w:rPr>
          <w:rStyle w:val="SectionNumber"/>
        </w:rPr>
        <w:t xml:space="preserve">6</w:t>
      </w:r>
      <w:r>
        <w:tab/>
      </w:r>
      <w:r>
        <w:t xml:space="preserve">References</w:t>
      </w:r>
    </w:p>
    <w:bookmarkEnd w:id="3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7" Target="media/rId107.png" /><Relationship Type="http://schemas.openxmlformats.org/officeDocument/2006/relationships/image" Id="rId199" Target="media/rId199.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48" Target="media/rId148.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32" Target="media/rId23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9" Target="media/rId279.png" /><Relationship Type="http://schemas.openxmlformats.org/officeDocument/2006/relationships/image" Id="rId266" Target="media/rId266.png" /><Relationship Type="http://schemas.openxmlformats.org/officeDocument/2006/relationships/image" Id="rId292" Target="media/rId292.png" /><Relationship Type="http://schemas.openxmlformats.org/officeDocument/2006/relationships/image" Id="rId306" Target="media/rId306.png" /><Relationship Type="http://schemas.openxmlformats.org/officeDocument/2006/relationships/image" Id="rId275" Target="media/rId275.png" /><Relationship Type="http://schemas.openxmlformats.org/officeDocument/2006/relationships/image" Id="rId288" Target="media/rId288.png" /><Relationship Type="http://schemas.openxmlformats.org/officeDocument/2006/relationships/image" Id="rId312" Target="media/rId312.png" /><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1"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4"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5" Target="https://github.com/ottrproject/ottrpal" TargetMode="External" /><Relationship Type="http://schemas.openxmlformats.org/officeDocument/2006/relationships/hyperlink" Id="rId335"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325" Target="https://hutchdatascience.org/daseh_instructor_guide/using-daseh-materials.html#duration"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48"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4" Target="https://katherinecox.github.io/" TargetMode="External" /><Relationship Type="http://schemas.openxmlformats.org/officeDocument/2006/relationships/hyperlink" Id="rId347"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0" Target="https://share.google/BHESeIKN8GWuAfbXm" TargetMode="External" /><Relationship Type="http://schemas.openxmlformats.org/officeDocument/2006/relationships/hyperlink" Id="rId332" Target="https://share.google/KSqtsRtHTadUrYCiI" TargetMode="External" /><Relationship Type="http://schemas.openxmlformats.org/officeDocument/2006/relationships/hyperlink" Id="rId328" Target="https://support.zoom.com/hc/en/article?id=zm_kb&amp;sysparm_article=KB0060700" TargetMode="External" /><Relationship Type="http://schemas.openxmlformats.org/officeDocument/2006/relationships/hyperlink" Id="rId329" Target="https://support.zoom.com/hc/en/article?id=zm_kb&amp;sysparm_article=KB0061353" TargetMode="External" /><Relationship Type="http://schemas.openxmlformats.org/officeDocument/2006/relationships/hyperlink" Id="rId331" Target="https://teamdynamix.umich.edu/TDClient/30/Portal/KB/ArticleDet?ID=3838" TargetMode="External" /><Relationship Type="http://schemas.openxmlformats.org/officeDocument/2006/relationships/hyperlink" Id="rId342" Target="https://www.avahoffman.com/" TargetMode="External" /><Relationship Type="http://schemas.openxmlformats.org/officeDocument/2006/relationships/hyperlink" Id="rId343"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49" Target="https://www.linkedin.com/in/elizabeth-humphries-61202a103/" TargetMode="External" /><Relationship Type="http://schemas.openxmlformats.org/officeDocument/2006/relationships/hyperlink" Id="rId346"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0"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144" Target="using-daseh-materials.html#daseh-in-the-classroom" TargetMode="External" /></Relationships>
</file>

<file path=word/_rels/footnotes.xml.rels><?xml version="1.0" encoding="UTF-8"?><Relationships xmlns="http://schemas.openxmlformats.org/package/2006/relationships"><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41"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262" Target="https://docs.github.com/en/pull-requests/collaborating-with-pull-requests/working-with-forks/fork-a-repo#about-forks"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24"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22"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303" Target="https://ezgif.com/video-to-gif" TargetMode="External" /><Relationship Type="http://schemas.openxmlformats.org/officeDocument/2006/relationships/hyperlink" Id="rId334"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96"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45" Target="https://github.com/ottrproject/ottrpal" TargetMode="External" /><Relationship Type="http://schemas.openxmlformats.org/officeDocument/2006/relationships/hyperlink" Id="rId335" Target="https://googlesheets4.tidyverse.org/" TargetMode="External" /><Relationship Type="http://schemas.openxmlformats.org/officeDocument/2006/relationships/hyperlink" Id="rId317"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325" Target="https://hutchdatascience.org/daseh_instructor_guide/using-daseh-materials.html#duration"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48"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44" Target="https://katherinecox.github.io/" TargetMode="External" /><Relationship Type="http://schemas.openxmlformats.org/officeDocument/2006/relationships/hyperlink" Id="rId347"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16"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86"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30" Target="https://share.google/BHESeIKN8GWuAfbXm" TargetMode="External" /><Relationship Type="http://schemas.openxmlformats.org/officeDocument/2006/relationships/hyperlink" Id="rId332" Target="https://share.google/KSqtsRtHTadUrYCiI" TargetMode="External" /><Relationship Type="http://schemas.openxmlformats.org/officeDocument/2006/relationships/hyperlink" Id="rId328" Target="https://support.zoom.com/hc/en/article?id=zm_kb&amp;sysparm_article=KB0060700" TargetMode="External" /><Relationship Type="http://schemas.openxmlformats.org/officeDocument/2006/relationships/hyperlink" Id="rId329" Target="https://support.zoom.com/hc/en/article?id=zm_kb&amp;sysparm_article=KB0061353" TargetMode="External" /><Relationship Type="http://schemas.openxmlformats.org/officeDocument/2006/relationships/hyperlink" Id="rId331" Target="https://teamdynamix.umich.edu/TDClient/30/Portal/KB/ArticleDet?ID=3838" TargetMode="External" /><Relationship Type="http://schemas.openxmlformats.org/officeDocument/2006/relationships/hyperlink" Id="rId342" Target="https://www.avahoffman.com/" TargetMode="External" /><Relationship Type="http://schemas.openxmlformats.org/officeDocument/2006/relationships/hyperlink" Id="rId343"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302" Target="https://www.hellotech.com/guide/for/how-to-screen-record-on-mac" TargetMode="External" /><Relationship Type="http://schemas.openxmlformats.org/officeDocument/2006/relationships/hyperlink" Id="rId349" Target="https://www.linkedin.com/in/elizabeth-humphries-61202a103/" TargetMode="External" /><Relationship Type="http://schemas.openxmlformats.org/officeDocument/2006/relationships/hyperlink" Id="rId346" Target="https://www.linkedin.com/in/howard-baik/" TargetMode="External" /><Relationship Type="http://schemas.openxmlformats.org/officeDocument/2006/relationships/hyperlink" Id="rId274" Target="https://www.ottrproject.org/cheatsheets/ottr_token.html" TargetMode="External" /><Relationship Type="http://schemas.openxmlformats.org/officeDocument/2006/relationships/hyperlink" Id="rId282" Target="https://www.ottrproject.org/editing_website.html" TargetMode="External" /><Relationship Type="http://schemas.openxmlformats.org/officeDocument/2006/relationships/hyperlink" Id="rId340"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87"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144" Target="using-daseh-materials.html#daseh-in-the-classr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2026-05-11T15:47:51Z</dcterms:created>
  <dcterms:modified xsi:type="dcterms:W3CDTF">2026-05-11T15:47:51Z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