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Override PartName="/word/media/rId91.png" ContentType="image/png"/>
  <Override PartName="/word/media/rId110.png" ContentType="image/png"/>
  <Override PartName="/word/media/rId96.png" ContentType="image/png"/>
  <Override PartName="/word/media/rId128.png" ContentType="image/png"/>
  <Override PartName="/word/media/rId148.png" ContentType="image/png"/>
  <Override PartName="/word/media/rId154.png" ContentType="image/png"/>
  <Override PartName="/word/media/rId158.png" ContentType="image/png"/>
  <Override PartName="/word/media/rId151.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2"/>
    <w:bookmarkEnd w:id="83"/>
    <w:bookmarkStart w:id="116" w:name="daseh-infrastructure"/>
    <w:p>
      <w:pPr>
        <w:pStyle w:val="Heading1"/>
      </w:pPr>
      <w:r>
        <w:rPr>
          <w:rStyle w:val="SectionNumber"/>
        </w:rPr>
        <w:t xml:space="preserve">2</w:t>
      </w:r>
      <w:r>
        <w:tab/>
      </w:r>
      <w:r>
        <w:t xml:space="preserve">DaSEH Infrastructure</w:t>
      </w:r>
      <w:r>
        <w:t xml:space="preserve"> </w:t>
      </w:r>
    </w:p>
    <w:bookmarkStart w:id="85"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2"/>
        </w:numPr>
        <w:pStyle w:val="Compact"/>
      </w:pPr>
      <w:hyperlink r:id="rId23">
        <w:r>
          <w:rPr>
            <w:rStyle w:val="Hyperlink"/>
          </w:rPr>
          <w:t xml:space="preserve">The DaSEH website resources</w:t>
        </w:r>
      </w:hyperlink>
    </w:p>
    <w:p>
      <w:pPr>
        <w:numPr>
          <w:ilvl w:val="1"/>
          <w:numId w:val="1013"/>
        </w:numPr>
        <w:pStyle w:val="Compact"/>
      </w:pPr>
      <w:r>
        <w:t xml:space="preserve">Topics included in modules (lectures and labs)</w:t>
      </w:r>
    </w:p>
    <w:p>
      <w:pPr>
        <w:numPr>
          <w:ilvl w:val="1"/>
          <w:numId w:val="1013"/>
        </w:numPr>
        <w:pStyle w:val="Compact"/>
      </w:pPr>
      <w:r>
        <w:t xml:space="preserve">Methods for feedback</w:t>
      </w:r>
    </w:p>
    <w:p>
      <w:pPr>
        <w:numPr>
          <w:ilvl w:val="0"/>
          <w:numId w:val="1012"/>
        </w:numPr>
        <w:pStyle w:val="Compact"/>
      </w:pPr>
      <w:hyperlink r:id="rId84">
        <w:r>
          <w:rPr>
            <w:rStyle w:val="Hyperlink"/>
          </w:rPr>
          <w:t xml:space="preserve">The DaSEH GitHub repository</w:t>
        </w:r>
      </w:hyperlink>
    </w:p>
    <w:p>
      <w:pPr>
        <w:numPr>
          <w:ilvl w:val="0"/>
          <w:numId w:val="1012"/>
        </w:numPr>
        <w:pStyle w:val="Compact"/>
      </w:pPr>
      <w:r>
        <w:t xml:space="preserve">The DaSEH Codeathon Resources</w:t>
      </w:r>
    </w:p>
    <w:p>
      <w:pPr>
        <w:numPr>
          <w:ilvl w:val="0"/>
          <w:numId w:val="1012"/>
        </w:numPr>
        <w:pStyle w:val="Compact"/>
      </w:pPr>
      <w:r>
        <w:t xml:space="preserve">Data used for DaSEH</w:t>
      </w:r>
    </w:p>
    <w:bookmarkEnd w:id="85"/>
    <w:bookmarkStart w:id="95"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6">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on the Course content tab on the</w:t>
      </w:r>
      <w:r>
        <w:t xml:space="preserve"> </w:t>
      </w:r>
      <w:hyperlink r:id="rId74">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2">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2">
        <w:r>
          <w:rPr>
            <w:rStyle w:val="Hyperlink"/>
          </w:rPr>
          <w:t xml:space="preserve">Error FAQ page</w:t>
        </w:r>
      </w:hyperlink>
    </w:p>
    <w:p>
      <w:pPr>
        <w:pStyle w:val="BodyText"/>
      </w:pPr>
      <w:r>
        <w:t xml:space="preserve">To provide extra resources to help learners, we also have a</w:t>
      </w:r>
      <w:r>
        <w:t xml:space="preserve"> </w:t>
      </w:r>
      <w:hyperlink r:id="rId75">
        <w:r>
          <w:rPr>
            <w:rStyle w:val="Hyperlink"/>
          </w:rPr>
          <w:t xml:space="preserve">Resources page</w:t>
        </w:r>
      </w:hyperlink>
      <w:r>
        <w:t xml:space="preserve"> </w:t>
      </w:r>
      <w:r>
        <w:t xml:space="preserve">under our Support tab where one can find extra help, cheatsheets, and videos of our previous lectures.</w:t>
      </w:r>
    </w:p>
    <w:bookmarkStart w:id="88"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8"/>
    <w:bookmarkStart w:id="89"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6">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89"/>
    <w:bookmarkStart w:id="90" w:name="survey-1"/>
    <w:p>
      <w:pPr>
        <w:pStyle w:val="Heading3"/>
      </w:pPr>
      <w:r>
        <w:rPr>
          <w:rStyle w:val="SectionNumber"/>
        </w:rPr>
        <w:t xml:space="preserve">2.2.3</w:t>
      </w:r>
      <w:r>
        <w:tab/>
      </w:r>
      <w:r>
        <w:t xml:space="preserve">Survey</w:t>
      </w:r>
    </w:p>
    <w:p>
      <w:pPr>
        <w:pStyle w:val="FirstParagraph"/>
      </w:pPr>
      <w:r>
        <w:t xml:space="preserve">There is also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0"/>
    <w:bookmarkStart w:id="94"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 ioslides and as well as lab activities built using R Markdown.</w:t>
      </w:r>
    </w:p>
    <w:p>
      <w:pPr>
        <w:pStyle w:val="BodyText"/>
      </w:pPr>
      <w:r>
        <w:t xml:space="preserve">The rendered version of the slides, as well as the raw Rmd file are available on the website or our GitHub repository.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2" name="Picture"/>
            <a:graphic>
              <a:graphicData uri="http://schemas.openxmlformats.org/drawingml/2006/picture">
                <pic:pic>
                  <pic:nvPicPr>
                    <pic:cNvPr descr="02-daseh_infrastructure_files/figure-docx//1vCiMPvvsdwQjiMWjf0YuSpTkG0DGXsy1614cRiFc7ns_g3a4b18ec263_0_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4"/>
        </w:numPr>
        <w:pStyle w:val="Compact"/>
      </w:pPr>
      <w:r>
        <w:rPr>
          <w:bCs/>
          <w:b/>
        </w:rPr>
        <w:t xml:space="preserve">An Introduction to R</w:t>
      </w:r>
    </w:p>
    <w:p>
      <w:pPr>
        <w:pStyle w:val="FirstParagraph"/>
      </w:pPr>
      <w:r>
        <w:t xml:space="preserve">This module includes the history of how R came to be and how it differs from other options like Python or Stata. It also includes how students should anticipate the experience of learning in the course and suggestions for how to learn. It also introduces jargon such as variable, row, column, object.</w:t>
      </w:r>
    </w:p>
    <w:p>
      <w:pPr>
        <w:pStyle w:val="BodyText"/>
      </w:pPr>
      <w:r>
        <w:t xml:space="preserve">This module does not have a lab associated with it.</w:t>
      </w:r>
    </w:p>
    <w:p>
      <w:pPr>
        <w:numPr>
          <w:ilvl w:val="0"/>
          <w:numId w:val="1015"/>
        </w:numPr>
        <w:pStyle w:val="Compact"/>
      </w:pPr>
      <w:r>
        <w:rPr>
          <w:bCs/>
          <w:b/>
        </w:rPr>
        <w:t xml:space="preserve">Basic R</w:t>
      </w:r>
    </w:p>
    <w:p>
      <w:pPr>
        <w:pStyle w:val="FirstParagraph"/>
      </w:pPr>
      <w:r>
        <w:t xml:space="preserve">This module includes how to assign objects, how to create vectors, and how to perform simple calculations.</w:t>
      </w:r>
    </w:p>
    <w:p>
      <w:pPr>
        <w:pStyle w:val="BodyText"/>
      </w:pPr>
      <w:r>
        <w:t xml:space="preserve">The lab activity which is just an html webpage (as learners are not yet introduced to Rmd files) involves performing simple mathematical operations, assigning vectors, and checking the class and length of vectors.</w:t>
      </w:r>
    </w:p>
    <w:p>
      <w:pPr>
        <w:numPr>
          <w:ilvl w:val="0"/>
          <w:numId w:val="1016"/>
        </w:numPr>
        <w:pStyle w:val="Compact"/>
      </w:pPr>
      <w:r>
        <w:rPr>
          <w:bCs/>
          <w:b/>
        </w:rPr>
        <w:t xml:space="preserve">RStudio</w:t>
      </w:r>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 lab activity involves knitting the Rmd file, running code chunks in the Rmd file, running all previous chunks, creating new chunks, and adding headers.</w:t>
      </w:r>
    </w:p>
    <w:p>
      <w:pPr>
        <w:numPr>
          <w:ilvl w:val="0"/>
          <w:numId w:val="1017"/>
        </w:numPr>
        <w:pStyle w:val="Compact"/>
      </w:pPr>
      <w:r>
        <w:rPr>
          <w:bCs/>
          <w:b/>
        </w:rPr>
        <w:t xml:space="preserve">Reproducibility</w:t>
      </w:r>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 lab activity 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18"/>
        </w:numPr>
        <w:pStyle w:val="Compact"/>
      </w:pPr>
      <w:r>
        <w:rPr>
          <w:bCs/>
          <w:b/>
        </w:rPr>
        <w:t xml:space="preserve">Data Input</w:t>
      </w:r>
    </w:p>
    <w:p>
      <w:pPr>
        <w:pStyle w:val="FirstParagraph"/>
      </w:pPr>
      <w:r>
        <w:t xml:space="preserve">This module describes how to import data using point-and-click methods within RStudio as well as through using functions of the readr 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 lab activity covers using the point-and-click option within RStudio and using code with</w:t>
      </w:r>
      <w:r>
        <w:t xml:space="preserve"> </w:t>
      </w:r>
      <w:r>
        <w:rPr>
          <w:rStyle w:val="VerbatimChar"/>
        </w:rPr>
        <w:t xml:space="preserve">readr</w:t>
      </w:r>
      <w:r>
        <w:t xml:space="preserve">.</w:t>
      </w:r>
    </w:p>
    <w:p>
      <w:pPr>
        <w:numPr>
          <w:ilvl w:val="0"/>
          <w:numId w:val="1019"/>
        </w:numPr>
        <w:pStyle w:val="Compact"/>
      </w:pPr>
      <w:r>
        <w:rPr>
          <w:bCs/>
          <w:b/>
        </w:rPr>
        <w:t xml:space="preserve">Data Subsetting</w:t>
      </w:r>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also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 lab activity 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0"/>
        </w:numPr>
        <w:pStyle w:val="Compact"/>
      </w:pPr>
      <w:r>
        <w:rPr>
          <w:bCs/>
          <w:b/>
        </w:rPr>
        <w:t xml:space="preserve">Data Summarization</w:t>
      </w:r>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 lab activity,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1"/>
        </w:numPr>
        <w:pStyle w:val="Compact"/>
      </w:pPr>
      <w:r>
        <w:rPr>
          <w:bCs/>
          <w:b/>
        </w:rPr>
        <w:t xml:space="preserve">Data Cleaning</w:t>
      </w:r>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 lab activity,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 no exposure.</w:t>
      </w:r>
    </w:p>
    <w:p>
      <w:pPr>
        <w:numPr>
          <w:ilvl w:val="0"/>
          <w:numId w:val="1022"/>
        </w:numPr>
        <w:pStyle w:val="Compact"/>
      </w:pPr>
      <w:r>
        <w:rPr>
          <w:bCs/>
          <w:b/>
        </w:rPr>
        <w:t xml:space="preserve">Manipulating Data</w:t>
      </w:r>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 lab activity,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3"/>
        </w:numPr>
        <w:pStyle w:val="Compact"/>
      </w:pPr>
      <w:r>
        <w:rPr>
          <w:bCs/>
          <w:b/>
        </w:rPr>
        <w:t xml:space="preserve">Intro to Data Visualization</w:t>
      </w:r>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 lab activity, learners get to try out creating different plots with</w:t>
      </w:r>
      <w:r>
        <w:t xml:space="preserve"> </w:t>
      </w:r>
      <w:r>
        <w:rPr>
          <w:rStyle w:val="VerbatimChar"/>
        </w:rPr>
        <w:t xml:space="preserve">esquisse</w:t>
      </w:r>
      <w:r>
        <w:t xml:space="preserve">.</w:t>
      </w:r>
    </w:p>
    <w:p>
      <w:pPr>
        <w:numPr>
          <w:ilvl w:val="0"/>
          <w:numId w:val="1024"/>
        </w:numPr>
        <w:pStyle w:val="Compact"/>
      </w:pPr>
      <w:r>
        <w:rPr>
          <w:bCs/>
          <w:b/>
        </w:rPr>
        <w:t xml:space="preserve">Data Visualization</w:t>
      </w:r>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 lab activity,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5"/>
        </w:numPr>
        <w:pStyle w:val="Compact"/>
      </w:pPr>
      <w:r>
        <w:rPr>
          <w:bCs/>
          <w:b/>
        </w:rPr>
        <w:t xml:space="preserve">Factors</w:t>
      </w:r>
    </w:p>
    <w:p>
      <w:pPr>
        <w:pStyle w:val="FirstParagraph"/>
      </w:pPr>
      <w:r>
        <w:t xml:space="preserve">In this module learners discover why factors are a unique type of data that requires special care to make summaries, data analysis results, and visualizations show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 lab activity,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6"/>
        </w:numPr>
        <w:pStyle w:val="Compact"/>
      </w:pPr>
      <w:r>
        <w:rPr>
          <w:bCs/>
          <w:b/>
        </w:rPr>
        <w:t xml:space="preserve">Statistics</w:t>
      </w:r>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 lab activity, learners perform a correlation test between two vectors, perform a t-test, and perform regressions (including a logistic regression).</w:t>
      </w:r>
    </w:p>
    <w:p>
      <w:pPr>
        <w:numPr>
          <w:ilvl w:val="0"/>
          <w:numId w:val="1027"/>
        </w:numPr>
        <w:pStyle w:val="Compact"/>
      </w:pPr>
      <w:r>
        <w:rPr>
          <w:bCs/>
          <w:b/>
        </w:rPr>
        <w:t xml:space="preserve">Data Output</w:t>
      </w:r>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 lab activity, learners write a csv and RDS file as well as read back in an RDS file.</w:t>
      </w:r>
    </w:p>
    <w:p>
      <w:pPr>
        <w:numPr>
          <w:ilvl w:val="0"/>
          <w:numId w:val="1028"/>
        </w:numPr>
        <w:pStyle w:val="Compact"/>
      </w:pPr>
      <w:r>
        <w:rPr>
          <w:bCs/>
          <w:b/>
        </w:rPr>
        <w:t xml:space="preserve">Functions</w:t>
      </w:r>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 lab activity,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94"/>
    <w:bookmarkEnd w:id="95"/>
    <w:bookmarkStart w:id="99" w:name="daseh-github-organization"/>
    <w:p>
      <w:pPr>
        <w:pStyle w:val="Heading2"/>
      </w:pPr>
      <w:r>
        <w:rPr>
          <w:rStyle w:val="SectionNumber"/>
        </w:rPr>
        <w:t xml:space="preserve">2.3</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7">
        <w:r>
          <w:rPr>
            <w:rStyle w:val="Hyperlink"/>
          </w:rPr>
          <w:t xml:space="preserve">course and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97" name="Picture"/>
            <a:graphic>
              <a:graphicData uri="http://schemas.openxmlformats.org/drawingml/2006/picture">
                <pic:pic>
                  <pic:nvPicPr>
                    <pic:cNvPr descr="02-daseh_infrastructure_files/figure-docx//1vCiMPvvsdwQjiMWjf0YuSpTkG0DGXsy1614cRiFc7ns_g3b1c31cfa63_0_8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7" w:name="codeathon-resources"/>
    <w:p>
      <w:pPr>
        <w:pStyle w:val="Heading2"/>
      </w:pPr>
      <w:r>
        <w:rPr>
          <w:rStyle w:val="SectionNumber"/>
        </w:rPr>
        <w:t xml:space="preserve">2.4</w:t>
      </w:r>
      <w:r>
        <w:tab/>
      </w:r>
      <w:r>
        <w:t xml:space="preserve">Codeathon Resources</w:t>
      </w:r>
    </w:p>
    <w:p>
      <w:pPr>
        <w:pStyle w:val="FirstParagraph"/>
      </w:pPr>
      <w:r>
        <w:t xml:space="preserve">In addition to the modules, we have</w:t>
      </w:r>
      <w:r>
        <w:t xml:space="preserve"> </w:t>
      </w:r>
      <w:hyperlink r:id="rId100">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01">
        <w:r>
          <w:rPr>
            <w:rStyle w:val="Hyperlink"/>
          </w:rPr>
          <w:t xml:space="preserve">standups</w:t>
        </w:r>
      </w:hyperlink>
      <w:r>
        <w:t xml:space="preserve"> </w:t>
      </w:r>
      <w:r>
        <w:t xml:space="preserve">to get people talking about their work.</w:t>
      </w:r>
    </w:p>
    <w:p>
      <w:pPr>
        <w:pStyle w:val="BodyText"/>
      </w:pPr>
      <w:r>
        <w:t xml:space="preserve">These include resources about:</w:t>
      </w:r>
    </w:p>
    <w:p>
      <w:pPr>
        <w:numPr>
          <w:ilvl w:val="0"/>
          <w:numId w:val="1029"/>
        </w:numPr>
      </w:pPr>
      <w:hyperlink r:id="rId102">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29"/>
        </w:numPr>
      </w:pPr>
      <w:hyperlink r:id="rId103">
        <w:r>
          <w:rPr>
            <w:rStyle w:val="Hyperlink"/>
          </w:rPr>
          <w:t xml:space="preserve">Open Data</w:t>
        </w:r>
      </w:hyperlink>
      <w:r>
        <w:t xml:space="preserve"> </w:t>
      </w:r>
      <w:r>
        <w:t xml:space="preserve">This resource covers places to find data to perform environmental health data science research.</w:t>
      </w:r>
    </w:p>
    <w:p>
      <w:pPr>
        <w:numPr>
          <w:ilvl w:val="0"/>
          <w:numId w:val="1029"/>
        </w:numPr>
      </w:pPr>
      <w:hyperlink r:id="rId104">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29"/>
        </w:numPr>
      </w:pPr>
      <w:hyperlink r:id="rId105">
        <w:r>
          <w:rPr>
            <w:rStyle w:val="Hyperlink"/>
          </w:rPr>
          <w:t xml:space="preserve">Data Ethics</w:t>
        </w:r>
      </w:hyperlink>
      <w:r>
        <w:t xml:space="preserve"> </w:t>
      </w:r>
      <w:r>
        <w:t xml:space="preserve">This covers information about AI use, data protection, data privacy, data provenance and more.</w:t>
      </w:r>
    </w:p>
    <w:p>
      <w:pPr>
        <w:numPr>
          <w:ilvl w:val="0"/>
          <w:numId w:val="1029"/>
        </w:numPr>
      </w:pPr>
      <w:hyperlink r:id="rId106">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07"/>
    <w:bookmarkStart w:id="115" w:name="data"/>
    <w:p>
      <w:pPr>
        <w:pStyle w:val="Heading2"/>
      </w:pPr>
      <w:r>
        <w:rPr>
          <w:rStyle w:val="SectionNumber"/>
        </w:rPr>
        <w:t xml:space="preserve">2.5</w:t>
      </w:r>
      <w:r>
        <w:tab/>
      </w:r>
      <w:r>
        <w:t xml:space="preserve">Data</w:t>
      </w:r>
    </w:p>
    <w:p>
      <w:pPr>
        <w:pStyle w:val="FirstParagraph"/>
      </w:pPr>
      <w:r>
        <w:t xml:space="preserve">All of the data used in the modules are also included in the</w:t>
      </w:r>
      <w:r>
        <w:t xml:space="preserve"> </w:t>
      </w:r>
      <w:hyperlink r:id="rId6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30"/>
        </w:numPr>
        <w:pStyle w:val="Compact"/>
      </w:pPr>
      <w:r>
        <w:t xml:space="preserve">Download the full</w:t>
      </w:r>
      <w:r>
        <w:t xml:space="preserve"> </w:t>
      </w:r>
      <w:hyperlink r:id="rId108">
        <w:r>
          <w:rPr>
            <w:rStyle w:val="Hyperlink"/>
          </w:rPr>
          <w:t xml:space="preserve">DaSEH GitHub repository</w:t>
        </w:r>
      </w:hyperlink>
      <w:r>
        <w:t xml:space="preserve"> </w:t>
      </w:r>
      <w:r>
        <w:t xml:space="preserve">and find the data in the folder or directory called data.</w:t>
      </w:r>
    </w:p>
    <w:p>
      <w:pPr>
        <w:numPr>
          <w:ilvl w:val="0"/>
          <w:numId w:val="1030"/>
        </w:numPr>
        <w:pStyle w:val="Compact"/>
      </w:pPr>
      <w:r>
        <w:t xml:space="preserve">Directly download individual files by searching through our</w:t>
      </w:r>
      <w:r>
        <w:t xml:space="preserve"> </w:t>
      </w:r>
      <w:hyperlink r:id="rId109">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11" name="Picture"/>
            <a:graphic>
              <a:graphicData uri="http://schemas.openxmlformats.org/drawingml/2006/picture">
                <pic:pic>
                  <pic:nvPicPr>
                    <pic:cNvPr descr="02-daseh_infrastructure_files/figure-docx//1vCiMPvvsdwQjiMWjf0YuSpTkG0DGXsy1614cRiFc7ns_g3a4b18ec263_0_11.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2">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14" w:name="adapting-materials"/>
    <w:p>
      <w:pPr>
        <w:pStyle w:val="Heading3"/>
      </w:pPr>
      <w:r>
        <w:rPr>
          <w:rStyle w:val="SectionNumber"/>
        </w:rPr>
        <w:t xml:space="preserve">2.5.1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1"/>
        </w:numPr>
      </w:pPr>
      <w:r>
        <w:t xml:space="preserve">Download the full</w:t>
      </w:r>
      <w:r>
        <w:t xml:space="preserve"> </w:t>
      </w:r>
      <w:hyperlink r:id="rId108">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1"/>
        </w:numPr>
      </w:pPr>
      <w:r>
        <w:t xml:space="preserve">Directly download individual files by searching through our</w:t>
      </w:r>
      <w:r>
        <w:t xml:space="preserve"> </w:t>
      </w:r>
      <w:hyperlink r:id="rId113">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14"/>
    <w:bookmarkEnd w:id="115"/>
    <w:bookmarkEnd w:id="116"/>
    <w:bookmarkStart w:id="146" w:name="using-daseh-materials"/>
    <w:p>
      <w:pPr>
        <w:pStyle w:val="Heading1"/>
      </w:pPr>
      <w:r>
        <w:rPr>
          <w:rStyle w:val="SectionNumber"/>
        </w:rPr>
        <w:t xml:space="preserve">3</w:t>
      </w:r>
      <w:r>
        <w:tab/>
      </w:r>
      <w:r>
        <w:t xml:space="preserve">Using DaSEH Materials</w:t>
      </w:r>
      <w:r>
        <w:t xml:space="preserve"> </w:t>
      </w:r>
    </w:p>
    <w:bookmarkStart w:id="123"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2"/>
        </w:numPr>
        <w:pStyle w:val="Compact"/>
      </w:pPr>
      <w:r>
        <w:t xml:space="preserve">Determine prerequisite knowledge and skills</w:t>
      </w:r>
    </w:p>
    <w:p>
      <w:pPr>
        <w:numPr>
          <w:ilvl w:val="0"/>
          <w:numId w:val="1032"/>
        </w:numPr>
        <w:pStyle w:val="Compact"/>
      </w:pPr>
      <w:r>
        <w:t xml:space="preserve">Identify what material is appropriate for beginner, intermediate, or advanced learners.</w:t>
      </w:r>
    </w:p>
    <w:p>
      <w:pPr>
        <w:numPr>
          <w:ilvl w:val="0"/>
          <w:numId w:val="1032"/>
        </w:numPr>
        <w:pStyle w:val="Compact"/>
      </w:pPr>
      <w:r>
        <w:t xml:space="preserve">Use the full set of DaSEH resources, some of the modules, or just the data for different kinds of instruction.</w:t>
      </w:r>
    </w:p>
    <w:p>
      <w:pPr>
        <w:numPr>
          <w:ilvl w:val="0"/>
          <w:numId w:val="103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7">
        <w:r>
          <w:rPr>
            <w:rStyle w:val="Hyperlink"/>
          </w:rPr>
          <w:t xml:space="preserve">let us know</w:t>
        </w:r>
      </w:hyperlink>
      <w:r>
        <w:t xml:space="preserve"> </w:t>
      </w:r>
      <w:r>
        <w:t xml:space="preserve">what you come up with so that other educators may be inspired by your creativity.</w:t>
      </w:r>
    </w:p>
    <w:bookmarkStart w:id="121" w:name="prerequisites"/>
    <w:p>
      <w:pPr>
        <w:pStyle w:val="Heading3"/>
      </w:pPr>
      <w:r>
        <w:rPr>
          <w:rStyle w:val="SectionNumber"/>
        </w:rPr>
        <w:t xml:space="preserve">3.1.1</w:t>
      </w:r>
      <w:r>
        <w:tab/>
      </w:r>
      <w:r>
        <w:t xml:space="preserve">Prerequisites</w:t>
      </w:r>
    </w:p>
    <w:bookmarkStart w:id="117"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17"/>
    <w:bookmarkStart w:id="118"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18"/>
    <w:bookmarkStart w:id="119"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19"/>
    <w:bookmarkStart w:id="120"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0"/>
    <w:bookmarkEnd w:id="121"/>
    <w:bookmarkStart w:id="122"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2"/>
    <w:bookmarkEnd w:id="123"/>
    <w:bookmarkStart w:id="13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25"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3"/>
        </w:numPr>
        <w:pStyle w:val="Compact"/>
      </w:pPr>
      <w:r>
        <w:t xml:space="preserve">Use our full set of slides as lecture and materials as we have used them</w:t>
      </w:r>
    </w:p>
    <w:p>
      <w:pPr>
        <w:numPr>
          <w:ilvl w:val="0"/>
          <w:numId w:val="1033"/>
        </w:numPr>
        <w:pStyle w:val="Compact"/>
      </w:pPr>
      <w:r>
        <w:t xml:space="preserve">Do a flipped classroom approach and assigned students to read the slides as homework and do labs in the class together</w:t>
      </w:r>
    </w:p>
    <w:p>
      <w:pPr>
        <w:numPr>
          <w:ilvl w:val="0"/>
          <w:numId w:val="1033"/>
        </w:numPr>
        <w:pStyle w:val="Compact"/>
      </w:pPr>
      <w:r>
        <w:t xml:space="preserve">Assign students to extend analysis beyond what is shown in our lecture or lab materials to dive deeper or provide more homework</w:t>
      </w:r>
    </w:p>
    <w:bookmarkStart w:id="1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24"/>
    <w:bookmarkEnd w:id="125"/>
    <w:bookmarkStart w:id="126"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34"/>
        </w:numPr>
      </w:pPr>
      <w:r>
        <w:t xml:space="preserve">For a data visualization course, the following modules could be useful:</w:t>
      </w:r>
    </w:p>
    <w:p>
      <w:pPr>
        <w:numPr>
          <w:ilvl w:val="1"/>
          <w:numId w:val="1035"/>
        </w:numPr>
        <w:pStyle w:val="Compact"/>
      </w:pPr>
      <w:r>
        <w:t xml:space="preserve">Basic R (only if students don’t have familiarity with R)</w:t>
      </w:r>
    </w:p>
    <w:p>
      <w:pPr>
        <w:numPr>
          <w:ilvl w:val="1"/>
          <w:numId w:val="1035"/>
        </w:numPr>
        <w:pStyle w:val="Compact"/>
      </w:pPr>
      <w:r>
        <w:t xml:space="preserve">RStudio (only if students don’t have familiarity with R)</w:t>
      </w:r>
    </w:p>
    <w:p>
      <w:pPr>
        <w:numPr>
          <w:ilvl w:val="1"/>
          <w:numId w:val="1035"/>
        </w:numPr>
        <w:pStyle w:val="Compact"/>
      </w:pPr>
      <w:r>
        <w:t xml:space="preserve">Manipulating Data in R (to convert data from wide to long format to facilitate data visualization)</w:t>
      </w:r>
    </w:p>
    <w:p>
      <w:pPr>
        <w:numPr>
          <w:ilvl w:val="1"/>
          <w:numId w:val="1035"/>
        </w:numPr>
        <w:pStyle w:val="Compact"/>
      </w:pPr>
      <w:r>
        <w:t xml:space="preserve">Intro to Data Visualization</w:t>
      </w:r>
    </w:p>
    <w:p>
      <w:pPr>
        <w:numPr>
          <w:ilvl w:val="1"/>
          <w:numId w:val="1035"/>
        </w:numPr>
        <w:pStyle w:val="Compact"/>
      </w:pPr>
      <w:r>
        <w:t xml:space="preserve">Data Visualization</w:t>
      </w:r>
    </w:p>
    <w:p>
      <w:pPr>
        <w:numPr>
          <w:ilvl w:val="1"/>
          <w:numId w:val="1035"/>
        </w:numPr>
        <w:pStyle w:val="Compact"/>
      </w:pPr>
      <w:r>
        <w:t xml:space="preserve">Factors</w:t>
      </w:r>
    </w:p>
    <w:p>
      <w:pPr>
        <w:numPr>
          <w:ilvl w:val="0"/>
          <w:numId w:val="1034"/>
        </w:numPr>
      </w:pPr>
      <w:r>
        <w:t xml:space="preserve">For a data wrangling course, the following modules could be useful:</w:t>
      </w:r>
    </w:p>
    <w:p>
      <w:pPr>
        <w:numPr>
          <w:ilvl w:val="1"/>
          <w:numId w:val="1036"/>
        </w:numPr>
        <w:pStyle w:val="Compact"/>
      </w:pPr>
      <w:r>
        <w:t xml:space="preserve">Basic R</w:t>
      </w:r>
    </w:p>
    <w:p>
      <w:pPr>
        <w:numPr>
          <w:ilvl w:val="1"/>
          <w:numId w:val="1036"/>
        </w:numPr>
        <w:pStyle w:val="Compact"/>
      </w:pPr>
      <w:r>
        <w:t xml:space="preserve">RStudio (only if students don’t have familiarity with R)</w:t>
      </w:r>
    </w:p>
    <w:p>
      <w:pPr>
        <w:numPr>
          <w:ilvl w:val="1"/>
          <w:numId w:val="1036"/>
        </w:numPr>
        <w:pStyle w:val="Compact"/>
      </w:pPr>
      <w:r>
        <w:t xml:space="preserve">Subsetting Data in R</w:t>
      </w:r>
    </w:p>
    <w:p>
      <w:pPr>
        <w:numPr>
          <w:ilvl w:val="1"/>
          <w:numId w:val="1036"/>
        </w:numPr>
        <w:pStyle w:val="Compact"/>
      </w:pPr>
      <w:r>
        <w:t xml:space="preserve">Data Classes</w:t>
      </w:r>
    </w:p>
    <w:p>
      <w:pPr>
        <w:numPr>
          <w:ilvl w:val="1"/>
          <w:numId w:val="1036"/>
        </w:numPr>
        <w:pStyle w:val="Compact"/>
      </w:pPr>
      <w:r>
        <w:t xml:space="preserve">Data Cleaning</w:t>
      </w:r>
    </w:p>
    <w:p>
      <w:pPr>
        <w:numPr>
          <w:ilvl w:val="1"/>
          <w:numId w:val="1036"/>
        </w:numPr>
        <w:pStyle w:val="Compact"/>
      </w:pPr>
      <w:r>
        <w:t xml:space="preserve">Manipulating Data in R</w:t>
      </w:r>
    </w:p>
    <w:p>
      <w:pPr>
        <w:numPr>
          <w:ilvl w:val="1"/>
          <w:numId w:val="1036"/>
        </w:numPr>
        <w:pStyle w:val="Compact"/>
      </w:pPr>
      <w:r>
        <w:t xml:space="preserve">Factors</w:t>
      </w:r>
    </w:p>
    <w:p>
      <w:pPr>
        <w:numPr>
          <w:ilvl w:val="0"/>
          <w:numId w:val="1034"/>
        </w:numPr>
      </w:pPr>
      <w:r>
        <w:t xml:space="preserve">For a reproducibility course the following modules could be useful:</w:t>
      </w:r>
    </w:p>
    <w:p>
      <w:pPr>
        <w:numPr>
          <w:ilvl w:val="1"/>
          <w:numId w:val="1037"/>
        </w:numPr>
        <w:pStyle w:val="Compact"/>
      </w:pPr>
      <w:r>
        <w:t xml:space="preserve">Reproducibility</w:t>
      </w:r>
    </w:p>
    <w:p>
      <w:pPr>
        <w:numPr>
          <w:ilvl w:val="1"/>
          <w:numId w:val="1037"/>
        </w:numPr>
        <w:pStyle w:val="Compact"/>
      </w:pPr>
      <w:r>
        <w:t xml:space="preserve">Data Input</w:t>
      </w:r>
    </w:p>
    <w:p>
      <w:pPr>
        <w:numPr>
          <w:ilvl w:val="1"/>
          <w:numId w:val="1037"/>
        </w:numPr>
        <w:pStyle w:val="Compact"/>
      </w:pPr>
      <w:r>
        <w:t xml:space="preserve">Data Output</w:t>
      </w:r>
    </w:p>
    <w:p>
      <w:pPr>
        <w:numPr>
          <w:ilvl w:val="1"/>
          <w:numId w:val="1037"/>
        </w:numPr>
        <w:pStyle w:val="Compact"/>
      </w:pPr>
      <w:r>
        <w:t xml:space="preserve">Functions</w:t>
      </w:r>
    </w:p>
    <w:p>
      <w:pPr>
        <w:numPr>
          <w:ilvl w:val="0"/>
          <w:numId w:val="1034"/>
        </w:numPr>
      </w:pPr>
      <w:r>
        <w:t xml:space="preserve">For a data ethics course the following materials could be useful:</w:t>
      </w:r>
    </w:p>
    <w:p>
      <w:pPr>
        <w:numPr>
          <w:ilvl w:val="1"/>
          <w:numId w:val="1038"/>
        </w:numPr>
        <w:pStyle w:val="Compact"/>
      </w:pPr>
      <w:r>
        <w:t xml:space="preserve">Reproducibility</w:t>
      </w:r>
    </w:p>
    <w:p>
      <w:pPr>
        <w:numPr>
          <w:ilvl w:val="1"/>
          <w:numId w:val="1038"/>
        </w:numPr>
        <w:pStyle w:val="Compact"/>
      </w:pPr>
      <w:r>
        <w:t xml:space="preserve">Version Control (from the codeathon materials)</w:t>
      </w:r>
    </w:p>
    <w:p>
      <w:pPr>
        <w:numPr>
          <w:ilvl w:val="1"/>
          <w:numId w:val="1038"/>
        </w:numPr>
        <w:pStyle w:val="Compact"/>
      </w:pPr>
      <w:r>
        <w:t xml:space="preserve">Data ethics (from the codeathon materials)</w:t>
      </w:r>
    </w:p>
    <w:p>
      <w:pPr>
        <w:pStyle w:val="FirstParagraph"/>
      </w:pPr>
    </w:p>
    <w:bookmarkEnd w:id="126"/>
    <w:bookmarkStart w:id="13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09">
        <w:r>
          <w:rPr>
            <w:rStyle w:val="Hyperlink"/>
          </w:rPr>
          <w:t xml:space="preserve">data directory</w:t>
        </w:r>
      </w:hyperlink>
      <w:r>
        <w:t xml:space="preserve">. See the</w:t>
      </w:r>
      <w:r>
        <w:t xml:space="preserve"> </w:t>
      </w:r>
      <w:hyperlink r:id="rId127">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29" name="Picture"/>
            <a:graphic>
              <a:graphicData uri="http://schemas.openxmlformats.org/drawingml/2006/picture">
                <pic:pic>
                  <pic:nvPicPr>
                    <pic:cNvPr descr="03-daseh_use_files/figure-docx//1vCiMPvvsdwQjiMWjf0YuSpTkG0DGXsy1614cRiFc7ns_g3b78c177085_0_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2">
        <w:r>
          <w:rPr>
            <w:rStyle w:val="Hyperlink"/>
          </w:rPr>
          <w:t xml:space="preserve">https://daseh.org/data.html</w:t>
        </w:r>
      </w:hyperlink>
    </w:p>
    <w:bookmarkEnd w:id="131"/>
    <w:bookmarkEnd w:id="132"/>
    <w:bookmarkStart w:id="13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133"/>
    <w:bookmarkStart w:id="13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134"/>
    <w:bookmarkStart w:id="13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3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13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13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4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137"/>
    <w:bookmarkStart w:id="14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138">
        <w:r>
          <w:rPr>
            <w:rStyle w:val="Hyperlink"/>
          </w:rPr>
          <w:t xml:space="preserve">here</w:t>
        </w:r>
      </w:hyperlink>
      <w:r>
        <w:t xml:space="preserve"> </w:t>
      </w:r>
      <w:r>
        <w:t xml:space="preserve">guidelines about considerations for effective and ethical data visualizations from the</w:t>
      </w:r>
      <w:r>
        <w:t xml:space="preserve"> </w:t>
      </w:r>
      <w:hyperlink r:id="rId139">
        <w:r>
          <w:rPr>
            <w:rStyle w:val="Hyperlink"/>
          </w:rPr>
          <w:t xml:space="preserve">Advanced Data Science Course</w:t>
        </w:r>
      </w:hyperlink>
      <w:r>
        <w:t xml:space="preserve"> </w:t>
      </w:r>
      <w:r>
        <w:t xml:space="preserve">taught by</w:t>
      </w:r>
      <w:r>
        <w:t xml:space="preserve"> </w:t>
      </w:r>
      <w:hyperlink r:id="rId140">
        <w:r>
          <w:rPr>
            <w:rStyle w:val="Hyperlink"/>
          </w:rPr>
          <w:t xml:space="preserve">Jeff leek</w:t>
        </w:r>
      </w:hyperlink>
      <w:r>
        <w:t xml:space="preserve"> </w:t>
      </w:r>
      <w:r>
        <w:t xml:space="preserve">and</w:t>
      </w:r>
      <w:r>
        <w:t xml:space="preserve"> </w:t>
      </w:r>
      <w:hyperlink r:id="rId141">
        <w:r>
          <w:rPr>
            <w:rStyle w:val="Hyperlink"/>
          </w:rPr>
          <w:t xml:space="preserve">Roger Peng</w:t>
        </w:r>
      </w:hyperlink>
      <w:r>
        <w:t xml:space="preserve"> </w:t>
      </w:r>
      <w:r>
        <w:t xml:space="preserve">at</w:t>
      </w:r>
      <w:r>
        <w:t xml:space="preserve"> </w:t>
      </w:r>
      <w:hyperlink r:id="rId14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143">
        <w:r>
          <w:rPr>
            <w:rStyle w:val="Hyperlink"/>
          </w:rPr>
          <w:t xml:space="preserve">here</w:t>
        </w:r>
      </w:hyperlink>
      <w:r>
        <w:t xml:space="preserve">.</w:t>
      </w:r>
    </w:p>
    <w:bookmarkEnd w:id="144"/>
    <w:bookmarkStart w:id="14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45"/>
    <w:bookmarkEnd w:id="146"/>
    <w:bookmarkStart w:id="193" w:name="modifying-daseh-materials"/>
    <w:p>
      <w:pPr>
        <w:pStyle w:val="Heading1"/>
      </w:pPr>
      <w:r>
        <w:rPr>
          <w:rStyle w:val="SectionNumber"/>
        </w:rPr>
        <w:t xml:space="preserve">4</w:t>
      </w:r>
      <w:r>
        <w:tab/>
      </w:r>
      <w:r>
        <w:t xml:space="preserve">Modifying DaSEH Materials</w:t>
      </w:r>
      <w:r>
        <w:t xml:space="preserve"> </w:t>
      </w:r>
    </w:p>
    <w:bookmarkStart w:id="14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1"/>
        </w:numPr>
        <w:pStyle w:val="Compact"/>
      </w:pPr>
      <w:r>
        <w:t xml:space="preserve">Modify the website</w:t>
      </w:r>
    </w:p>
    <w:p>
      <w:pPr>
        <w:numPr>
          <w:ilvl w:val="0"/>
          <w:numId w:val="1041"/>
        </w:numPr>
        <w:pStyle w:val="Compact"/>
      </w:pPr>
      <w:r>
        <w:t xml:space="preserve">Modify module lecture slides</w:t>
      </w:r>
    </w:p>
    <w:p>
      <w:pPr>
        <w:numPr>
          <w:ilvl w:val="0"/>
          <w:numId w:val="1041"/>
        </w:numPr>
        <w:pStyle w:val="Compact"/>
      </w:pPr>
      <w:r>
        <w:t xml:space="preserve">Modify module labs and lab keys</w:t>
      </w:r>
    </w:p>
    <w:p>
      <w:pPr>
        <w:numPr>
          <w:ilvl w:val="0"/>
          <w:numId w:val="1041"/>
        </w:numPr>
        <w:pStyle w:val="Compact"/>
      </w:pPr>
      <w:r>
        <w:t xml:space="preserve">Modify codeathon resources</w:t>
      </w:r>
    </w:p>
    <w:bookmarkEnd w:id="147"/>
    <w:bookmarkStart w:id="16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42"/>
        </w:numPr>
      </w:pPr>
      <w:r>
        <w:t xml:space="preserve">You can copy the files from our repository into your own website - to access the contents of the files, go to</w:t>
      </w:r>
      <w:r>
        <w:t xml:space="preserve"> </w:t>
      </w:r>
      <w:hyperlink r:id="rId67">
        <w:r>
          <w:rPr>
            <w:rStyle w:val="Hyperlink"/>
          </w:rPr>
          <w:t xml:space="preserve">our repository on GitHub</w:t>
        </w:r>
      </w:hyperlink>
      <w:r>
        <w:t xml:space="preserve">. This allows you to use whatever website setup you would like.</w:t>
      </w:r>
    </w:p>
    <w:bookmarkStart w:id="16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149" name="Picture"/>
            <a:graphic>
              <a:graphicData uri="http://schemas.openxmlformats.org/drawingml/2006/picture">
                <pic:pic>
                  <pic:nvPicPr>
                    <pic:cNvPr descr="04-daseh_modification_files/figure-docx//1vCiMPvvsdwQjiMWjf0YuSpTkG0DGXsy1614cRiFc7ns_g3b693ca2b53_0_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152" name="Picture"/>
            <a:graphic>
              <a:graphicData uri="http://schemas.openxmlformats.org/drawingml/2006/picture">
                <pic:pic>
                  <pic:nvPicPr>
                    <pic:cNvPr descr="04-daseh_modification_files/figure-docx//1vCiMPvvsdwQjiMWjf0YuSpTkG0DGXsy1614cRiFc7ns_g3b693ca2b53_0_7.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43"/>
        </w:numPr>
        <w:pStyle w:val="Compact"/>
      </w:pPr>
      <w:r>
        <w:t xml:space="preserve">Setting up the website</w:t>
      </w:r>
    </w:p>
    <w:p>
      <w:pPr>
        <w:numPr>
          <w:ilvl w:val="0"/>
          <w:numId w:val="104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4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4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155" name="Picture"/>
            <a:graphic>
              <a:graphicData uri="http://schemas.openxmlformats.org/drawingml/2006/picture">
                <pic:pic>
                  <pic:nvPicPr>
                    <pic:cNvPr descr="04-daseh_modification_files/figure-docx//1vCiMPvvsdwQjiMWjf0YuSpTkG0DGXsy1614cRiFc7ns_g3b693ca2b53_0_2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46"/>
        </w:numPr>
        <w:pStyle w:val="Compact"/>
      </w:pPr>
      <w:r>
        <w:t xml:space="preserve">Click on your profile photo in the upper right corner</w:t>
      </w:r>
    </w:p>
    <w:p>
      <w:pPr>
        <w:numPr>
          <w:ilvl w:val="0"/>
          <w:numId w:val="1046"/>
        </w:numPr>
        <w:pStyle w:val="Compact"/>
      </w:pPr>
      <w:r>
        <w:t xml:space="preserve">Scroll down to Settings in the menu that pops up and right click to open it in a new tab</w:t>
      </w:r>
    </w:p>
    <w:p>
      <w:pPr>
        <w:numPr>
          <w:ilvl w:val="0"/>
          <w:numId w:val="1046"/>
        </w:numPr>
        <w:pStyle w:val="Compact"/>
      </w:pPr>
      <w:r>
        <w:t xml:space="preserve">Scroll all the way down on the left menu to the bottom where it says Developer Settings</w:t>
      </w:r>
    </w:p>
    <w:p>
      <w:pPr>
        <w:numPr>
          <w:ilvl w:val="0"/>
          <w:numId w:val="1046"/>
        </w:numPr>
        <w:pStyle w:val="Compact"/>
      </w:pPr>
      <w:r>
        <w:t xml:space="preserve">Score down on the left side menu and click on Personal Access Tokens</w:t>
      </w:r>
    </w:p>
    <w:p>
      <w:pPr>
        <w:numPr>
          <w:ilvl w:val="0"/>
          <w:numId w:val="1046"/>
        </w:numPr>
        <w:pStyle w:val="Compact"/>
      </w:pPr>
      <w:r>
        <w:t xml:space="preserve">Select Tokens (classic)</w:t>
      </w:r>
    </w:p>
    <w:p>
      <w:pPr>
        <w:numPr>
          <w:ilvl w:val="0"/>
          <w:numId w:val="1046"/>
        </w:numPr>
        <w:pStyle w:val="Compact"/>
      </w:pPr>
      <w:r>
        <w:t xml:space="preserve">Click the Generate new token button that is in the upper right</w:t>
      </w:r>
    </w:p>
    <w:p>
      <w:pPr>
        <w:numPr>
          <w:ilvl w:val="0"/>
          <w:numId w:val="1046"/>
        </w:numPr>
        <w:pStyle w:val="Compact"/>
      </w:pPr>
      <w:r>
        <w:t xml:space="preserve">Select Generate new token (classic)</w:t>
      </w:r>
    </w:p>
    <w:p>
      <w:pPr>
        <w:numPr>
          <w:ilvl w:val="0"/>
          <w:numId w:val="1046"/>
        </w:numPr>
        <w:pStyle w:val="Compact"/>
      </w:pPr>
      <w:r>
        <w:t xml:space="preserve">Confirm your access with any two factor authentication if you have that set up</w:t>
      </w:r>
    </w:p>
    <w:p>
      <w:pPr>
        <w:numPr>
          <w:ilvl w:val="0"/>
          <w:numId w:val="104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157">
        <w:r>
          <w:rPr>
            <w:rStyle w:val="Hyperlink"/>
          </w:rPr>
          <w:t xml:space="preserve">cheatsheet</w:t>
        </w:r>
      </w:hyperlink>
      <w:r>
        <w:t xml:space="preserve"> </w:t>
      </w:r>
      <w:r>
        <w:t xml:space="preserve">may also be helpful.</w:t>
      </w:r>
    </w:p>
    <w:p>
      <w:pPr>
        <w:numPr>
          <w:ilvl w:val="0"/>
          <w:numId w:val="1047"/>
        </w:numPr>
      </w:pPr>
      <w:r>
        <w:t xml:space="preserve">Underneath Select Scopes (where the check boxes are), check repository (so everything under it is checked) and workflow</w:t>
      </w:r>
    </w:p>
    <w:p>
      <w:pPr>
        <w:numPr>
          <w:ilvl w:val="0"/>
          <w:numId w:val="1047"/>
        </w:numPr>
      </w:pPr>
      <w:r>
        <w:t xml:space="preserve">Click the green Generate Token button at the bottom</w:t>
      </w:r>
    </w:p>
    <w:p>
      <w:pPr>
        <w:numPr>
          <w:ilvl w:val="0"/>
          <w:numId w:val="1047"/>
        </w:numPr>
      </w:pPr>
      <w:r>
        <w:t xml:space="preserve">Copy your personal access token (Note that you will note have access to it again, you can always however just make a new one. Do not store it anywhere public.)</w:t>
      </w:r>
    </w:p>
    <w:p>
      <w:pPr>
        <w:numPr>
          <w:ilvl w:val="0"/>
          <w:numId w:val="104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49"/>
        </w:numPr>
        <w:pStyle w:val="Compact"/>
      </w:pPr>
      <w:r>
        <w:t xml:space="preserve">Go to Settings at the top menu of your repository</w:t>
      </w:r>
    </w:p>
    <w:p>
      <w:pPr>
        <w:numPr>
          <w:ilvl w:val="0"/>
          <w:numId w:val="1049"/>
        </w:numPr>
        <w:pStyle w:val="Compact"/>
      </w:pPr>
      <w:r>
        <w:t xml:space="preserve">Go to Secrets and variables in the left side menu</w:t>
      </w:r>
    </w:p>
    <w:p>
      <w:pPr>
        <w:numPr>
          <w:ilvl w:val="0"/>
          <w:numId w:val="1049"/>
        </w:numPr>
        <w:pStyle w:val="Compact"/>
      </w:pPr>
      <w:r>
        <w:t xml:space="preserve">Click on Actions</w:t>
      </w:r>
    </w:p>
    <w:p>
      <w:pPr>
        <w:numPr>
          <w:ilvl w:val="0"/>
          <w:numId w:val="104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49"/>
        </w:numPr>
        <w:pStyle w:val="Compact"/>
      </w:pPr>
      <w:r>
        <w:t xml:space="preserve">Under name, enter GH_PAT</w:t>
      </w:r>
    </w:p>
    <w:p>
      <w:pPr>
        <w:numPr>
          <w:ilvl w:val="0"/>
          <w:numId w:val="1049"/>
        </w:numPr>
        <w:pStyle w:val="Compact"/>
      </w:pPr>
      <w:r>
        <w:t xml:space="preserve">For the secret section paste the secret that you copied</w:t>
      </w:r>
    </w:p>
    <w:p>
      <w:pPr>
        <w:numPr>
          <w:ilvl w:val="0"/>
          <w:numId w:val="104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159" name="Picture"/>
            <a:graphic>
              <a:graphicData uri="http://schemas.openxmlformats.org/drawingml/2006/picture">
                <pic:pic>
                  <pic:nvPicPr>
                    <pic:cNvPr descr="04-daseh_modification_files/figure-docx//1vCiMPvvsdwQjiMWjf0YuSpTkG0DGXsy1614cRiFc7ns_g3b693ca2b53_0_3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16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162"/>
    <w:bookmarkEnd w:id="163"/>
    <w:bookmarkStart w:id="18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64">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65">
        <w:r>
          <w:rPr>
            <w:rStyle w:val="Hyperlink"/>
          </w:rPr>
          <w:t xml:space="preserve">Markdown syntax</w:t>
        </w:r>
      </w:hyperlink>
      <w:r>
        <w:t xml:space="preserve">. RStudio projects are used to organize files. The</w:t>
      </w:r>
      <w:r>
        <w:t xml:space="preserve"> </w:t>
      </w:r>
      <w:hyperlink r:id="rId16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13">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168" name="Picture"/>
            <a:graphic>
              <a:graphicData uri="http://schemas.openxmlformats.org/drawingml/2006/picture">
                <pic:pic>
                  <pic:nvPicPr>
                    <pic:cNvPr descr="04-daseh_modification_files/figure-docx//1vCiMPvvsdwQjiMWjf0YuSpTkG0DGXsy1614cRiFc7ns_g3ba67d8997e_0_2.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170">
        <w:r>
          <w:rPr>
            <w:rStyle w:val="Hyperlink"/>
          </w:rPr>
          <w:t xml:space="preserve">here</w:t>
        </w:r>
      </w:hyperlink>
      <w:r>
        <w:t xml:space="preserve">.</w:t>
      </w:r>
    </w:p>
    <w:bookmarkEnd w:id="171"/>
    <w:bookmarkStart w:id="17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172"/>
    <w:bookmarkStart w:id="17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173"/>
    <w:bookmarkStart w:id="17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174"/>
    <w:bookmarkStart w:id="17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175"/>
    <w:bookmarkStart w:id="17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176">
        <w:r>
          <w:rPr>
            <w:rStyle w:val="Hyperlink"/>
          </w:rPr>
          <w:t xml:space="preserve">record your screen</w:t>
        </w:r>
      </w:hyperlink>
      <w:r>
        <w:t xml:space="preserve"> </w:t>
      </w:r>
      <w:r>
        <w:t xml:space="preserve">like so (note this is for Mac users):</w:t>
      </w:r>
    </w:p>
    <w:p>
      <w:pPr>
        <w:numPr>
          <w:ilvl w:val="0"/>
          <w:numId w:val="1050"/>
        </w:numPr>
        <w:pStyle w:val="Compact"/>
      </w:pPr>
      <w:r>
        <w:t xml:space="preserve">Command + Shift + 5</w:t>
      </w:r>
    </w:p>
    <w:p>
      <w:pPr>
        <w:numPr>
          <w:ilvl w:val="0"/>
          <w:numId w:val="1050"/>
        </w:numPr>
        <w:pStyle w:val="Compact"/>
      </w:pPr>
      <w:r>
        <w:t xml:space="preserve">Select either entire screen - or more likely a portion of the screen button</w:t>
      </w:r>
    </w:p>
    <w:p>
      <w:pPr>
        <w:numPr>
          <w:ilvl w:val="0"/>
          <w:numId w:val="1050"/>
        </w:numPr>
        <w:pStyle w:val="Compact"/>
      </w:pPr>
      <w:r>
        <w:t xml:space="preserve">Click record</w:t>
      </w:r>
    </w:p>
    <w:p>
      <w:pPr>
        <w:pStyle w:val="FirstParagraph"/>
      </w:pPr>
      <w:r>
        <w:t xml:space="preserve">Next convert the video to a gif using</w:t>
      </w:r>
      <w:r>
        <w:t xml:space="preserve"> </w:t>
      </w:r>
      <w:hyperlink r:id="rId17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178">
        <w:r>
          <w:rPr>
            <w:rStyle w:val="Hyperlink"/>
          </w:rPr>
          <w:t xml:space="preserve">https://bookdown.org/yihui/rmarkdown/ioslides-presentation.html</w:t>
        </w:r>
      </w:hyperlink>
      <w:r>
        <w:t xml:space="preserve">).</w:t>
      </w:r>
    </w:p>
    <w:bookmarkEnd w:id="179"/>
    <w:bookmarkEnd w:id="180"/>
    <w:bookmarkStart w:id="18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18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182" name="Picture"/>
            <a:graphic>
              <a:graphicData uri="http://schemas.openxmlformats.org/drawingml/2006/picture">
                <pic:pic>
                  <pic:nvPicPr>
                    <pic:cNvPr descr="04-daseh_modification_files/figure-docx//1vCiMPvvsdwQjiMWjf0YuSpTkG0DGXsy1614cRiFc7ns_g3ba9e61ea01_0_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85" w:name="manually-download-data-from-github"/>
    <w:p>
      <w:pPr>
        <w:pStyle w:val="Heading4"/>
      </w:pPr>
      <w:r>
        <w:rPr>
          <w:rStyle w:val="SectionNumber"/>
        </w:rPr>
        <w:t xml:space="preserve">4.4.0.2</w:t>
      </w:r>
      <w:r>
        <w:tab/>
      </w:r>
      <w:r>
        <w:t xml:space="preserve">Manually Download Data from GitHub:</w:t>
      </w:r>
    </w:p>
    <w:p>
      <w:pPr>
        <w:numPr>
          <w:ilvl w:val="0"/>
          <w:numId w:val="1051"/>
        </w:numPr>
        <w:pStyle w:val="Compact"/>
      </w:pPr>
      <w:r>
        <w:t xml:space="preserve">Download the .Rmd files found in the</w:t>
      </w:r>
      <w:r>
        <w:t xml:space="preserve"> </w:t>
      </w:r>
      <w:hyperlink r:id="rId113">
        <w:r>
          <w:rPr>
            <w:rStyle w:val="Hyperlink"/>
          </w:rPr>
          <w:t xml:space="preserve">modules directory of the GitHub repository</w:t>
        </w:r>
      </w:hyperlink>
      <w:r>
        <w:t xml:space="preserve"> </w:t>
      </w:r>
      <w:r>
        <w:t xml:space="preserve">(and any relevant data files from the</w:t>
      </w:r>
      <w:r>
        <w:t xml:space="preserve"> </w:t>
      </w:r>
      <w:hyperlink r:id="rId109">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4">
        <w:r>
          <w:rPr>
            <w:rStyle w:val="Hyperlink"/>
          </w:rPr>
          <w:t xml:space="preserve">materials and schedule page</w:t>
        </w:r>
      </w:hyperlink>
      <w:r>
        <w:t xml:space="preserve"> </w:t>
      </w:r>
      <w:r>
        <w:t xml:space="preserve">of the DaSEH website and the data files are listed on</w:t>
      </w:r>
      <w:r>
        <w:t xml:space="preserve"> </w:t>
      </w:r>
      <w:hyperlink r:id="rId52">
        <w:r>
          <w:rPr>
            <w:rStyle w:val="Hyperlink"/>
          </w:rPr>
          <w:t xml:space="preserve">our data page</w:t>
        </w:r>
      </w:hyperlink>
      <w:r>
        <w:t xml:space="preserve">.</w:t>
      </w:r>
    </w:p>
    <w:p>
      <w:pPr>
        <w:numPr>
          <w:ilvl w:val="0"/>
          <w:numId w:val="105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185"/>
    <w:bookmarkEnd w:id="186"/>
    <w:bookmarkStart w:id="18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187">
        <w:r>
          <w:rPr>
            <w:rStyle w:val="Hyperlink"/>
          </w:rPr>
          <w:t xml:space="preserve">daseh@fredhutch.org</w:t>
        </w:r>
      </w:hyperlink>
      <w:r>
        <w:t xml:space="preserve">.</w:t>
      </w:r>
    </w:p>
    <w:bookmarkEnd w:id="188"/>
    <w:bookmarkStart w:id="19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18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19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191"/>
    <w:bookmarkStart w:id="19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92"/>
    <w:bookmarkEnd w:id="193"/>
    <w:bookmarkStart w:id="198" w:name="running-a-program-like-daseh"/>
    <w:p>
      <w:pPr>
        <w:pStyle w:val="Heading1"/>
      </w:pPr>
      <w:r>
        <w:rPr>
          <w:rStyle w:val="SectionNumber"/>
        </w:rPr>
        <w:t xml:space="preserve">5</w:t>
      </w:r>
      <w:r>
        <w:tab/>
      </w:r>
      <w:r>
        <w:t xml:space="preserve">Running a program like DaSEH</w:t>
      </w:r>
      <w:r>
        <w:t xml:space="preserve"> </w:t>
      </w:r>
    </w:p>
    <w:bookmarkStart w:id="19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r>
        <w:t xml:space="preserve"> </w:t>
      </w:r>
      <w:r>
        <w:t xml:space="preserve">- Plan a short course like daseh</w:t>
      </w:r>
      <w:r>
        <w:t xml:space="preserve"> </w:t>
      </w:r>
      <w:r>
        <w:t xml:space="preserve">- List tips for running a codeathon</w:t>
      </w:r>
    </w:p>
    <w:bookmarkEnd w:id="194"/>
    <w:bookmarkStart w:id="195" w:name="planning-a-short-course"/>
    <w:p>
      <w:pPr>
        <w:pStyle w:val="Heading2"/>
      </w:pPr>
      <w:r>
        <w:rPr>
          <w:rStyle w:val="SectionNumber"/>
        </w:rPr>
        <w:t xml:space="preserve">5.2</w:t>
      </w:r>
      <w:r>
        <w:tab/>
      </w:r>
      <w:r>
        <w:t xml:space="preserve">Planning a short course</w:t>
      </w:r>
    </w:p>
    <w:bookmarkEnd w:id="195"/>
    <w:bookmarkStart w:id="196" w:name="tips-for-codeathons"/>
    <w:p>
      <w:pPr>
        <w:pStyle w:val="Heading2"/>
      </w:pPr>
      <w:r>
        <w:rPr>
          <w:rStyle w:val="SectionNumber"/>
        </w:rPr>
        <w:t xml:space="preserve">5.3</w:t>
      </w:r>
      <w:r>
        <w:tab/>
      </w:r>
      <w:r>
        <w:t xml:space="preserve">Tips for codeathons</w:t>
      </w:r>
    </w:p>
    <w:bookmarkEnd w:id="196"/>
    <w:bookmarkStart w:id="197"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97"/>
    <w:bookmarkEnd w:id="198"/>
    <w:bookmarkStart w:id="209" w:name="about-the-authors"/>
    <w:p>
      <w:pPr>
        <w:pStyle w:val="Heading1"/>
      </w:pPr>
      <w:r>
        <w:t xml:space="preserve">About the Authors</w:t>
      </w:r>
    </w:p>
    <w:p>
      <w:pPr>
        <w:pStyle w:val="FirstParagraph"/>
      </w:pPr>
      <w:r>
        <w:t xml:space="preserve">These credits are based on our</w:t>
      </w:r>
      <w:r>
        <w:t xml:space="preserve"> </w:t>
      </w:r>
      <w:hyperlink r:id="rId19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0">
              <w:r>
                <w:rPr>
                  <w:rStyle w:val="Hyperlink"/>
                </w:rPr>
                <w:t xml:space="preserve">Carrie Wright</w:t>
              </w:r>
            </w:hyperlink>
          </w:p>
        </w:tc>
      </w:tr>
      <w:tr>
        <w:tc>
          <w:tcPr/>
          <w:p>
            <w:pPr>
              <w:pStyle w:val="Compact"/>
              <w:jc w:val="left"/>
            </w:pPr>
            <w:r>
              <w:t xml:space="preserve">PI of Project</w:t>
            </w:r>
          </w:p>
        </w:tc>
        <w:tc>
          <w:tcPr/>
          <w:p>
            <w:pPr>
              <w:pStyle w:val="Compact"/>
              <w:jc w:val="left"/>
            </w:pPr>
            <w:hyperlink r:id="rId201">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00">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00">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02">
              <w:r>
                <w:rPr>
                  <w:rStyle w:val="Hyperlink"/>
                </w:rPr>
                <w:t xml:space="preserve">Candace Savonen</w:t>
              </w:r>
            </w:hyperlink>
            <w:r>
              <w:t xml:space="preserve">,</w:t>
            </w:r>
            <w:r>
              <w:t xml:space="preserve"> </w:t>
            </w:r>
            <w:hyperlink r:id="rId200">
              <w:r>
                <w:rPr>
                  <w:rStyle w:val="Hyperlink"/>
                </w:rPr>
                <w:t xml:space="preserve">Carrie Wright</w:t>
              </w:r>
            </w:hyperlink>
            <w:r>
              <w:t xml:space="preserve">,</w:t>
            </w:r>
            <w:r>
              <w:t xml:space="preserve"> </w:t>
            </w:r>
            <w:hyperlink r:id="rId20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0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00">
              <w:r>
                <w:rPr>
                  <w:rStyle w:val="Hyperlink"/>
                </w:rPr>
                <w:t xml:space="preserve">Carrie Wright</w:t>
              </w:r>
            </w:hyperlink>
            <w:r>
              <w:t xml:space="preserve">,</w:t>
            </w:r>
            <w:r>
              <w:t xml:space="preserve"> </w:t>
            </w:r>
            <w:hyperlink r:id="rId201">
              <w:r>
                <w:rPr>
                  <w:rStyle w:val="Hyperlink"/>
                </w:rPr>
                <w:t xml:space="preserve">Ava Hoffman</w:t>
              </w:r>
            </w:hyperlink>
            <w:r>
              <w:t xml:space="preserve">,</w:t>
            </w:r>
            <w:r>
              <w:t xml:space="preserve"> </w:t>
            </w:r>
            <w:hyperlink r:id="rId202">
              <w:r>
                <w:rPr>
                  <w:rStyle w:val="Hyperlink"/>
                </w:rPr>
                <w:t xml:space="preserve">Candace Savonen</w:t>
              </w:r>
            </w:hyperlink>
            <w:r>
              <w:t xml:space="preserve">,</w:t>
            </w:r>
            <w:r>
              <w:t xml:space="preserve"> </w:t>
            </w:r>
            <w:hyperlink r:id="rId203">
              <w:r>
                <w:rPr>
                  <w:rStyle w:val="Hyperlink"/>
                </w:rPr>
                <w:t xml:space="preserve">Katherine Cox</w:t>
              </w:r>
            </w:hyperlink>
          </w:p>
        </w:tc>
      </w:tr>
      <w:tr>
        <w:tc>
          <w:tcPr/>
          <w:p>
            <w:pPr>
              <w:pStyle w:val="Compact"/>
              <w:jc w:val="left"/>
            </w:pPr>
            <w:r>
              <w:t xml:space="preserve">Package Developers (</w:t>
            </w:r>
            <w:hyperlink r:id="rId204">
              <w:r>
                <w:rPr>
                  <w:rStyle w:val="Hyperlink"/>
                </w:rPr>
                <w:t xml:space="preserve">ottrpal</w:t>
              </w:r>
            </w:hyperlink>
            <w:r>
              <w:t xml:space="preserve">)</w:t>
            </w:r>
          </w:p>
        </w:tc>
        <w:tc>
          <w:tcPr/>
          <w:p>
            <w:pPr>
              <w:pStyle w:val="Compact"/>
              <w:jc w:val="left"/>
            </w:pPr>
            <w:hyperlink r:id="rId202">
              <w:r>
                <w:rPr>
                  <w:rStyle w:val="Hyperlink"/>
                </w:rPr>
                <w:t xml:space="preserve">Candace Savonen</w:t>
              </w:r>
            </w:hyperlink>
            <w:r>
              <w:t xml:space="preserve">,</w:t>
            </w:r>
            <w:r>
              <w:t xml:space="preserve"> </w:t>
            </w:r>
            <w:hyperlink r:id="rId201">
              <w:r>
                <w:rPr>
                  <w:rStyle w:val="Hyperlink"/>
                </w:rPr>
                <w:t xml:space="preserve">Ava Hoffman</w:t>
              </w:r>
            </w:hyperlink>
            <w:r>
              <w:t xml:space="preserve">,</w:t>
            </w:r>
            <w:r>
              <w:t xml:space="preserve"> </w:t>
            </w:r>
            <w:hyperlink r:id="rId205">
              <w:r>
                <w:rPr>
                  <w:rStyle w:val="Hyperlink"/>
                </w:rPr>
                <w:t xml:space="preserve">Howard Baek</w:t>
              </w:r>
            </w:hyperlink>
            <w:r>
              <w:t xml:space="preserve">,</w:t>
            </w:r>
            <w:r>
              <w:t xml:space="preserve"> </w:t>
            </w:r>
            <w:hyperlink r:id="rId206">
              <w:r>
                <w:rPr>
                  <w:rStyle w:val="Hyperlink"/>
                </w:rPr>
                <w:t xml:space="preserve">Kate Isaac</w:t>
              </w:r>
            </w:hyperlink>
            <w:r>
              <w:t xml:space="preserve">,</w:t>
            </w:r>
            <w:r>
              <w:t xml:space="preserve"> </w:t>
            </w:r>
            <w:hyperlink r:id="rId200">
              <w:r>
                <w:rPr>
                  <w:rStyle w:val="Hyperlink"/>
                </w:rPr>
                <w:t xml:space="preserve">Carrie Wright</w:t>
              </w:r>
            </w:hyperlink>
            <w:r>
              <w:t xml:space="preserve">,</w:t>
            </w:r>
            <w:r>
              <w:t xml:space="preserve"> </w:t>
            </w:r>
            <w:hyperlink r:id="rId207">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00">
              <w:r>
                <w:rPr>
                  <w:rStyle w:val="Hyperlink"/>
                </w:rPr>
                <w:t xml:space="preserve">Carrie Wright</w:t>
              </w:r>
            </w:hyperlink>
            <w:r>
              <w:t xml:space="preserve">,</w:t>
            </w:r>
            <w:r>
              <w:t xml:space="preserve"> </w:t>
            </w:r>
            <w:hyperlink r:id="rId208">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2026-04-02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09"/>
    <w:bookmarkStart w:id="210" w:name="references"/>
    <w:p>
      <w:pPr>
        <w:pStyle w:val="Heading1"/>
      </w:pPr>
      <w:r>
        <w:rPr>
          <w:rStyle w:val="SectionNumber"/>
        </w:rPr>
        <w:t xml:space="preserve">6</w:t>
      </w:r>
      <w:r>
        <w:tab/>
      </w:r>
      <w:r>
        <w:t xml:space="preserve">References</w:t>
      </w:r>
    </w:p>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2">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5">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6">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1"/>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1"/>
  </w:num>
  <w:num w:numId="104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image" Id="rId96" Target="media/rId96.png" /><Relationship Type="http://schemas.openxmlformats.org/officeDocument/2006/relationships/image" Id="rId128" Target="media/rId128.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0"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4"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3" Target="https://katherinecox.github.io/" TargetMode="External" /><Relationship Type="http://schemas.openxmlformats.org/officeDocument/2006/relationships/hyperlink" Id="rId206"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1" Target="https://www.avahoffman.com/" TargetMode="External" /><Relationship Type="http://schemas.openxmlformats.org/officeDocument/2006/relationships/hyperlink" Id="rId202"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8" Target="https://www.linkedin.com/in/elizabeth-humphries-61202a103/" TargetMode="External" /><Relationship Type="http://schemas.openxmlformats.org/officeDocument/2006/relationships/hyperlink" Id="rId205"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18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0"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4"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3" Target="https://katherinecox.github.io/" TargetMode="External" /><Relationship Type="http://schemas.openxmlformats.org/officeDocument/2006/relationships/hyperlink" Id="rId206"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1" Target="https://www.avahoffman.com/" TargetMode="External" /><Relationship Type="http://schemas.openxmlformats.org/officeDocument/2006/relationships/hyperlink" Id="rId202"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8" Target="https://www.linkedin.com/in/elizabeth-humphries-61202a103/" TargetMode="External" /><Relationship Type="http://schemas.openxmlformats.org/officeDocument/2006/relationships/hyperlink" Id="rId205"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18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2026-04-02T17:39:39Z</dcterms:created>
  <dcterms:modified xsi:type="dcterms:W3CDTF">2026-04-02T17:39:39Z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