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Renholdsplan – Cleansync Standard</w:t>
      </w:r>
    </w:p>
    <w:p>
      <w:r>
        <w:t>Totalt dekket areal: 240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AREAL</w:t>
            </w:r>
          </w:p>
        </w:tc>
        <w:tc>
          <w:tcPr>
            <w:tcW w:type="dxa" w:w="864"/>
          </w:tcPr>
          <w:p>
            <w:r>
              <w:t>BESKRIVELSE</w:t>
            </w:r>
          </w:p>
        </w:tc>
        <w:tc>
          <w:tcPr>
            <w:tcW w:type="dxa" w:w="864"/>
          </w:tcPr>
          <w:p>
            <w:r>
              <w:t>ETG</w:t>
            </w:r>
          </w:p>
        </w:tc>
        <w:tc>
          <w:tcPr>
            <w:tcW w:type="dxa" w:w="864"/>
          </w:tcPr>
          <w:p>
            <w:r>
              <w:t>MAN</w:t>
            </w:r>
          </w:p>
        </w:tc>
        <w:tc>
          <w:tcPr>
            <w:tcW w:type="dxa" w:w="864"/>
          </w:tcPr>
          <w:p>
            <w:r>
              <w:t>TIRS</w:t>
            </w:r>
          </w:p>
        </w:tc>
        <w:tc>
          <w:tcPr>
            <w:tcW w:type="dxa" w:w="864"/>
          </w:tcPr>
          <w:p>
            <w:r>
              <w:t>ONS</w:t>
            </w:r>
          </w:p>
        </w:tc>
        <w:tc>
          <w:tcPr>
            <w:tcW w:type="dxa" w:w="864"/>
          </w:tcPr>
          <w:p>
            <w:r>
              <w:t>TORS</w:t>
            </w:r>
          </w:p>
        </w:tc>
        <w:tc>
          <w:tcPr>
            <w:tcW w:type="dxa" w:w="864"/>
          </w:tcPr>
          <w:p>
            <w:r>
              <w:t>FRE</w:t>
            </w:r>
          </w:p>
        </w:tc>
        <w:tc>
          <w:tcPr>
            <w:tcW w:type="dxa" w:w="864"/>
          </w:tcPr>
          <w:p>
            <w:r>
              <w:t>LØR</w:t>
            </w:r>
          </w:p>
        </w:tc>
        <w:tc>
          <w:tcPr>
            <w:tcW w:type="dxa" w:w="864"/>
          </w:tcPr>
          <w:p>
            <w:r>
              <w:t>SØN</w:t>
            </w:r>
          </w:p>
        </w:tc>
      </w:tr>
      <w:tr>
        <w:tc>
          <w:tcPr>
            <w:tcW w:type="dxa" w:w="864"/>
          </w:tcPr>
          <w:p>
            <w:r>
              <w:t>Avdeling (Oppholdsrom) (47.8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(Oppholdsrom) (41.0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Tilfluktsrom (Flerbruksrom) (50.0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Kjøkken (13.3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 og arbeidsbenker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Forrom (Gang/Garderobe) (23.2 m²)</w:t>
            </w:r>
          </w:p>
        </w:tc>
        <w:tc>
          <w:tcPr>
            <w:tcW w:type="dxa" w:w="864"/>
          </w:tcPr>
          <w:p>
            <w:r>
              <w:t>Tilgj. gulvflater rengjøres grundig. Alle frie horisontale flater under 180 cm på inventaret rengjøres. Flekker og fingermerker fjernes på alle vertikale flater. Avfallsbeholdere tømmes..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Sanitærsone (WC/Gang) (24.9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Personalsone/Inngang (39.9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