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67AA" w14:textId="77777777" w:rsidR="009A12C1" w:rsidRDefault="00715B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Consistency of the MLE for Poisson distribution</w:t>
      </w:r>
    </w:p>
    <w:p w14:paraId="79A9D5AC" w14:textId="77777777" w:rsidR="009A12C1" w:rsidRDefault="009A12C1">
      <w:pPr>
        <w:jc w:val="both"/>
        <w:rPr>
          <w:rFonts w:ascii="Arial" w:eastAsia="Arial" w:hAnsi="Arial" w:cs="Arial"/>
          <w:sz w:val="24"/>
          <w:szCs w:val="24"/>
        </w:rPr>
      </w:pPr>
    </w:p>
    <w:p w14:paraId="03771D80" w14:textId="77777777" w:rsidR="009A12C1" w:rsidRDefault="00715B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Objective</w:t>
      </w:r>
      <w:r>
        <w:rPr>
          <w:rFonts w:ascii="Arial" w:eastAsia="Arial" w:hAnsi="Arial" w:cs="Arial"/>
          <w:sz w:val="24"/>
          <w:szCs w:val="24"/>
        </w:rPr>
        <w:t>: The primary purpose is to explore the consistency of the maximum likelihood estimator (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>) for the Poisson distribution as the sample size (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rFonts w:ascii="Arial" w:eastAsia="Arial" w:hAnsi="Arial" w:cs="Arial"/>
          <w:sz w:val="24"/>
          <w:szCs w:val="24"/>
        </w:rPr>
        <w:t>) increases.</w:t>
      </w:r>
    </w:p>
    <w:p w14:paraId="0BB36E47" w14:textId="77777777" w:rsidR="009A12C1" w:rsidRDefault="00715B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87568D" wp14:editId="45103012">
            <wp:extent cx="3722100" cy="1274671"/>
            <wp:effectExtent l="0" t="0" r="0" b="0"/>
            <wp:docPr id="13" name="image4.jpg" descr="banner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banner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100" cy="1274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A44CC" w14:textId="77777777" w:rsidR="009A12C1" w:rsidRDefault="00715B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Motivation:</w:t>
      </w:r>
      <w:r>
        <w:rPr>
          <w:rFonts w:ascii="Arial" w:eastAsia="Arial" w:hAnsi="Arial" w:cs="Arial"/>
          <w:sz w:val="24"/>
          <w:szCs w:val="24"/>
        </w:rPr>
        <w:t xml:space="preserve"> A data scientist has conducted research which suggests the number of calls in an answering service approaches a Poisson distribution and the </w:t>
      </w:r>
      <w:proofErr w:type="spellStart"/>
      <w:r>
        <w:rPr>
          <w:rFonts w:ascii="Arial" w:eastAsia="Arial" w:hAnsi="Arial" w:cs="Arial"/>
          <w:sz w:val="24"/>
          <w:szCs w:val="24"/>
        </w:rPr>
        <w:t>telephonist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on the average, handles six calls every two minutes </w:t>
      </w:r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Arial" w:eastAsia="Arial" w:hAnsi="Arial" w:cs="Arial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Arial" w:eastAsia="Arial" w:hAnsi="Arial" w:cs="Arial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="Cambria Math" w:hAnsi="Cambria Math" w:cs="Cambria Math"/>
                <w:sz w:val="24"/>
                <w:szCs w:val="24"/>
              </w:rPr>
              <m:t>=6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calls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two minutes</m:t>
                </m:r>
              </m:den>
            </m:f>
          </m:e>
        </m:d>
      </m:oMath>
      <w:r>
        <w:rPr>
          <w:rFonts w:ascii="Arial" w:eastAsia="Arial" w:hAnsi="Arial" w:cs="Arial"/>
          <w:sz w:val="24"/>
          <w:szCs w:val="24"/>
        </w:rPr>
        <w:t>.</w:t>
      </w:r>
    </w:p>
    <w:p w14:paraId="224E505B" w14:textId="77777777" w:rsidR="009A12C1" w:rsidRDefault="009A12C1">
      <w:pPr>
        <w:jc w:val="both"/>
        <w:rPr>
          <w:rFonts w:ascii="Arial" w:eastAsia="Arial" w:hAnsi="Arial" w:cs="Arial"/>
          <w:sz w:val="24"/>
          <w:szCs w:val="24"/>
        </w:rPr>
      </w:pPr>
    </w:p>
    <w:p w14:paraId="316D6B7B" w14:textId="77777777" w:rsidR="009A12C1" w:rsidRDefault="00715B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Task: </w:t>
      </w:r>
      <w:r>
        <w:rPr>
          <w:rFonts w:ascii="Arial" w:eastAsia="Arial" w:hAnsi="Arial" w:cs="Arial"/>
          <w:sz w:val="24"/>
          <w:szCs w:val="24"/>
        </w:rPr>
        <w:t xml:space="preserve">Follow the subsequent steps to examine the consistency of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>.</w:t>
      </w:r>
    </w:p>
    <w:p w14:paraId="4DC11EE8" w14:textId="77777777" w:rsidR="009A12C1" w:rsidRDefault="00715B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Assume that the number of calls addressed by the telephone operator indeed resembles a Poisson distribution.</w:t>
      </w:r>
    </w:p>
    <w:p w14:paraId="04CB803A" w14:textId="77777777" w:rsidR="009A12C1" w:rsidRDefault="00715B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Compute the average number of calls (</w:t>
      </w:r>
      <m:oMath>
        <m:r>
          <w:rPr>
            <w:rFonts w:ascii="Cambria Math" w:hAnsi="Cambria Math"/>
          </w:rPr>
          <m:t>λ</m:t>
        </m:r>
      </m:oMath>
      <w:r>
        <w:rPr>
          <w:rFonts w:ascii="Arial" w:eastAsia="Arial" w:hAnsi="Arial" w:cs="Arial"/>
          <w:sz w:val="24"/>
          <w:szCs w:val="24"/>
        </w:rPr>
        <w:t xml:space="preserve">) answered in a minute from the given information, use the three-simple rule to obtain </w:t>
      </w:r>
      <m:oMath>
        <m:r>
          <w:rPr>
            <w:rFonts w:ascii="Cambria Math" w:hAnsi="Cambria Math"/>
          </w:rPr>
          <m:t>λ</m:t>
        </m:r>
      </m:oMath>
      <w:r>
        <w:rPr>
          <w:rFonts w:ascii="Arial" w:eastAsia="Arial" w:hAnsi="Arial" w:cs="Arial"/>
          <w:sz w:val="24"/>
          <w:szCs w:val="24"/>
        </w:rPr>
        <w:t>.</w:t>
      </w:r>
    </w:p>
    <w:p w14:paraId="0E02F1A9" w14:textId="05392959" w:rsidR="009A12C1" w:rsidRDefault="00715B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Open the Shiny app given in the URL</w:t>
      </w:r>
      <w:r w:rsidR="009C2933">
        <w:rPr>
          <w:rFonts w:ascii="Arial" w:eastAsia="Arial" w:hAnsi="Arial" w:cs="Arial"/>
          <w:sz w:val="24"/>
          <w:szCs w:val="24"/>
        </w:rPr>
        <w:t>:</w:t>
      </w:r>
    </w:p>
    <w:p w14:paraId="65B9039A" w14:textId="085E6807" w:rsidR="009C2933" w:rsidRDefault="009C2933" w:rsidP="009C2933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hyperlink r:id="rId9" w:history="1">
        <w:r w:rsidRPr="009C2933">
          <w:rPr>
            <w:rStyle w:val="Hipervnculo"/>
            <w:rFonts w:ascii="Arial" w:eastAsia="Arial" w:hAnsi="Arial" w:cs="Arial"/>
            <w:sz w:val="24"/>
            <w:szCs w:val="24"/>
          </w:rPr>
          <w:t>http://gauss.medellin.unal.edu.co:3838/fhernanb/convergencia2</w:t>
        </w:r>
      </w:hyperlink>
    </w:p>
    <w:p w14:paraId="21FDA9E7" w14:textId="77777777" w:rsidR="009A12C1" w:rsidRDefault="00715B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Using the Shiny app, select the Poisson distribution, the real rate </w:t>
      </w:r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 xml:space="preserve">=3 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calls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minute</m:t>
                </m:r>
              </m:den>
            </m:f>
          </m:e>
        </m:d>
      </m:oMath>
      <w:r>
        <w:rPr>
          <w:rFonts w:ascii="Arial" w:eastAsia="Arial" w:hAnsi="Arial" w:cs="Arial"/>
          <w:sz w:val="24"/>
          <w:szCs w:val="24"/>
        </w:rPr>
        <w:t xml:space="preserve">and </w:t>
      </w:r>
      <m:oMath>
        <m:r>
          <w:rPr>
            <w:rFonts w:ascii="Cambria Math" w:hAnsi="Cambria Math"/>
          </w:rPr>
          <m:t>δ</m:t>
        </m:r>
        <m:r>
          <w:rPr>
            <w:rFonts w:ascii="Cambria Math" w:eastAsia="Cambria Math" w:hAnsi="Cambria Math" w:cs="Cambria Math"/>
            <w:sz w:val="24"/>
            <w:szCs w:val="24"/>
          </w:rPr>
          <m:t>=0.07</m:t>
        </m:r>
      </m:oMath>
      <w:r>
        <w:rPr>
          <w:rFonts w:ascii="Arial" w:eastAsia="Arial" w:hAnsi="Arial" w:cs="Arial"/>
          <w:sz w:val="24"/>
          <w:szCs w:val="24"/>
        </w:rPr>
        <w:t>.</w:t>
      </w:r>
    </w:p>
    <w:p w14:paraId="1B6BBDAA" w14:textId="77777777" w:rsidR="009A12C1" w:rsidRDefault="00715B00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Fix the sample size at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n=50, 100, 200, 560, 1000, 2400, 4700</m:t>
        </m:r>
      </m:oMath>
      <w:r>
        <w:rPr>
          <w:rFonts w:ascii="Arial" w:eastAsia="Arial" w:hAnsi="Arial" w:cs="Arial"/>
          <w:sz w:val="24"/>
          <w:szCs w:val="24"/>
        </w:rPr>
        <w:t xml:space="preserve"> and fill the gaps in Table 1 by using the results from the Shiny app.</w:t>
      </w:r>
    </w:p>
    <w:p w14:paraId="0F57E5D2" w14:textId="77777777" w:rsidR="009A12C1" w:rsidRDefault="009A12C1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3A187292" w14:textId="77777777" w:rsidR="009A12C1" w:rsidRDefault="00715B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Table 1. Number of samples and proportions when the maximum likelihood estimator is within or outside the interval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λ±δ</m:t>
            </m:r>
          </m:e>
        </m:d>
      </m:oMath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tbl>
      <w:tblPr>
        <w:tblStyle w:val="a5"/>
        <w:tblW w:w="92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211"/>
        <w:gridCol w:w="2466"/>
        <w:gridCol w:w="1665"/>
        <w:gridCol w:w="1905"/>
      </w:tblGrid>
      <w:tr w:rsidR="009A12C1" w14:paraId="79604E97" w14:textId="77777777">
        <w:trPr>
          <w:trHeight w:val="1235"/>
          <w:jc w:val="center"/>
        </w:trPr>
        <w:tc>
          <w:tcPr>
            <w:tcW w:w="988" w:type="dxa"/>
            <w:vAlign w:val="center"/>
          </w:tcPr>
          <w:p w14:paraId="56F0173D" w14:textId="77777777" w:rsidR="009A12C1" w:rsidRDefault="00715B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Sample size</w:t>
            </w:r>
          </w:p>
          <w:p w14:paraId="53B874F2" w14:textId="77777777" w:rsidR="009A12C1" w:rsidRDefault="00715B0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2211" w:type="dxa"/>
            <w:shd w:val="clear" w:color="auto" w:fill="CCFCD4"/>
            <w:vAlign w:val="center"/>
          </w:tcPr>
          <w:p w14:paraId="666B566E" w14:textId="77777777" w:rsidR="009A12C1" w:rsidRDefault="00715B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Number of samples on which</w:t>
            </w:r>
          </w:p>
          <w:p w14:paraId="3EDFB717" w14:textId="77777777" w:rsidR="009A12C1" w:rsidRDefault="00715B0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-δ&lt;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λ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&lt;λ+δ</m:t>
                </m:r>
              </m:oMath>
            </m:oMathPara>
          </w:p>
        </w:tc>
        <w:tc>
          <w:tcPr>
            <w:tcW w:w="2466" w:type="dxa"/>
            <w:shd w:val="clear" w:color="auto" w:fill="FAD8CE"/>
            <w:vAlign w:val="center"/>
          </w:tcPr>
          <w:p w14:paraId="16751D8E" w14:textId="77777777" w:rsidR="00EB205C" w:rsidRDefault="00715B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Number of samples</w:t>
            </w:r>
          </w:p>
          <w:p w14:paraId="277FD43C" w14:textId="5034D8FC" w:rsidR="009A12C1" w:rsidRDefault="00715B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on which</w:t>
            </w:r>
          </w:p>
          <w:p w14:paraId="6DFDC455" w14:textId="77777777" w:rsidR="009A12C1" w:rsidRDefault="00BB108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Arial" w:eastAsia="Arial" w:hAnsi="Arial" w:cs="Arial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Arial" w:eastAsia="Arial" w:hAnsi="Arial" w:cs="Arial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Arial" w:eastAsia="Arial" w:hAnsi="Arial" w:cs="Arial"/>
                  <w:sz w:val="20"/>
                  <w:szCs w:val="20"/>
                </w:rPr>
                <m:t>≤λ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-δ</m:t>
              </m:r>
            </m:oMath>
            <w:r w:rsidR="00715B00">
              <w:rPr>
                <w:rFonts w:ascii="Arial" w:eastAsia="Arial" w:hAnsi="Arial" w:cs="Arial"/>
                <w:sz w:val="20"/>
                <w:szCs w:val="20"/>
              </w:rPr>
              <w:t xml:space="preserve"> or </w:t>
            </w:r>
            <m:oMath>
              <m:sSub>
                <m:sSubPr>
                  <m:ctrlPr>
                    <w:rPr>
                      <w:rFonts w:ascii="Arial" w:eastAsia="Arial" w:hAnsi="Arial" w:cs="Arial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Arial" w:eastAsia="Arial" w:hAnsi="Arial" w:cs="Arial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Arial" w:eastAsia="Arial" w:hAnsi="Arial" w:cs="Arial"/>
                  <w:sz w:val="20"/>
                  <w:szCs w:val="20"/>
                </w:rPr>
                <m:t>≥λ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+δ</m:t>
              </m:r>
            </m:oMath>
          </w:p>
        </w:tc>
        <w:tc>
          <w:tcPr>
            <w:tcW w:w="1665" w:type="dxa"/>
            <w:shd w:val="clear" w:color="auto" w:fill="CCFCD4"/>
            <w:vAlign w:val="center"/>
          </w:tcPr>
          <w:p w14:paraId="3B61D61C" w14:textId="77777777" w:rsidR="009A12C1" w:rsidRDefault="00715B0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-λ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&lt;δ</m:t>
                    </m:r>
                  </m:e>
                </m:d>
              </m:oMath>
            </m:oMathPara>
          </w:p>
        </w:tc>
        <w:tc>
          <w:tcPr>
            <w:tcW w:w="1905" w:type="dxa"/>
            <w:shd w:val="clear" w:color="auto" w:fill="FAD8CE"/>
            <w:vAlign w:val="center"/>
          </w:tcPr>
          <w:p w14:paraId="335FB2EF" w14:textId="77777777" w:rsidR="009A12C1" w:rsidRDefault="00715B0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λ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-λ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≥δ</m:t>
                    </m:r>
                  </m:e>
                </m:d>
              </m:oMath>
            </m:oMathPara>
          </w:p>
        </w:tc>
      </w:tr>
      <w:tr w:rsidR="009A12C1" w14:paraId="57B3C7E8" w14:textId="77777777">
        <w:trPr>
          <w:jc w:val="center"/>
        </w:trPr>
        <w:tc>
          <w:tcPr>
            <w:tcW w:w="988" w:type="dxa"/>
            <w:vAlign w:val="center"/>
          </w:tcPr>
          <w:p w14:paraId="7EB3F9E7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</w:t>
            </w:r>
          </w:p>
        </w:tc>
        <w:tc>
          <w:tcPr>
            <w:tcW w:w="2211" w:type="dxa"/>
          </w:tcPr>
          <w:p w14:paraId="59870748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2301</w:t>
            </w:r>
          </w:p>
        </w:tc>
        <w:tc>
          <w:tcPr>
            <w:tcW w:w="2466" w:type="dxa"/>
          </w:tcPr>
          <w:p w14:paraId="2C2F3272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14:paraId="29AEF85C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0.23</w:t>
            </w:r>
          </w:p>
        </w:tc>
        <w:tc>
          <w:tcPr>
            <w:tcW w:w="1905" w:type="dxa"/>
          </w:tcPr>
          <w:p w14:paraId="387ABD0F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41C36D0E" w14:textId="77777777">
        <w:trPr>
          <w:jc w:val="center"/>
        </w:trPr>
        <w:tc>
          <w:tcPr>
            <w:tcW w:w="988" w:type="dxa"/>
            <w:vAlign w:val="center"/>
          </w:tcPr>
          <w:p w14:paraId="2708F8DB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2211" w:type="dxa"/>
          </w:tcPr>
          <w:p w14:paraId="1E3FC0C7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66" w:type="dxa"/>
          </w:tcPr>
          <w:p w14:paraId="0ED35642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CA0CBC9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1FB6C57F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45E45FBB" w14:textId="77777777">
        <w:trPr>
          <w:jc w:val="center"/>
        </w:trPr>
        <w:tc>
          <w:tcPr>
            <w:tcW w:w="988" w:type="dxa"/>
            <w:vAlign w:val="center"/>
          </w:tcPr>
          <w:p w14:paraId="013B9CB7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200</w:t>
            </w:r>
          </w:p>
        </w:tc>
        <w:tc>
          <w:tcPr>
            <w:tcW w:w="2211" w:type="dxa"/>
          </w:tcPr>
          <w:p w14:paraId="66F7B7CC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66" w:type="dxa"/>
          </w:tcPr>
          <w:p w14:paraId="48530A77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5839</w:t>
            </w:r>
          </w:p>
        </w:tc>
        <w:tc>
          <w:tcPr>
            <w:tcW w:w="1665" w:type="dxa"/>
          </w:tcPr>
          <w:p w14:paraId="34C5581D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11D2250F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0.584</w:t>
            </w:r>
          </w:p>
        </w:tc>
      </w:tr>
      <w:tr w:rsidR="009A12C1" w14:paraId="69E851BD" w14:textId="77777777">
        <w:trPr>
          <w:jc w:val="center"/>
        </w:trPr>
        <w:tc>
          <w:tcPr>
            <w:tcW w:w="988" w:type="dxa"/>
            <w:vAlign w:val="center"/>
          </w:tcPr>
          <w:p w14:paraId="65395403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560</w:t>
            </w:r>
          </w:p>
        </w:tc>
        <w:tc>
          <w:tcPr>
            <w:tcW w:w="2211" w:type="dxa"/>
          </w:tcPr>
          <w:p w14:paraId="6358D114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66" w:type="dxa"/>
          </w:tcPr>
          <w:p w14:paraId="6159CBDF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CEF2186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0CE5E0A8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68199877" w14:textId="77777777">
        <w:trPr>
          <w:jc w:val="center"/>
        </w:trPr>
        <w:tc>
          <w:tcPr>
            <w:tcW w:w="988" w:type="dxa"/>
            <w:vAlign w:val="center"/>
          </w:tcPr>
          <w:p w14:paraId="1094AF28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1000</w:t>
            </w:r>
          </w:p>
        </w:tc>
        <w:tc>
          <w:tcPr>
            <w:tcW w:w="2211" w:type="dxa"/>
          </w:tcPr>
          <w:p w14:paraId="33104FCC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66" w:type="dxa"/>
          </w:tcPr>
          <w:p w14:paraId="13D21CC7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EA6C5B2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5EFB41D6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33E28F8B" w14:textId="77777777">
        <w:trPr>
          <w:jc w:val="center"/>
        </w:trPr>
        <w:tc>
          <w:tcPr>
            <w:tcW w:w="988" w:type="dxa"/>
            <w:vAlign w:val="center"/>
          </w:tcPr>
          <w:p w14:paraId="38FAF262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2400</w:t>
            </w:r>
          </w:p>
        </w:tc>
        <w:tc>
          <w:tcPr>
            <w:tcW w:w="2211" w:type="dxa"/>
          </w:tcPr>
          <w:p w14:paraId="0E317BB0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66" w:type="dxa"/>
          </w:tcPr>
          <w:p w14:paraId="1B62B980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14:paraId="35731D92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1C423B1D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49A825DC" w14:textId="77777777">
        <w:trPr>
          <w:jc w:val="center"/>
        </w:trPr>
        <w:tc>
          <w:tcPr>
            <w:tcW w:w="988" w:type="dxa"/>
            <w:vAlign w:val="center"/>
          </w:tcPr>
          <w:p w14:paraId="15A99054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4700</w:t>
            </w:r>
          </w:p>
        </w:tc>
        <w:tc>
          <w:tcPr>
            <w:tcW w:w="2211" w:type="dxa"/>
          </w:tcPr>
          <w:p w14:paraId="2512AF46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466" w:type="dxa"/>
          </w:tcPr>
          <w:p w14:paraId="58DAD237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DBF7440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14DBA726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2C14695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5BBD9DEA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14600768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4308DBC0" w14:textId="77777777" w:rsidR="009A12C1" w:rsidRDefault="00715B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According to the data gathered:</w:t>
      </w:r>
    </w:p>
    <w:p w14:paraId="45E32CB7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37374BC3" w14:textId="667A4AA8" w:rsidR="009A12C1" w:rsidRDefault="00715B0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What can one infer with regard to the pattern observed?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205C">
        <w:rPr>
          <w:rFonts w:ascii="Arial" w:eastAsia="Arial" w:hAnsi="Arial" w:cs="Arial"/>
          <w:sz w:val="24"/>
          <w:szCs w:val="24"/>
        </w:rPr>
        <w:t>____________________</w:t>
      </w:r>
    </w:p>
    <w:p w14:paraId="5F62452A" w14:textId="50A9D2C8" w:rsidR="009A12C1" w:rsidRDefault="00715B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Can one affirm that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is close to </w:t>
      </w:r>
      <m:oMath>
        <m:r>
          <w:rPr>
            <w:rFonts w:ascii="Cambria Math" w:hAnsi="Cambria Math"/>
          </w:rPr>
          <m:t>λ</m:t>
        </m:r>
        <m:r>
          <w:rPr>
            <w:rFonts w:ascii="Arial" w:eastAsia="Arial" w:hAnsi="Arial" w:cs="Arial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3</m:t>
        </m:r>
      </m:oMath>
      <w:r>
        <w:rPr>
          <w:rFonts w:ascii="Arial" w:eastAsia="Arial" w:hAnsi="Arial" w:cs="Arial"/>
          <w:sz w:val="24"/>
          <w:szCs w:val="24"/>
        </w:rPr>
        <w:t xml:space="preserve"> with high probability (when </w:t>
      </w:r>
      <m:oMath>
        <m:r>
          <w:rPr>
            <w:rFonts w:ascii="Arial" w:eastAsia="Arial" w:hAnsi="Arial" w:cs="Arial"/>
            <w:sz w:val="24"/>
            <w:szCs w:val="24"/>
          </w:rPr>
          <m:t>n</m:t>
        </m:r>
      </m:oMath>
      <w:r>
        <w:rPr>
          <w:rFonts w:ascii="Arial" w:eastAsia="Arial" w:hAnsi="Arial" w:cs="Arial"/>
          <w:sz w:val="24"/>
          <w:szCs w:val="24"/>
        </w:rPr>
        <w:t xml:space="preserve"> is large)?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205C">
        <w:rPr>
          <w:rFonts w:ascii="Arial" w:eastAsia="Arial" w:hAnsi="Arial" w:cs="Arial"/>
          <w:sz w:val="24"/>
          <w:szCs w:val="24"/>
        </w:rPr>
        <w:t>____________________</w:t>
      </w:r>
    </w:p>
    <w:p w14:paraId="5804477B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373710C0" w14:textId="5DFAAC67" w:rsidR="009A12C1" w:rsidRDefault="00715B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Replicate numerals 4 and 5 with higher values for </w:t>
      </w:r>
      <m:oMath>
        <m:r>
          <w:rPr>
            <w:rFonts w:ascii="Cambria Math" w:hAnsi="Cambria Math"/>
          </w:rPr>
          <m:t>δ</m:t>
        </m:r>
      </m:oMath>
      <w:r>
        <w:rPr>
          <w:rFonts w:ascii="Arial" w:eastAsia="Arial" w:hAnsi="Arial" w:cs="Arial"/>
          <w:sz w:val="24"/>
          <w:szCs w:val="24"/>
        </w:rPr>
        <w:t xml:space="preserve">. What can one conclude about the convergence quickness of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as </w:t>
      </w:r>
      <m:oMath>
        <m:r>
          <w:rPr>
            <w:rFonts w:ascii="Cambria Math" w:hAnsi="Cambria Math"/>
          </w:rPr>
          <m:t>δ</m:t>
        </m:r>
      </m:oMath>
      <w:r>
        <w:rPr>
          <w:rFonts w:ascii="Arial" w:eastAsia="Arial" w:hAnsi="Arial" w:cs="Arial"/>
          <w:sz w:val="24"/>
          <w:szCs w:val="24"/>
        </w:rPr>
        <w:t xml:space="preserve"> rises?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205C">
        <w:rPr>
          <w:rFonts w:ascii="Arial" w:eastAsia="Arial" w:hAnsi="Arial" w:cs="Arial"/>
          <w:sz w:val="24"/>
          <w:szCs w:val="24"/>
        </w:rPr>
        <w:t>______________________________</w:t>
      </w:r>
    </w:p>
    <w:p w14:paraId="568A7223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18498122" w14:textId="77777777" w:rsidR="009A12C1" w:rsidRDefault="00715B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56EBB5B7" w14:textId="77777777" w:rsidR="009A12C1" w:rsidRDefault="00715B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Consistency of the MLE for Geometric distribution</w:t>
      </w:r>
    </w:p>
    <w:p w14:paraId="2BA70872" w14:textId="77777777" w:rsidR="009A12C1" w:rsidRDefault="009A12C1">
      <w:pPr>
        <w:jc w:val="both"/>
        <w:rPr>
          <w:rFonts w:ascii="Arial" w:eastAsia="Arial" w:hAnsi="Arial" w:cs="Arial"/>
          <w:sz w:val="24"/>
          <w:szCs w:val="24"/>
        </w:rPr>
      </w:pPr>
    </w:p>
    <w:p w14:paraId="41FBC485" w14:textId="77777777" w:rsidR="009A12C1" w:rsidRDefault="00715B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Objective</w:t>
      </w:r>
      <w:r>
        <w:rPr>
          <w:rFonts w:ascii="Arial" w:eastAsia="Arial" w:hAnsi="Arial" w:cs="Arial"/>
          <w:sz w:val="24"/>
          <w:szCs w:val="24"/>
        </w:rPr>
        <w:t>: The primary purpose is to explore the consistency of the maximum likelihood estimator (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>) for the Geometric distribution as the sample size (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rFonts w:ascii="Arial" w:eastAsia="Arial" w:hAnsi="Arial" w:cs="Arial"/>
          <w:sz w:val="24"/>
          <w:szCs w:val="24"/>
        </w:rPr>
        <w:t>) increases.</w:t>
      </w:r>
    </w:p>
    <w:p w14:paraId="72AF0A9D" w14:textId="77777777" w:rsidR="009A12C1" w:rsidRDefault="00715B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10FC02" wp14:editId="3BA0878F">
            <wp:extent cx="3821705" cy="1494199"/>
            <wp:effectExtent l="0" t="0" r="0" b="0"/>
            <wp:docPr id="1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t="43711" b="6193"/>
                    <a:stretch>
                      <a:fillRect/>
                    </a:stretch>
                  </pic:blipFill>
                  <pic:spPr>
                    <a:xfrm>
                      <a:off x="0" y="0"/>
                      <a:ext cx="3821705" cy="1494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7233E" w14:textId="77777777" w:rsidR="009A12C1" w:rsidRDefault="00715B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Motivation:</w:t>
      </w:r>
      <w:r>
        <w:rPr>
          <w:rFonts w:ascii="Arial" w:eastAsia="Arial" w:hAnsi="Arial" w:cs="Arial"/>
          <w:sz w:val="24"/>
          <w:szCs w:val="24"/>
        </w:rPr>
        <w:t xml:space="preserve"> From grandparents' expertise, when a loaded dice is thrown repeatedly on a board game, the Geometric distribution might be used for modeling the number of failures until the first time a “6” appears with success probability equals 0.3.</w:t>
      </w:r>
    </w:p>
    <w:p w14:paraId="1E4FE541" w14:textId="77777777" w:rsidR="009A12C1" w:rsidRDefault="009A12C1">
      <w:pPr>
        <w:jc w:val="both"/>
        <w:rPr>
          <w:rFonts w:ascii="Arial" w:eastAsia="Arial" w:hAnsi="Arial" w:cs="Arial"/>
          <w:sz w:val="24"/>
          <w:szCs w:val="24"/>
        </w:rPr>
      </w:pPr>
    </w:p>
    <w:p w14:paraId="7A1ABF62" w14:textId="77777777" w:rsidR="009A12C1" w:rsidRDefault="00715B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Task: </w:t>
      </w:r>
      <w:r>
        <w:rPr>
          <w:rFonts w:ascii="Arial" w:eastAsia="Arial" w:hAnsi="Arial" w:cs="Arial"/>
          <w:sz w:val="24"/>
          <w:szCs w:val="24"/>
        </w:rPr>
        <w:t xml:space="preserve">Follow the subsequent steps to examine the consistency of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>.</w:t>
      </w:r>
    </w:p>
    <w:p w14:paraId="6F2D0B75" w14:textId="77777777" w:rsidR="009A12C1" w:rsidRDefault="00715B00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Assume that the number of failures until the first time a “6” appears truly resembles a Geometric distribution.</w:t>
      </w:r>
    </w:p>
    <w:p w14:paraId="2E1D8742" w14:textId="77777777" w:rsidR="009A12C1" w:rsidRDefault="00715B00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Open the Shiny app given in the URL </w:t>
      </w:r>
      <w:hyperlink r:id="rId11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https://tinyurl.com/shinymle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3DDABD47" w14:textId="77777777" w:rsidR="009A12C1" w:rsidRDefault="00715B00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Using the Shiny app, select the Geometric distribution, the real probability (</w:t>
      </w:r>
      <m:oMath>
        <m:r>
          <w:rPr>
            <w:rFonts w:ascii="Cambria Math" w:hAnsi="Cambria Math"/>
          </w:rPr>
          <m:t>π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=0.3 </m:t>
        </m:r>
      </m:oMath>
      <w:r>
        <w:rPr>
          <w:rFonts w:ascii="Arial" w:eastAsia="Arial" w:hAnsi="Arial" w:cs="Arial"/>
          <w:sz w:val="24"/>
          <w:szCs w:val="24"/>
        </w:rPr>
        <w:t xml:space="preserve">) and </w:t>
      </w:r>
      <m:oMath>
        <m:r>
          <w:rPr>
            <w:rFonts w:ascii="Cambria Math" w:hAnsi="Cambria Math"/>
          </w:rPr>
          <m:t>δ</m:t>
        </m:r>
        <m:r>
          <w:rPr>
            <w:rFonts w:ascii="Cambria Math" w:eastAsia="Cambria Math" w:hAnsi="Cambria Math" w:cs="Cambria Math"/>
            <w:sz w:val="24"/>
            <w:szCs w:val="24"/>
          </w:rPr>
          <m:t>=0.07</m:t>
        </m:r>
      </m:oMath>
      <w:r>
        <w:rPr>
          <w:rFonts w:ascii="Arial" w:eastAsia="Arial" w:hAnsi="Arial" w:cs="Arial"/>
          <w:sz w:val="24"/>
          <w:szCs w:val="24"/>
        </w:rPr>
        <w:t>.</w:t>
      </w:r>
    </w:p>
    <w:p w14:paraId="0B9C1F84" w14:textId="77777777" w:rsidR="009A12C1" w:rsidRDefault="00715B00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Fix the sample size at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n=50, 100, 200, 560, 1000, 2400, 4700</m:t>
        </m:r>
      </m:oMath>
      <w:r>
        <w:rPr>
          <w:rFonts w:ascii="Arial" w:eastAsia="Arial" w:hAnsi="Arial" w:cs="Arial"/>
          <w:sz w:val="24"/>
          <w:szCs w:val="24"/>
        </w:rPr>
        <w:t xml:space="preserve"> and fill the gaps in Table 2 by using the results from the Shiny app.</w:t>
      </w:r>
    </w:p>
    <w:p w14:paraId="7F71D2CE" w14:textId="77777777" w:rsidR="009A12C1" w:rsidRDefault="009A12C1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4CB13075" w14:textId="77777777" w:rsidR="009A12C1" w:rsidRDefault="00715B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 xml:space="preserve">Table 2. Number of samples and proportions when the maximum likelihood estimator is within or outside the interval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π±δ</m:t>
            </m:r>
          </m:e>
        </m:d>
      </m:oMath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tbl>
      <w:tblPr>
        <w:tblStyle w:val="a6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211"/>
        <w:gridCol w:w="2665"/>
        <w:gridCol w:w="1665"/>
        <w:gridCol w:w="1905"/>
      </w:tblGrid>
      <w:tr w:rsidR="009A12C1" w14:paraId="01320128" w14:textId="77777777" w:rsidTr="00EB205C">
        <w:trPr>
          <w:trHeight w:val="1235"/>
          <w:jc w:val="center"/>
        </w:trPr>
        <w:tc>
          <w:tcPr>
            <w:tcW w:w="988" w:type="dxa"/>
            <w:vAlign w:val="center"/>
          </w:tcPr>
          <w:p w14:paraId="449CC9A7" w14:textId="77777777" w:rsidR="009A12C1" w:rsidRDefault="00715B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Sample size</w:t>
            </w:r>
          </w:p>
          <w:p w14:paraId="4DF0DAA4" w14:textId="77777777" w:rsidR="009A12C1" w:rsidRDefault="00715B0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2211" w:type="dxa"/>
            <w:shd w:val="clear" w:color="auto" w:fill="CCFCD4"/>
            <w:vAlign w:val="center"/>
          </w:tcPr>
          <w:p w14:paraId="2C00B0A7" w14:textId="77777777" w:rsidR="009A12C1" w:rsidRDefault="00715B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Number of samples on which</w:t>
            </w:r>
          </w:p>
          <w:p w14:paraId="3185BFCD" w14:textId="77777777" w:rsidR="009A12C1" w:rsidRDefault="00715B0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-δ&lt;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π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&lt;π+δ</m:t>
                </m:r>
              </m:oMath>
            </m:oMathPara>
          </w:p>
        </w:tc>
        <w:tc>
          <w:tcPr>
            <w:tcW w:w="2665" w:type="dxa"/>
            <w:shd w:val="clear" w:color="auto" w:fill="FAD8CE"/>
            <w:vAlign w:val="center"/>
          </w:tcPr>
          <w:p w14:paraId="406484B0" w14:textId="77777777" w:rsidR="00EB205C" w:rsidRDefault="00715B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Number of samples </w:t>
            </w:r>
          </w:p>
          <w:p w14:paraId="731BD9BC" w14:textId="25FB9A8B" w:rsidR="009A12C1" w:rsidRDefault="00715B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 which</w:t>
            </w:r>
          </w:p>
          <w:p w14:paraId="0E7CFF54" w14:textId="77777777" w:rsidR="009A12C1" w:rsidRDefault="00BB108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≤π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-δ</m:t>
              </m:r>
            </m:oMath>
            <w:r w:rsidR="00715B00">
              <w:rPr>
                <w:rFonts w:ascii="Arial" w:eastAsia="Arial" w:hAnsi="Arial" w:cs="Arial"/>
                <w:sz w:val="20"/>
                <w:szCs w:val="20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≥π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+δ</m:t>
              </m:r>
            </m:oMath>
          </w:p>
        </w:tc>
        <w:tc>
          <w:tcPr>
            <w:tcW w:w="1665" w:type="dxa"/>
            <w:shd w:val="clear" w:color="auto" w:fill="CCFCD4"/>
            <w:vAlign w:val="center"/>
          </w:tcPr>
          <w:p w14:paraId="6C5C0112" w14:textId="77777777" w:rsidR="009A12C1" w:rsidRDefault="00715B0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-π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&lt;δ</m:t>
                    </m:r>
                  </m:e>
                </m:d>
              </m:oMath>
            </m:oMathPara>
          </w:p>
        </w:tc>
        <w:tc>
          <w:tcPr>
            <w:tcW w:w="1905" w:type="dxa"/>
            <w:shd w:val="clear" w:color="auto" w:fill="FAD8CE"/>
            <w:vAlign w:val="center"/>
          </w:tcPr>
          <w:p w14:paraId="20A1FB4A" w14:textId="77777777" w:rsidR="009A12C1" w:rsidRDefault="00715B0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-π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≥δ</m:t>
                    </m:r>
                  </m:e>
                </m:d>
              </m:oMath>
            </m:oMathPara>
          </w:p>
        </w:tc>
      </w:tr>
      <w:tr w:rsidR="009A12C1" w14:paraId="40BDC1B9" w14:textId="77777777" w:rsidTr="00EB205C">
        <w:trPr>
          <w:jc w:val="center"/>
        </w:trPr>
        <w:tc>
          <w:tcPr>
            <w:tcW w:w="988" w:type="dxa"/>
            <w:vAlign w:val="center"/>
          </w:tcPr>
          <w:p w14:paraId="766302A4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</w:t>
            </w:r>
          </w:p>
        </w:tc>
        <w:tc>
          <w:tcPr>
            <w:tcW w:w="2211" w:type="dxa"/>
          </w:tcPr>
          <w:p w14:paraId="4F6946BD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9437</w:t>
            </w:r>
          </w:p>
        </w:tc>
        <w:tc>
          <w:tcPr>
            <w:tcW w:w="2665" w:type="dxa"/>
          </w:tcPr>
          <w:p w14:paraId="14CB9B1A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14:paraId="6209F123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0.944</w:t>
            </w:r>
          </w:p>
        </w:tc>
        <w:tc>
          <w:tcPr>
            <w:tcW w:w="1905" w:type="dxa"/>
          </w:tcPr>
          <w:p w14:paraId="3274AA80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5BA3290D" w14:textId="77777777" w:rsidTr="00EB205C">
        <w:trPr>
          <w:jc w:val="center"/>
        </w:trPr>
        <w:tc>
          <w:tcPr>
            <w:tcW w:w="988" w:type="dxa"/>
            <w:vAlign w:val="center"/>
          </w:tcPr>
          <w:p w14:paraId="4ABDAC26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2211" w:type="dxa"/>
          </w:tcPr>
          <w:p w14:paraId="698214C1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</w:tcPr>
          <w:p w14:paraId="3E631FFB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14:paraId="7BCEC14A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45DA1D4F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5460A4BE" w14:textId="77777777" w:rsidTr="00EB205C">
        <w:trPr>
          <w:jc w:val="center"/>
        </w:trPr>
        <w:tc>
          <w:tcPr>
            <w:tcW w:w="988" w:type="dxa"/>
            <w:vAlign w:val="center"/>
          </w:tcPr>
          <w:p w14:paraId="1D6AD142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200</w:t>
            </w:r>
          </w:p>
        </w:tc>
        <w:tc>
          <w:tcPr>
            <w:tcW w:w="2211" w:type="dxa"/>
          </w:tcPr>
          <w:p w14:paraId="25EA9C48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</w:tcPr>
          <w:p w14:paraId="347A3EB0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65" w:type="dxa"/>
          </w:tcPr>
          <w:p w14:paraId="50C3B92F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7FA41258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</w:tc>
      </w:tr>
      <w:tr w:rsidR="009A12C1" w14:paraId="109C8D47" w14:textId="77777777" w:rsidTr="00EB205C">
        <w:trPr>
          <w:jc w:val="center"/>
        </w:trPr>
        <w:tc>
          <w:tcPr>
            <w:tcW w:w="988" w:type="dxa"/>
            <w:vAlign w:val="center"/>
          </w:tcPr>
          <w:p w14:paraId="1A9CE0B9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560</w:t>
            </w:r>
          </w:p>
        </w:tc>
        <w:tc>
          <w:tcPr>
            <w:tcW w:w="2211" w:type="dxa"/>
          </w:tcPr>
          <w:p w14:paraId="0F65C891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</w:tcPr>
          <w:p w14:paraId="4ECC0E5C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14:paraId="054FB54B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5DEAB7DD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038E3C48" w14:textId="77777777" w:rsidTr="00EB205C">
        <w:trPr>
          <w:jc w:val="center"/>
        </w:trPr>
        <w:tc>
          <w:tcPr>
            <w:tcW w:w="988" w:type="dxa"/>
            <w:vAlign w:val="center"/>
          </w:tcPr>
          <w:p w14:paraId="60E49729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1000</w:t>
            </w:r>
          </w:p>
        </w:tc>
        <w:tc>
          <w:tcPr>
            <w:tcW w:w="2211" w:type="dxa"/>
          </w:tcPr>
          <w:p w14:paraId="3C87ECD7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</w:tcPr>
          <w:p w14:paraId="4595D1FE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14:paraId="1FA5C79B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35E73FFA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1A4291D2" w14:textId="77777777" w:rsidTr="00EB205C">
        <w:trPr>
          <w:jc w:val="center"/>
        </w:trPr>
        <w:tc>
          <w:tcPr>
            <w:tcW w:w="988" w:type="dxa"/>
            <w:vAlign w:val="center"/>
          </w:tcPr>
          <w:p w14:paraId="02AB3D33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2400</w:t>
            </w:r>
          </w:p>
        </w:tc>
        <w:tc>
          <w:tcPr>
            <w:tcW w:w="2211" w:type="dxa"/>
          </w:tcPr>
          <w:p w14:paraId="7E5772FD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</w:tcPr>
          <w:p w14:paraId="7BE34D38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14:paraId="5A16511B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25326B14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5BCECDD8" w14:textId="77777777" w:rsidTr="00EB205C">
        <w:trPr>
          <w:jc w:val="center"/>
        </w:trPr>
        <w:tc>
          <w:tcPr>
            <w:tcW w:w="988" w:type="dxa"/>
            <w:vAlign w:val="center"/>
          </w:tcPr>
          <w:p w14:paraId="06E0D792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4700</w:t>
            </w:r>
          </w:p>
        </w:tc>
        <w:tc>
          <w:tcPr>
            <w:tcW w:w="2211" w:type="dxa"/>
          </w:tcPr>
          <w:p w14:paraId="7ABAAAF1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65" w:type="dxa"/>
          </w:tcPr>
          <w:p w14:paraId="663CD483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65" w:type="dxa"/>
          </w:tcPr>
          <w:p w14:paraId="46B19442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05" w:type="dxa"/>
          </w:tcPr>
          <w:p w14:paraId="25918CAF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7BBC11F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68EC7A15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53145DD5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4F6084ED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44D85C0D" w14:textId="77777777" w:rsidR="009A12C1" w:rsidRDefault="00715B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According to the data gathered:</w:t>
      </w:r>
    </w:p>
    <w:p w14:paraId="3B504467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115CE98E" w14:textId="7672B610" w:rsidR="009A12C1" w:rsidRDefault="00715B0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What can one infer with regard to the pattern observed?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205C">
        <w:rPr>
          <w:rFonts w:ascii="Arial" w:eastAsia="Arial" w:hAnsi="Arial" w:cs="Arial"/>
          <w:sz w:val="24"/>
          <w:szCs w:val="24"/>
        </w:rPr>
        <w:t>____________________</w:t>
      </w:r>
    </w:p>
    <w:p w14:paraId="3478A0AA" w14:textId="153AA505" w:rsidR="009A12C1" w:rsidRDefault="00715B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Can one affirm that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is close to </w:t>
      </w:r>
      <m:oMath>
        <m:r>
          <w:rPr>
            <w:rFonts w:ascii="Cambria Math" w:hAnsi="Cambria Math"/>
          </w:rPr>
          <m:t>π</m:t>
        </m:r>
        <m:r>
          <w:rPr>
            <w:rFonts w:ascii="Arial" w:eastAsia="Arial" w:hAnsi="Arial" w:cs="Arial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0.3</m:t>
        </m:r>
      </m:oMath>
      <w:r>
        <w:rPr>
          <w:rFonts w:ascii="Arial" w:eastAsia="Arial" w:hAnsi="Arial" w:cs="Arial"/>
          <w:sz w:val="24"/>
          <w:szCs w:val="24"/>
        </w:rPr>
        <w:t xml:space="preserve"> with high probability (when </w:t>
      </w:r>
      <m:oMath>
        <m:r>
          <w:rPr>
            <w:rFonts w:ascii="Arial" w:eastAsia="Arial" w:hAnsi="Arial" w:cs="Arial"/>
            <w:sz w:val="24"/>
            <w:szCs w:val="24"/>
          </w:rPr>
          <m:t>n</m:t>
        </m:r>
      </m:oMath>
      <w:r>
        <w:rPr>
          <w:rFonts w:ascii="Arial" w:eastAsia="Arial" w:hAnsi="Arial" w:cs="Arial"/>
          <w:sz w:val="24"/>
          <w:szCs w:val="24"/>
        </w:rPr>
        <w:t xml:space="preserve"> is large)?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205C">
        <w:rPr>
          <w:rFonts w:ascii="Arial" w:eastAsia="Arial" w:hAnsi="Arial" w:cs="Arial"/>
          <w:sz w:val="24"/>
          <w:szCs w:val="24"/>
        </w:rPr>
        <w:t>____________________</w:t>
      </w:r>
    </w:p>
    <w:p w14:paraId="12B85674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44D95890" w14:textId="51C1BA83" w:rsidR="009A12C1" w:rsidRDefault="00715B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Replicate numerals 3 and 4 with higher values for </w:t>
      </w:r>
      <m:oMath>
        <m:r>
          <w:rPr>
            <w:rFonts w:ascii="Cambria Math" w:hAnsi="Cambria Math"/>
          </w:rPr>
          <m:t>δ</m:t>
        </m:r>
      </m:oMath>
      <w:r>
        <w:rPr>
          <w:rFonts w:ascii="Arial" w:eastAsia="Arial" w:hAnsi="Arial" w:cs="Arial"/>
          <w:sz w:val="24"/>
          <w:szCs w:val="24"/>
        </w:rPr>
        <w:t xml:space="preserve">. What can one conclude about the convergence quickness of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π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as </w:t>
      </w:r>
      <m:oMath>
        <m:r>
          <w:rPr>
            <w:rFonts w:ascii="Cambria Math" w:hAnsi="Cambria Math"/>
          </w:rPr>
          <m:t>δ</m:t>
        </m:r>
      </m:oMath>
      <w:r>
        <w:rPr>
          <w:rFonts w:ascii="Arial" w:eastAsia="Arial" w:hAnsi="Arial" w:cs="Arial"/>
          <w:sz w:val="24"/>
          <w:szCs w:val="24"/>
        </w:rPr>
        <w:t xml:space="preserve"> rises?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205C">
        <w:rPr>
          <w:rFonts w:ascii="Arial" w:eastAsia="Arial" w:hAnsi="Arial" w:cs="Arial"/>
          <w:sz w:val="24"/>
          <w:szCs w:val="24"/>
        </w:rPr>
        <w:t>______________________________</w:t>
      </w:r>
    </w:p>
    <w:p w14:paraId="61275D88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3E3C26B6" w14:textId="77777777" w:rsidR="009A12C1" w:rsidRDefault="00715B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24A5FB12" w14:textId="77777777" w:rsidR="009A12C1" w:rsidRDefault="00715B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Consistency of the MLE for Exponential distribution</w:t>
      </w:r>
    </w:p>
    <w:p w14:paraId="0E9DAB0C" w14:textId="77777777" w:rsidR="009A12C1" w:rsidRDefault="009A12C1">
      <w:pPr>
        <w:jc w:val="both"/>
        <w:rPr>
          <w:rFonts w:ascii="Arial" w:eastAsia="Arial" w:hAnsi="Arial" w:cs="Arial"/>
          <w:sz w:val="24"/>
          <w:szCs w:val="24"/>
        </w:rPr>
      </w:pPr>
    </w:p>
    <w:p w14:paraId="51B7A61A" w14:textId="77777777" w:rsidR="009A12C1" w:rsidRDefault="00715B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Objective</w:t>
      </w:r>
      <w:r>
        <w:rPr>
          <w:rFonts w:ascii="Arial" w:eastAsia="Arial" w:hAnsi="Arial" w:cs="Arial"/>
          <w:sz w:val="24"/>
          <w:szCs w:val="24"/>
        </w:rPr>
        <w:t>: The primary purpose is to explore the consistency of the maximum likelihood estimator (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>) for the Exponential distribution as the sample size (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rFonts w:ascii="Arial" w:eastAsia="Arial" w:hAnsi="Arial" w:cs="Arial"/>
          <w:sz w:val="24"/>
          <w:szCs w:val="24"/>
        </w:rPr>
        <w:t>) increases.</w:t>
      </w:r>
    </w:p>
    <w:p w14:paraId="0D6C1CDF" w14:textId="77777777" w:rsidR="009A12C1" w:rsidRDefault="00715B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7D4095" wp14:editId="1823607C">
            <wp:extent cx="3683907" cy="1386661"/>
            <wp:effectExtent l="0" t="0" r="0" b="0"/>
            <wp:docPr id="14" name="image2.jpg" descr="Radiation from a banana measured using a Geiger counter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Radiation from a banana measured using a Geiger counter ..."/>
                    <pic:cNvPicPr preferRelativeResize="0"/>
                  </pic:nvPicPr>
                  <pic:blipFill>
                    <a:blip r:embed="rId12"/>
                    <a:srcRect b="33092"/>
                    <a:stretch>
                      <a:fillRect/>
                    </a:stretch>
                  </pic:blipFill>
                  <pic:spPr>
                    <a:xfrm>
                      <a:off x="0" y="0"/>
                      <a:ext cx="3683907" cy="1386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C604C" w14:textId="77777777" w:rsidR="009A12C1" w:rsidRDefault="00715B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Motivation:</w:t>
      </w:r>
      <w:r>
        <w:rPr>
          <w:rFonts w:ascii="Arial" w:eastAsia="Arial" w:hAnsi="Arial" w:cs="Arial"/>
          <w:sz w:val="24"/>
          <w:szCs w:val="24"/>
        </w:rPr>
        <w:t xml:space="preserve"> An experimental physicist claims that the lapse of time between detections of an unusual particle by a Geiger counter has an Exponential distribution with mean time equals 0.25 hours.</w:t>
      </w:r>
    </w:p>
    <w:p w14:paraId="1526E973" w14:textId="77777777" w:rsidR="009A12C1" w:rsidRDefault="009A12C1">
      <w:pPr>
        <w:jc w:val="both"/>
        <w:rPr>
          <w:rFonts w:ascii="Arial" w:eastAsia="Arial" w:hAnsi="Arial" w:cs="Arial"/>
          <w:sz w:val="24"/>
          <w:szCs w:val="24"/>
        </w:rPr>
      </w:pPr>
    </w:p>
    <w:p w14:paraId="10D6B034" w14:textId="77777777" w:rsidR="009A12C1" w:rsidRDefault="00715B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Task: </w:t>
      </w:r>
      <w:r>
        <w:rPr>
          <w:rFonts w:ascii="Arial" w:eastAsia="Arial" w:hAnsi="Arial" w:cs="Arial"/>
          <w:sz w:val="24"/>
          <w:szCs w:val="24"/>
        </w:rPr>
        <w:t xml:space="preserve">Follow the subsequent steps to examine the consistency of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>.</w:t>
      </w:r>
    </w:p>
    <w:p w14:paraId="1732830D" w14:textId="77777777" w:rsidR="009A12C1" w:rsidRDefault="00715B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Assume that the amount of time between detections of an unusual particle, in effect, has an Exponential distribution.</w:t>
      </w:r>
    </w:p>
    <w:p w14:paraId="07DA3A21" w14:textId="77777777" w:rsidR="009A12C1" w:rsidRDefault="00715B00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Compute the rate (</w:t>
      </w:r>
      <m:oMath>
        <m:r>
          <w:rPr>
            <w:rFonts w:ascii="Cambria Math" w:hAnsi="Cambria Math"/>
          </w:rPr>
          <m:t>ϕ</m:t>
        </m:r>
      </m:oMath>
      <w:r>
        <w:rPr>
          <w:rFonts w:ascii="Arial" w:eastAsia="Arial" w:hAnsi="Arial" w:cs="Arial"/>
          <w:sz w:val="24"/>
          <w:szCs w:val="24"/>
        </w:rPr>
        <w:t>) from the given information.</w:t>
      </w:r>
    </w:p>
    <w:p w14:paraId="59F4C480" w14:textId="77777777" w:rsidR="009A12C1" w:rsidRDefault="00715B00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Open the Shiny app given in the URL </w:t>
      </w:r>
      <w:hyperlink r:id="rId13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https://tinyurl.com/shinymle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E234B67" w14:textId="77777777" w:rsidR="009A12C1" w:rsidRDefault="00715B00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Using the Shiny app, select the Exponential distribution, the real rate </w:t>
      </w:r>
      <m:oMath>
        <m:d>
          <m:d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ϕ</m:t>
            </m:r>
            <m:r>
              <w:rPr>
                <w:rFonts w:ascii="Arial" w:eastAsia="Arial" w:hAnsi="Arial" w:cs="Arial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0.25</m:t>
                </m:r>
              </m:den>
            </m:f>
            <m:r>
              <w:rPr>
                <w:rFonts w:ascii="Cambria Math" w:eastAsia="Cambria Math" w:hAnsi="Cambria Math" w:cs="Cambria Math"/>
                <w:sz w:val="24"/>
                <w:szCs w:val="24"/>
              </w:rPr>
              <m:t>=4</m:t>
            </m:r>
            <m:f>
              <m:fP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detections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hour</m:t>
                </m:r>
              </m:den>
            </m:f>
          </m:e>
        </m:d>
      </m:oMath>
      <w:r>
        <w:rPr>
          <w:rFonts w:ascii="Arial" w:eastAsia="Arial" w:hAnsi="Arial" w:cs="Arial"/>
          <w:sz w:val="24"/>
          <w:szCs w:val="24"/>
        </w:rPr>
        <w:t xml:space="preserve"> and </w:t>
      </w:r>
      <m:oMath>
        <m:r>
          <w:rPr>
            <w:rFonts w:ascii="Cambria Math" w:hAnsi="Cambria Math"/>
          </w:rPr>
          <m:t>δ</m:t>
        </m:r>
        <m:r>
          <w:rPr>
            <w:rFonts w:ascii="Cambria Math" w:eastAsia="Cambria Math" w:hAnsi="Cambria Math" w:cs="Cambria Math"/>
            <w:sz w:val="24"/>
            <w:szCs w:val="24"/>
          </w:rPr>
          <m:t>=0.07</m:t>
        </m:r>
      </m:oMath>
      <w:r>
        <w:rPr>
          <w:rFonts w:ascii="Arial" w:eastAsia="Arial" w:hAnsi="Arial" w:cs="Arial"/>
          <w:sz w:val="24"/>
          <w:szCs w:val="24"/>
        </w:rPr>
        <w:t>.</w:t>
      </w:r>
    </w:p>
    <w:p w14:paraId="4B106D48" w14:textId="77777777" w:rsidR="009A12C1" w:rsidRDefault="00715B00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Fix the sample size at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n=50, 100, 200, 560, 1000, 2400, 4700</m:t>
        </m:r>
      </m:oMath>
      <w:r>
        <w:rPr>
          <w:rFonts w:ascii="Arial" w:eastAsia="Arial" w:hAnsi="Arial" w:cs="Arial"/>
          <w:sz w:val="24"/>
          <w:szCs w:val="24"/>
        </w:rPr>
        <w:t xml:space="preserve"> and fill the gaps in Table 3 by using the results from the Shiny app.</w:t>
      </w:r>
    </w:p>
    <w:p w14:paraId="503D4C34" w14:textId="77777777" w:rsidR="009A12C1" w:rsidRDefault="009A12C1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5AA15A0E" w14:textId="77777777" w:rsidR="009A12C1" w:rsidRDefault="00715B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 xml:space="preserve">Table 3. Number of samples and proportions when the maximum likelihood estimator is within or outside the interval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ϕ±δ</m:t>
            </m:r>
          </m:e>
        </m:d>
      </m:oMath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tbl>
      <w:tblPr>
        <w:tblStyle w:val="a7"/>
        <w:tblW w:w="97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211"/>
        <w:gridCol w:w="2750"/>
        <w:gridCol w:w="1701"/>
        <w:gridCol w:w="2126"/>
      </w:tblGrid>
      <w:tr w:rsidR="009A12C1" w14:paraId="77DBB0F9" w14:textId="77777777">
        <w:trPr>
          <w:trHeight w:val="1235"/>
          <w:jc w:val="center"/>
        </w:trPr>
        <w:tc>
          <w:tcPr>
            <w:tcW w:w="988" w:type="dxa"/>
            <w:vAlign w:val="center"/>
          </w:tcPr>
          <w:p w14:paraId="7B08ABE4" w14:textId="77777777" w:rsidR="009A12C1" w:rsidRDefault="00715B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Sample size</w:t>
            </w:r>
          </w:p>
          <w:p w14:paraId="16B73DBF" w14:textId="77777777" w:rsidR="009A12C1" w:rsidRDefault="00715B0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oMath>
            </m:oMathPara>
          </w:p>
        </w:tc>
        <w:tc>
          <w:tcPr>
            <w:tcW w:w="2211" w:type="dxa"/>
            <w:shd w:val="clear" w:color="auto" w:fill="CCFCD4"/>
            <w:vAlign w:val="center"/>
          </w:tcPr>
          <w:p w14:paraId="0EC87BDE" w14:textId="77777777" w:rsidR="009A12C1" w:rsidRDefault="00715B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Number of samples on which</w:t>
            </w:r>
          </w:p>
          <w:p w14:paraId="3C449EF5" w14:textId="77777777" w:rsidR="009A12C1" w:rsidRDefault="00715B0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-δ&lt;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&lt;ϕ+δ</m:t>
                </m:r>
              </m:oMath>
            </m:oMathPara>
          </w:p>
        </w:tc>
        <w:tc>
          <w:tcPr>
            <w:tcW w:w="2750" w:type="dxa"/>
            <w:shd w:val="clear" w:color="auto" w:fill="FAD8CE"/>
            <w:vAlign w:val="center"/>
          </w:tcPr>
          <w:p w14:paraId="78D3F363" w14:textId="77777777" w:rsidR="00EB205C" w:rsidRDefault="00715B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Number of samples</w:t>
            </w:r>
            <w:r w:rsidR="00EB205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F92F665" w14:textId="5E9AEF1C" w:rsidR="009A12C1" w:rsidRDefault="00715B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on which</w:t>
            </w:r>
          </w:p>
          <w:p w14:paraId="34034EEB" w14:textId="77777777" w:rsidR="009A12C1" w:rsidRDefault="00BB108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Arial" w:eastAsia="Arial" w:hAnsi="Arial" w:cs="Arial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Arial" w:eastAsia="Arial" w:hAnsi="Arial" w:cs="Arial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Arial" w:eastAsia="Arial" w:hAnsi="Arial" w:cs="Arial"/>
                  <w:sz w:val="20"/>
                  <w:szCs w:val="20"/>
                </w:rPr>
                <m:t>≤ϕ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-δ</m:t>
              </m:r>
            </m:oMath>
            <w:r w:rsidR="00715B00">
              <w:rPr>
                <w:rFonts w:ascii="Arial" w:eastAsia="Arial" w:hAnsi="Arial" w:cs="Arial"/>
                <w:sz w:val="20"/>
                <w:szCs w:val="20"/>
              </w:rPr>
              <w:t xml:space="preserve"> or </w:t>
            </w:r>
            <m:oMath>
              <m:sSub>
                <m:sSubPr>
                  <m:ctrlPr>
                    <w:rPr>
                      <w:rFonts w:ascii="Arial" w:eastAsia="Arial" w:hAnsi="Arial" w:cs="Arial"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acc>
                </m:e>
                <m:sub>
                  <m:r>
                    <w:rPr>
                      <w:rFonts w:ascii="Arial" w:eastAsia="Arial" w:hAnsi="Arial" w:cs="Arial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Arial" w:eastAsia="Arial" w:hAnsi="Arial" w:cs="Arial"/>
                  <w:sz w:val="20"/>
                  <w:szCs w:val="20"/>
                </w:rPr>
                <m:t>≥ϕ</m:t>
              </m:r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+δ</m:t>
              </m:r>
            </m:oMath>
          </w:p>
        </w:tc>
        <w:tc>
          <w:tcPr>
            <w:tcW w:w="1701" w:type="dxa"/>
            <w:shd w:val="clear" w:color="auto" w:fill="CCFCD4"/>
            <w:vAlign w:val="center"/>
          </w:tcPr>
          <w:p w14:paraId="7DF7591F" w14:textId="77777777" w:rsidR="009A12C1" w:rsidRDefault="00715B0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-ϕ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&lt;δ</m:t>
                    </m:r>
                  </m:e>
                </m:d>
              </m:oMath>
            </m:oMathPara>
          </w:p>
        </w:tc>
        <w:tc>
          <w:tcPr>
            <w:tcW w:w="2126" w:type="dxa"/>
            <w:shd w:val="clear" w:color="auto" w:fill="FAD8CE"/>
            <w:vAlign w:val="center"/>
          </w:tcPr>
          <w:p w14:paraId="1522EC9B" w14:textId="77777777" w:rsidR="009A12C1" w:rsidRDefault="00715B00">
            <w:pPr>
              <w:jc w:val="center"/>
              <w:rPr>
                <w:rFonts w:ascii="Cambria Math" w:eastAsia="Cambria Math" w:hAnsi="Cambria Math" w:cs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-ϕ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≥δ</m:t>
                    </m:r>
                  </m:e>
                </m:d>
              </m:oMath>
            </m:oMathPara>
          </w:p>
        </w:tc>
      </w:tr>
      <w:tr w:rsidR="009A12C1" w14:paraId="70B0AA70" w14:textId="77777777">
        <w:trPr>
          <w:jc w:val="center"/>
        </w:trPr>
        <w:tc>
          <w:tcPr>
            <w:tcW w:w="988" w:type="dxa"/>
            <w:vAlign w:val="center"/>
          </w:tcPr>
          <w:p w14:paraId="42214947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50</w:t>
            </w:r>
          </w:p>
        </w:tc>
        <w:tc>
          <w:tcPr>
            <w:tcW w:w="2211" w:type="dxa"/>
          </w:tcPr>
          <w:p w14:paraId="1204F659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948</w:t>
            </w:r>
          </w:p>
        </w:tc>
        <w:tc>
          <w:tcPr>
            <w:tcW w:w="2750" w:type="dxa"/>
          </w:tcPr>
          <w:p w14:paraId="636B67BB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A776201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0.095</w:t>
            </w:r>
          </w:p>
        </w:tc>
        <w:tc>
          <w:tcPr>
            <w:tcW w:w="2126" w:type="dxa"/>
          </w:tcPr>
          <w:p w14:paraId="40F77783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50BDCF03" w14:textId="77777777">
        <w:trPr>
          <w:jc w:val="center"/>
        </w:trPr>
        <w:tc>
          <w:tcPr>
            <w:tcW w:w="988" w:type="dxa"/>
            <w:vAlign w:val="center"/>
          </w:tcPr>
          <w:p w14:paraId="44878053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</w:t>
            </w:r>
          </w:p>
        </w:tc>
        <w:tc>
          <w:tcPr>
            <w:tcW w:w="2211" w:type="dxa"/>
          </w:tcPr>
          <w:p w14:paraId="1D52D0E3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50" w:type="dxa"/>
          </w:tcPr>
          <w:p w14:paraId="0D245B0D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C5B93F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607038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109B1A88" w14:textId="77777777">
        <w:trPr>
          <w:jc w:val="center"/>
        </w:trPr>
        <w:tc>
          <w:tcPr>
            <w:tcW w:w="988" w:type="dxa"/>
            <w:vAlign w:val="center"/>
          </w:tcPr>
          <w:p w14:paraId="1CBB888C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200</w:t>
            </w:r>
          </w:p>
        </w:tc>
        <w:tc>
          <w:tcPr>
            <w:tcW w:w="2211" w:type="dxa"/>
          </w:tcPr>
          <w:p w14:paraId="61723042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50" w:type="dxa"/>
          </w:tcPr>
          <w:p w14:paraId="74B2462A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8094</w:t>
            </w:r>
          </w:p>
        </w:tc>
        <w:tc>
          <w:tcPr>
            <w:tcW w:w="1701" w:type="dxa"/>
          </w:tcPr>
          <w:p w14:paraId="763AB290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4E14183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0.809</w:t>
            </w:r>
          </w:p>
        </w:tc>
      </w:tr>
      <w:tr w:rsidR="009A12C1" w14:paraId="1E3FAF30" w14:textId="77777777">
        <w:trPr>
          <w:jc w:val="center"/>
        </w:trPr>
        <w:tc>
          <w:tcPr>
            <w:tcW w:w="988" w:type="dxa"/>
            <w:vAlign w:val="center"/>
          </w:tcPr>
          <w:p w14:paraId="29558203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560</w:t>
            </w:r>
          </w:p>
        </w:tc>
        <w:tc>
          <w:tcPr>
            <w:tcW w:w="2211" w:type="dxa"/>
          </w:tcPr>
          <w:p w14:paraId="5069862E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50" w:type="dxa"/>
          </w:tcPr>
          <w:p w14:paraId="7B4D6B6C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F10D5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16D5AC4C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055DBF52" w14:textId="77777777">
        <w:trPr>
          <w:jc w:val="center"/>
        </w:trPr>
        <w:tc>
          <w:tcPr>
            <w:tcW w:w="988" w:type="dxa"/>
            <w:vAlign w:val="center"/>
          </w:tcPr>
          <w:p w14:paraId="0C30742C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1000</w:t>
            </w:r>
          </w:p>
        </w:tc>
        <w:tc>
          <w:tcPr>
            <w:tcW w:w="2211" w:type="dxa"/>
          </w:tcPr>
          <w:p w14:paraId="39E56426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50" w:type="dxa"/>
          </w:tcPr>
          <w:p w14:paraId="303FC712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C4B909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2AFB4A4A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53EA24B6" w14:textId="77777777">
        <w:trPr>
          <w:jc w:val="center"/>
        </w:trPr>
        <w:tc>
          <w:tcPr>
            <w:tcW w:w="988" w:type="dxa"/>
            <w:vAlign w:val="center"/>
          </w:tcPr>
          <w:p w14:paraId="7881565F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2400</w:t>
            </w:r>
          </w:p>
        </w:tc>
        <w:tc>
          <w:tcPr>
            <w:tcW w:w="2211" w:type="dxa"/>
          </w:tcPr>
          <w:p w14:paraId="14DB7373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50" w:type="dxa"/>
          </w:tcPr>
          <w:p w14:paraId="41E8BCD9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8A1A1E8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0BCD094A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A12C1" w14:paraId="5B0F3440" w14:textId="77777777">
        <w:trPr>
          <w:jc w:val="center"/>
        </w:trPr>
        <w:tc>
          <w:tcPr>
            <w:tcW w:w="988" w:type="dxa"/>
            <w:vAlign w:val="center"/>
          </w:tcPr>
          <w:p w14:paraId="588F493C" w14:textId="77777777" w:rsidR="009A12C1" w:rsidRDefault="00715B0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4700</w:t>
            </w:r>
          </w:p>
        </w:tc>
        <w:tc>
          <w:tcPr>
            <w:tcW w:w="2211" w:type="dxa"/>
          </w:tcPr>
          <w:p w14:paraId="0BF96AF3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50" w:type="dxa"/>
          </w:tcPr>
          <w:p w14:paraId="7A88B22F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928A0F8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14:paraId="56B43983" w14:textId="77777777" w:rsidR="009A12C1" w:rsidRDefault="009A12C1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1545709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4B9BE1AA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362D1817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7B020251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171FE712" w14:textId="77777777" w:rsidR="009A12C1" w:rsidRDefault="00715B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According to the data gathered:</w:t>
      </w:r>
    </w:p>
    <w:p w14:paraId="3DF06AF1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4B436B61" w14:textId="60534957" w:rsidR="009A12C1" w:rsidRDefault="00715B00">
      <w:pPr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What can one infer with regard to the pattern observed?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205C">
        <w:rPr>
          <w:rFonts w:ascii="Arial" w:eastAsia="Arial" w:hAnsi="Arial" w:cs="Arial"/>
          <w:sz w:val="24"/>
          <w:szCs w:val="24"/>
        </w:rPr>
        <w:t>____________________</w:t>
      </w:r>
    </w:p>
    <w:p w14:paraId="747B3B2E" w14:textId="5B179D38" w:rsidR="009A12C1" w:rsidRDefault="00715B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Can one affirm that </w:t>
      </w:r>
      <m:oMath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is close to </w:t>
      </w:r>
      <m:oMath>
        <m:r>
          <w:rPr>
            <w:rFonts w:ascii="Cambria Math" w:hAnsi="Cambria Math"/>
          </w:rPr>
          <m:t>ϕ</m:t>
        </m:r>
        <m:r>
          <w:rPr>
            <w:rFonts w:ascii="Cambria Math" w:eastAsia="Cambria Math" w:hAnsi="Cambria Math" w:cs="Cambria Math"/>
            <w:sz w:val="24"/>
            <w:szCs w:val="24"/>
          </w:rPr>
          <m:t>=4</m:t>
        </m:r>
      </m:oMath>
      <w:r>
        <w:rPr>
          <w:rFonts w:ascii="Arial" w:eastAsia="Arial" w:hAnsi="Arial" w:cs="Arial"/>
          <w:sz w:val="24"/>
          <w:szCs w:val="24"/>
        </w:rPr>
        <w:t xml:space="preserve"> with high probability (when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rFonts w:ascii="Arial" w:eastAsia="Arial" w:hAnsi="Arial" w:cs="Arial"/>
          <w:sz w:val="24"/>
          <w:szCs w:val="24"/>
        </w:rPr>
        <w:t xml:space="preserve"> is large)?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205C">
        <w:rPr>
          <w:rFonts w:ascii="Arial" w:eastAsia="Arial" w:hAnsi="Arial" w:cs="Arial"/>
          <w:sz w:val="24"/>
          <w:szCs w:val="24"/>
        </w:rPr>
        <w:t>____________________</w:t>
      </w:r>
    </w:p>
    <w:p w14:paraId="369A56D6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5A0224C9" w14:textId="14A87F96" w:rsidR="009A12C1" w:rsidRDefault="00715B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Replicate numerals 4 and 5 with higher values for </w:t>
      </w:r>
      <m:oMath>
        <m:r>
          <w:rPr>
            <w:rFonts w:ascii="Cambria Math" w:hAnsi="Cambria Math"/>
          </w:rPr>
          <m:t>δ</m:t>
        </m:r>
      </m:oMath>
      <w:r>
        <w:rPr>
          <w:rFonts w:ascii="Arial" w:eastAsia="Arial" w:hAnsi="Arial" w:cs="Arial"/>
          <w:sz w:val="24"/>
          <w:szCs w:val="24"/>
        </w:rPr>
        <w:t xml:space="preserve">. What can one conclude about the convergence quickness of </w:t>
      </w:r>
      <m:oMath>
        <m:sSub>
          <m:sSubPr>
            <m:ctrlPr>
              <w:rPr>
                <w:rFonts w:ascii="Arial" w:eastAsia="Arial" w:hAnsi="Arial" w:cs="Arial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e>
          <m:sub>
            <m:r>
              <w:rPr>
                <w:rFonts w:ascii="Arial" w:eastAsia="Arial" w:hAnsi="Arial" w:cs="Arial"/>
                <w:sz w:val="24"/>
                <w:szCs w:val="24"/>
              </w:rPr>
              <m:t>n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as </w:t>
      </w:r>
      <m:oMath>
        <m:r>
          <w:rPr>
            <w:rFonts w:ascii="Cambria Math" w:hAnsi="Cambria Math"/>
          </w:rPr>
          <m:t>δ</m:t>
        </m:r>
      </m:oMath>
      <w:r>
        <w:rPr>
          <w:rFonts w:ascii="Arial" w:eastAsia="Arial" w:hAnsi="Arial" w:cs="Arial"/>
          <w:sz w:val="24"/>
          <w:szCs w:val="24"/>
        </w:rPr>
        <w:t xml:space="preserve"> rises?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B205C">
        <w:rPr>
          <w:rFonts w:ascii="Arial" w:eastAsia="Arial" w:hAnsi="Arial" w:cs="Arial"/>
          <w:sz w:val="24"/>
          <w:szCs w:val="24"/>
        </w:rPr>
        <w:t>______________________________</w:t>
      </w:r>
    </w:p>
    <w:p w14:paraId="1F4A1314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p w14:paraId="77CABADB" w14:textId="77777777" w:rsidR="009A12C1" w:rsidRDefault="00715B00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376F6689" w14:textId="77777777" w:rsidR="009A12C1" w:rsidRDefault="00715B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To conclude, infer curves which illustrate the convergence swiftness of the MLEs of the parameters regarded throughout this questionnaire from acquired information in Tables 1, 2 and 3 and color them according to the imposed colors for the distributions.</w:t>
      </w:r>
    </w:p>
    <w:p w14:paraId="47BD5CBA" w14:textId="77777777" w:rsidR="009A12C1" w:rsidRDefault="00715B0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20392C0C" wp14:editId="4C5B8846">
            <wp:extent cx="6309829" cy="3972521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9829" cy="3972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B25EF" w14:textId="77777777" w:rsidR="009A12C1" w:rsidRDefault="00715B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Figure 1. Template to illustrate the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convergence swiftness of the MLEs.</w:t>
      </w:r>
    </w:p>
    <w:p w14:paraId="490B1DE9" w14:textId="77777777" w:rsidR="009A12C1" w:rsidRDefault="009A12C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</w:p>
    <w:sectPr w:rsidR="009A12C1">
      <w:footerReference w:type="default" r:id="rId15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5E5A1" w14:textId="77777777" w:rsidR="00BB108E" w:rsidRDefault="00BB108E" w:rsidP="00A50815">
      <w:pPr>
        <w:spacing w:after="0" w:line="240" w:lineRule="auto"/>
      </w:pPr>
      <w:r>
        <w:separator/>
      </w:r>
    </w:p>
  </w:endnote>
  <w:endnote w:type="continuationSeparator" w:id="0">
    <w:p w14:paraId="0E3AAD11" w14:textId="77777777" w:rsidR="00BB108E" w:rsidRDefault="00BB108E" w:rsidP="00A5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4639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93366" w14:textId="66A7D89E" w:rsidR="00A50815" w:rsidRDefault="00A50815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D9E06" w14:textId="77777777" w:rsidR="00A50815" w:rsidRDefault="00A508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336D" w14:textId="77777777" w:rsidR="00BB108E" w:rsidRDefault="00BB108E" w:rsidP="00A50815">
      <w:pPr>
        <w:spacing w:after="0" w:line="240" w:lineRule="auto"/>
      </w:pPr>
      <w:r>
        <w:separator/>
      </w:r>
    </w:p>
  </w:footnote>
  <w:footnote w:type="continuationSeparator" w:id="0">
    <w:p w14:paraId="0833251C" w14:textId="77777777" w:rsidR="00BB108E" w:rsidRDefault="00BB108E" w:rsidP="00A50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213CD"/>
    <w:multiLevelType w:val="multilevel"/>
    <w:tmpl w:val="99C0F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702950"/>
    <w:multiLevelType w:val="multilevel"/>
    <w:tmpl w:val="27DC7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BB63E2"/>
    <w:multiLevelType w:val="multilevel"/>
    <w:tmpl w:val="1E8C3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BC3937"/>
    <w:multiLevelType w:val="multilevel"/>
    <w:tmpl w:val="847CF1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NTOyMDCzsDQ1NjBQ0lEKTi0uzszPAykwqgUA9htX3iwAAAA="/>
  </w:docVars>
  <w:rsids>
    <w:rsidRoot w:val="009A12C1"/>
    <w:rsid w:val="00715B00"/>
    <w:rsid w:val="008403B6"/>
    <w:rsid w:val="009A12C1"/>
    <w:rsid w:val="009C2933"/>
    <w:rsid w:val="009D3FE3"/>
    <w:rsid w:val="00A50815"/>
    <w:rsid w:val="00BB108E"/>
    <w:rsid w:val="00EB205C"/>
    <w:rsid w:val="00FA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86FBF"/>
  <w15:docId w15:val="{4B86F3A4-E525-4E47-BD2E-ACD82495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F34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06594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64C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4CF7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30B83"/>
    <w:pPr>
      <w:spacing w:after="200" w:line="240" w:lineRule="auto"/>
      <w:jc w:val="center"/>
    </w:pPr>
    <w:rPr>
      <w:rFonts w:ascii="Arial" w:hAnsi="Arial"/>
      <w:iCs/>
      <w:sz w:val="24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C33934"/>
    <w:rPr>
      <w:color w:val="954F72" w:themeColor="followedHyperlink"/>
      <w:u w:val="single"/>
    </w:r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50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815"/>
  </w:style>
  <w:style w:type="paragraph" w:styleId="Piedepgina">
    <w:name w:val="footer"/>
    <w:basedOn w:val="Normal"/>
    <w:link w:val="PiedepginaCar"/>
    <w:uiPriority w:val="99"/>
    <w:unhideWhenUsed/>
    <w:rsid w:val="00A508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tinyurl.com/shinym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inyurl.com/shinyml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://gauss.medellin.unal.edu.co:3838/fhernanb/convergencia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IERrI1stvcGjmZPxsVWgBseSg==">AMUW2mUuYr77SeTFuKFHQeO6sAkAYHrhNnCsbNceEtpI3+5pSo3H02Jmdp+Pbv7qqLRjMeukKHGpeFInuhbDdBR3KIIigJ9h3FAAF36usb/LrSn+L7MVCj1zf8caQhgT9JqDyGPU05QUWKOUO3+hppMwvRhVenbwk6lbTe+mNo/moP5wKhB0zec=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1410</Words>
  <Characters>7757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Freddy Hernandez</cp:lastModifiedBy>
  <cp:revision>6</cp:revision>
  <dcterms:created xsi:type="dcterms:W3CDTF">2021-02-09T19:45:00Z</dcterms:created>
  <dcterms:modified xsi:type="dcterms:W3CDTF">2022-01-20T13:28:00Z</dcterms:modified>
</cp:coreProperties>
</file>