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国家自然科学基金面上项目申请书（机器人与人工智能·20</w:t>
      </w:r>
      <w:r>
        <w:rPr>
          <w:rFonts w:eastAsia="等线" w:ascii="Arial" w:cs="Arial" w:hAnsi="Arial"/>
          <w:b w:val="true"/>
          <w:sz w:val="52"/>
        </w:rPr>
        <w:t>26全网最全完整版·完全匹配官方DOC模板）</w:t>
      </w:r>
    </w:p>
    <w:p>
      <w:pPr>
        <w:pStyle w:val="2"/>
        <w:spacing w:before="320" w:after="120" w:line="288" w:lineRule="auto"/>
        <w:ind w:left="0"/>
        <w:jc w:val="left"/>
        <w:outlineLvl w:val="1"/>
      </w:pPr>
      <w:bookmarkStart w:name="heading_0" w:id="0"/>
      <w:r>
        <w:rPr>
          <w:rFonts w:eastAsia="等线" w:ascii="Arial" w:cs="Arial" w:hAnsi="Arial"/>
          <w:b w:val="true"/>
          <w:sz w:val="32"/>
        </w:rPr>
        <w:t>一、项目基本信息</w:t>
      </w:r>
      <w:bookmarkEnd w:id="0"/>
    </w:p>
    <w:p>
      <w:pPr>
        <w:spacing w:before="120" w:after="120" w:line="288" w:lineRule="auto"/>
        <w:ind w:left="0"/>
        <w:jc w:val="left"/>
      </w:pPr>
      <w:r>
        <w:rPr>
          <w:rFonts w:eastAsia="等线" w:ascii="Arial" w:cs="Arial" w:hAnsi="Arial"/>
          <w:b w:val="true"/>
          <w:sz w:val="22"/>
        </w:rPr>
        <w:t>项目名称</w:t>
      </w:r>
      <w:r>
        <w:rPr>
          <w:rFonts w:eastAsia="等线" w:ascii="Arial" w:cs="Arial" w:hAnsi="Arial"/>
          <w:sz w:val="22"/>
        </w:rPr>
        <w:t>：面向复杂动态场景的机器人多智能体自适应规划与协同推理研究</w:t>
      </w:r>
    </w:p>
    <w:p>
      <w:pPr>
        <w:spacing w:before="120" w:after="120" w:line="288" w:lineRule="auto"/>
        <w:ind w:left="0"/>
        <w:jc w:val="left"/>
      </w:pPr>
      <w:r>
        <w:rPr>
          <w:rFonts w:eastAsia="等线" w:ascii="Arial" w:cs="Arial" w:hAnsi="Arial"/>
          <w:b w:val="true"/>
          <w:sz w:val="22"/>
        </w:rPr>
        <w:t>资助类别</w:t>
      </w:r>
      <w:r>
        <w:rPr>
          <w:rFonts w:eastAsia="等线" w:ascii="Arial" w:cs="Arial" w:hAnsi="Arial"/>
          <w:sz w:val="22"/>
        </w:rPr>
        <w:t>：面上项目</w:t>
      </w:r>
    </w:p>
    <w:p>
      <w:pPr>
        <w:spacing w:before="120" w:after="120" w:line="288" w:lineRule="auto"/>
        <w:ind w:left="0"/>
        <w:jc w:val="left"/>
      </w:pPr>
      <w:r>
        <w:rPr>
          <w:rFonts w:eastAsia="等线" w:ascii="Arial" w:cs="Arial" w:hAnsi="Arial"/>
          <w:b w:val="true"/>
          <w:sz w:val="22"/>
        </w:rPr>
        <w:t>申请代码</w:t>
      </w:r>
      <w:r>
        <w:rPr>
          <w:rFonts w:eastAsia="等线" w:ascii="Arial" w:cs="Arial" w:hAnsi="Arial"/>
          <w:sz w:val="22"/>
        </w:rPr>
        <w:t>：F0208（人工智能算法与系统）</w:t>
      </w:r>
    </w:p>
    <w:p>
      <w:pPr>
        <w:spacing w:before="120" w:after="120" w:line="288" w:lineRule="auto"/>
        <w:ind w:left="0"/>
        <w:jc w:val="left"/>
      </w:pPr>
      <w:r>
        <w:rPr>
          <w:rFonts w:eastAsia="等线" w:ascii="Arial" w:cs="Arial" w:hAnsi="Arial"/>
          <w:b w:val="true"/>
          <w:sz w:val="22"/>
        </w:rPr>
        <w:t>研究属性</w:t>
      </w:r>
      <w:r>
        <w:rPr>
          <w:rFonts w:eastAsia="等线" w:ascii="Arial" w:cs="Arial" w:hAnsi="Arial"/>
          <w:sz w:val="22"/>
        </w:rPr>
        <w:t>：基础研究（目标导向）</w:t>
      </w:r>
    </w:p>
    <w:p>
      <w:pPr>
        <w:spacing w:before="120" w:after="120" w:line="288" w:lineRule="auto"/>
        <w:ind w:left="0"/>
        <w:jc w:val="left"/>
      </w:pPr>
      <w:r>
        <w:rPr>
          <w:rFonts w:eastAsia="等线" w:ascii="Arial" w:cs="Arial" w:hAnsi="Arial"/>
          <w:b w:val="true"/>
          <w:sz w:val="22"/>
        </w:rPr>
        <w:t>依托单位</w:t>
      </w:r>
      <w:r>
        <w:rPr>
          <w:rFonts w:eastAsia="等线" w:ascii="Arial" w:cs="Arial" w:hAnsi="Arial"/>
          <w:sz w:val="22"/>
        </w:rPr>
        <w:t>：华东智能制造研究院</w:t>
      </w:r>
    </w:p>
    <w:p>
      <w:pPr>
        <w:spacing w:before="120" w:after="120" w:line="288" w:lineRule="auto"/>
        <w:ind w:left="0"/>
        <w:jc w:val="left"/>
      </w:pPr>
      <w:r>
        <w:rPr>
          <w:rFonts w:eastAsia="等线" w:ascii="Arial" w:cs="Arial" w:hAnsi="Arial"/>
          <w:b w:val="true"/>
          <w:sz w:val="22"/>
        </w:rPr>
        <w:t>合作单位</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rPr>
        <w:t>资助期限</w:t>
      </w:r>
      <w:r>
        <w:rPr>
          <w:rFonts w:eastAsia="等线" w:ascii="Arial" w:cs="Arial" w:hAnsi="Arial"/>
          <w:sz w:val="22"/>
        </w:rPr>
        <w:t>：4年（2027年01月—2030年12月）</w:t>
      </w:r>
    </w:p>
    <w:p>
      <w:pPr>
        <w:spacing w:before="120" w:after="120" w:line="288" w:lineRule="auto"/>
        <w:ind w:left="0"/>
        <w:jc w:val="left"/>
      </w:pPr>
      <w:r>
        <w:rPr>
          <w:rFonts w:eastAsia="等线" w:ascii="Arial" w:cs="Arial" w:hAnsi="Arial"/>
          <w:b w:val="true"/>
          <w:sz w:val="22"/>
        </w:rPr>
        <w:t>申请人</w:t>
      </w:r>
      <w:r>
        <w:rPr>
          <w:rFonts w:eastAsia="等线" w:ascii="Arial" w:cs="Arial" w:hAnsi="Arial"/>
          <w:sz w:val="22"/>
        </w:rPr>
        <w:t>：张景宸</w:t>
      </w:r>
    </w:p>
    <w:p>
      <w:pPr>
        <w:spacing w:before="120" w:after="120" w:line="288" w:lineRule="auto"/>
        <w:ind w:left="0"/>
        <w:jc w:val="left"/>
      </w:pPr>
      <w:r>
        <w:rPr>
          <w:rFonts w:eastAsia="等线" w:ascii="Arial" w:cs="Arial" w:hAnsi="Arial"/>
          <w:b w:val="true"/>
          <w:sz w:val="22"/>
        </w:rPr>
        <w:t>性别/出生年月</w:t>
      </w:r>
      <w:r>
        <w:rPr>
          <w:rFonts w:eastAsia="等线" w:ascii="Arial" w:cs="Arial" w:hAnsi="Arial"/>
          <w:sz w:val="22"/>
        </w:rPr>
        <w:t>：男/1992年06月</w:t>
      </w:r>
    </w:p>
    <w:p>
      <w:pPr>
        <w:spacing w:before="120" w:after="120" w:line="288" w:lineRule="auto"/>
        <w:ind w:left="0"/>
        <w:jc w:val="left"/>
      </w:pPr>
      <w:r>
        <w:rPr>
          <w:rFonts w:eastAsia="等线" w:ascii="Arial" w:cs="Arial" w:hAnsi="Arial"/>
          <w:b w:val="true"/>
          <w:sz w:val="22"/>
        </w:rPr>
        <w:t>职称/学位</w:t>
      </w:r>
      <w:r>
        <w:rPr>
          <w:rFonts w:eastAsia="等线" w:ascii="Arial" w:cs="Arial" w:hAnsi="Arial"/>
          <w:sz w:val="22"/>
        </w:rPr>
        <w:t>：高级工程师/工学博士</w:t>
      </w:r>
    </w:p>
    <w:p>
      <w:pPr>
        <w:spacing w:before="120" w:after="120" w:line="288" w:lineRule="auto"/>
        <w:ind w:left="0"/>
        <w:jc w:val="left"/>
      </w:pPr>
      <w:r>
        <w:rPr>
          <w:rFonts w:eastAsia="等线" w:ascii="Arial" w:cs="Arial" w:hAnsi="Arial"/>
          <w:b w:val="true"/>
          <w:sz w:val="22"/>
        </w:rPr>
        <w:t>电子邮箱</w:t>
      </w:r>
      <w:r>
        <w:rPr>
          <w:rFonts w:eastAsia="等线" w:ascii="Arial" w:cs="Arial" w:hAnsi="Arial"/>
          <w:sz w:val="22"/>
        </w:rPr>
        <w:t>：zhangjc@ecimt.edu.cn</w:t>
      </w:r>
    </w:p>
    <w:p>
      <w:pPr>
        <w:spacing w:before="120" w:after="120" w:line="288" w:lineRule="auto"/>
        <w:ind w:left="0"/>
        <w:jc w:val="left"/>
      </w:pPr>
      <w:r>
        <w:rPr>
          <w:rFonts w:eastAsia="等线" w:ascii="Arial" w:cs="Arial" w:hAnsi="Arial"/>
          <w:b w:val="true"/>
          <w:sz w:val="22"/>
        </w:rPr>
        <w:t>联系电话</w:t>
      </w:r>
      <w:r>
        <w:rPr>
          <w:rFonts w:eastAsia="等线" w:ascii="Arial" w:cs="Arial" w:hAnsi="Arial"/>
          <w:sz w:val="22"/>
        </w:rPr>
        <w:t>：138XXXX8899</w:t>
      </w:r>
    </w:p>
    <w:p>
      <w:pPr>
        <w:spacing w:before="120" w:after="120" w:line="288" w:lineRule="auto"/>
        <w:ind w:left="0"/>
        <w:jc w:val="left"/>
      </w:pPr>
      <w:r>
        <w:rPr>
          <w:rFonts w:eastAsia="等线" w:ascii="Arial" w:cs="Arial" w:hAnsi="Arial"/>
          <w:b w:val="true"/>
          <w:sz w:val="22"/>
        </w:rPr>
        <w:t>主要研究方向</w:t>
      </w:r>
      <w:r>
        <w:rPr>
          <w:rFonts w:eastAsia="等线" w:ascii="Arial" w:cs="Arial" w:hAnsi="Arial"/>
          <w:sz w:val="22"/>
        </w:rPr>
        <w:t>：机器人环境感知、大模型智能体系统、多智能体协同决策、工业人工智能工程落地</w:t>
      </w:r>
    </w:p>
    <w:p>
      <w:pPr>
        <w:spacing w:before="120" w:after="120" w:line="288" w:lineRule="auto"/>
        <w:ind w:left="0"/>
        <w:jc w:val="left"/>
      </w:pPr>
      <w:r>
        <w:rPr>
          <w:rFonts w:eastAsia="等线" w:ascii="Arial" w:cs="Arial" w:hAnsi="Arial"/>
          <w:b w:val="true"/>
          <w:sz w:val="22"/>
        </w:rPr>
        <w:t>摘要</w:t>
      </w:r>
      <w:r>
        <w:rPr>
          <w:rFonts w:eastAsia="等线" w:ascii="Arial" w:cs="Arial" w:hAnsi="Arial"/>
          <w:sz w:val="22"/>
        </w:rPr>
        <w:t>：非结构化动态作业场景存在环境时变扰动、任务动态迭代、障碍物随机干扰、设备状态不确定性强等典型特征，传统机器人依赖预设规则与固定路径规划的作业模式，泛化能力差、容错性低，难以适配复杂工业巡检、无人协同作业等真实场景。当前大模型赋能的机器人智能体（Agent）虽具备语义推理与工具调用能力，但普遍存在动态场景适配性不足、推理幻觉频发、多智能体意图不一致、协同调度冲突、工程落地稳定性差等核心问题，严重制约了智能机器人集群的规模化应用。本项目立足国家智能制造与无人系统发展需求，以动态场景下多机器人自主协同作业为目标，融合轻量化视觉感知、增量式场景建模、检索增强生成（RAG）、鲁棒工具调用与分布式协同调度技术，系统开展机器人单智能体抗幻觉推理机制、动态场景自适应感知建模、多智能体意图对齐与冲突消解、全链路系统集成验证研究。重点攻克动态非结构化场景实时建模、开放场景大模型鲁棒推理、动态任务约束下多智能体协同决策三大关键科学问题，构建“感知-建模-推理-规划-协同”一体化的机器人智能体理论与技术体系。通过四年系统研究，形成可落地、高可靠的多机器人智能协同作业方案，填补动态场景机器人多智能体工程化协同的理论与技术空白，为工业机器人、电力巡检机器人、无人作业集群的智能化升级提供核心理论支撑与技术范式。</w:t>
      </w:r>
    </w:p>
    <w:p>
      <w:pPr>
        <w:spacing w:before="120" w:after="120" w:line="288" w:lineRule="auto"/>
        <w:ind w:left="0"/>
        <w:jc w:val="left"/>
      </w:pPr>
      <w:r>
        <w:rPr>
          <w:rFonts w:eastAsia="等线" w:ascii="Arial" w:cs="Arial" w:hAnsi="Arial"/>
          <w:b w:val="true"/>
          <w:sz w:val="22"/>
        </w:rPr>
        <w:t>关键词</w:t>
      </w:r>
      <w:r>
        <w:rPr>
          <w:rFonts w:eastAsia="等线" w:ascii="Arial" w:cs="Arial" w:hAnsi="Arial"/>
          <w:sz w:val="22"/>
        </w:rPr>
        <w:t>：机器人智能体；多智能体协同；动态场景感知；检索增强生成；自适应规划</w:t>
      </w:r>
    </w:p>
    <w:p>
      <w:pPr>
        <w:pStyle w:val="2"/>
        <w:spacing w:before="320" w:after="120" w:line="288" w:lineRule="auto"/>
        <w:ind w:left="0"/>
        <w:jc w:val="left"/>
        <w:outlineLvl w:val="1"/>
      </w:pPr>
      <w:bookmarkStart w:name="heading_1" w:id="1"/>
      <w:r>
        <w:rPr>
          <w:rFonts w:eastAsia="等线" w:ascii="Arial" w:cs="Arial" w:hAnsi="Arial"/>
          <w:b w:val="true"/>
          <w:sz w:val="32"/>
        </w:rPr>
        <w:t>二、申请人及项目组简介与前期研究成果</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2.1 申请人简介</w:t>
      </w:r>
      <w:bookmarkEnd w:id="2"/>
    </w:p>
    <w:p>
      <w:pPr>
        <w:spacing w:before="120" w:after="120" w:line="288" w:lineRule="auto"/>
        <w:ind w:left="0"/>
        <w:jc w:val="left"/>
      </w:pPr>
      <w:r>
        <w:rPr>
          <w:rFonts w:eastAsia="等线" w:ascii="Arial" w:cs="Arial" w:hAnsi="Arial"/>
          <w:sz w:val="22"/>
        </w:rPr>
        <w:t>申请人张景宸，工学博士，高级工程师，主要从事机器视觉、大模型智能体系统、多机器人协同决策、工业人工智能应用研究。长期深耕人工智能与机器人交叉领域，聚焦动态场景感知建模、大模型落地容错、多智能体协同推理等前沿方向，具备扎实的基础理论功底与丰富的工程研发经验。近五年主持省部级科研项目1项、企业横向课题2项，核心参与国家级、省部级重点研发项目3项；发表SCI/EI检索学术论文20余篇，其中中科院一区论文7篇；授权国家发明专利12项、软件著作权8项；长期从事人工智能系统架构设计、算法研发与工程落地工作，具备完整的理论研究、系统开发、场景验证科研能力。无学术不端记录，科研态度严谨，可完全保障本项目全周期高质量实施。</w:t>
      </w:r>
    </w:p>
    <w:p>
      <w:pPr>
        <w:pStyle w:val="3"/>
        <w:spacing w:before="300" w:after="120" w:line="288" w:lineRule="auto"/>
        <w:ind w:left="0"/>
        <w:jc w:val="left"/>
        <w:outlineLvl w:val="2"/>
      </w:pPr>
      <w:bookmarkStart w:name="heading_3" w:id="3"/>
      <w:r>
        <w:rPr>
          <w:rFonts w:eastAsia="等线" w:ascii="Arial" w:cs="Arial" w:hAnsi="Arial"/>
          <w:b w:val="true"/>
          <w:sz w:val="30"/>
        </w:rPr>
        <w:t>2.2 项目组主要参与人员</w:t>
      </w:r>
      <w:bookmarkEnd w:id="3"/>
    </w:p>
    <w:p>
      <w:pPr>
        <w:spacing w:before="120" w:after="120" w:line="288" w:lineRule="auto"/>
        <w:ind w:left="0"/>
        <w:jc w:val="left"/>
      </w:pPr>
      <w:r>
        <w:rPr>
          <w:rFonts w:eastAsia="等线" w:ascii="Arial" w:cs="Arial" w:hAnsi="Arial"/>
          <w:sz w:val="22"/>
        </w:rPr>
        <w:t>1. 李沐阳，硕士，工程师，主要负责视觉感知算法、增量建模模块研发；</w:t>
      </w:r>
    </w:p>
    <w:p>
      <w:pPr>
        <w:spacing w:before="120" w:after="120" w:line="288" w:lineRule="auto"/>
        <w:ind w:left="0"/>
        <w:jc w:val="left"/>
      </w:pPr>
      <w:r>
        <w:rPr>
          <w:rFonts w:eastAsia="等线" w:ascii="Arial" w:cs="Arial" w:hAnsi="Arial"/>
          <w:sz w:val="22"/>
        </w:rPr>
        <w:t>2. 王泽宇，硕士，助理工程师，主要负责RAG检索增强、智能体推理模块开发；</w:t>
      </w:r>
    </w:p>
    <w:p>
      <w:pPr>
        <w:spacing w:before="120" w:after="120" w:line="288" w:lineRule="auto"/>
        <w:ind w:left="0"/>
        <w:jc w:val="left"/>
      </w:pPr>
      <w:r>
        <w:rPr>
          <w:rFonts w:eastAsia="等线" w:ascii="Arial" w:cs="Arial" w:hAnsi="Arial"/>
          <w:sz w:val="22"/>
        </w:rPr>
        <w:t>3. 陈嘉树，在读硕士，主要负责多智能体协同调度、仿真实验验证；</w:t>
      </w:r>
    </w:p>
    <w:p>
      <w:pPr>
        <w:spacing w:before="120" w:after="120" w:line="288" w:lineRule="auto"/>
        <w:ind w:left="0"/>
        <w:jc w:val="left"/>
      </w:pPr>
      <w:r>
        <w:rPr>
          <w:rFonts w:eastAsia="等线" w:ascii="Arial" w:cs="Arial" w:hAnsi="Arial"/>
          <w:sz w:val="22"/>
        </w:rPr>
        <w:t>4. 赵文轩，本科，科研助理，主要负责数据采集、实验测试、文档整理。</w:t>
      </w:r>
    </w:p>
    <w:p>
      <w:pPr>
        <w:spacing w:before="120" w:after="120" w:line="288" w:lineRule="auto"/>
        <w:ind w:left="0"/>
        <w:jc w:val="left"/>
      </w:pPr>
      <w:r>
        <w:rPr>
          <w:rFonts w:eastAsia="等线" w:ascii="Arial" w:cs="Arial" w:hAnsi="Arial"/>
          <w:sz w:val="22"/>
        </w:rPr>
        <w:t>项目组人员结构合理、梯队完整，涵盖算法研发、系统开发、实验验证全流程人员，科研精力充足，无人员冲突问题。</w:t>
      </w:r>
    </w:p>
    <w:p>
      <w:pPr>
        <w:pStyle w:val="3"/>
        <w:spacing w:before="300" w:after="120" w:line="288" w:lineRule="auto"/>
        <w:ind w:left="0"/>
        <w:jc w:val="left"/>
        <w:outlineLvl w:val="2"/>
      </w:pPr>
      <w:bookmarkStart w:name="heading_4" w:id="4"/>
      <w:r>
        <w:rPr>
          <w:rFonts w:eastAsia="等线" w:ascii="Arial" w:cs="Arial" w:hAnsi="Arial"/>
          <w:b w:val="true"/>
          <w:sz w:val="30"/>
        </w:rPr>
        <w:t>2.3 前期代表性研究成果</w:t>
      </w:r>
      <w:bookmarkEnd w:id="4"/>
    </w:p>
    <w:p>
      <w:pPr>
        <w:spacing w:before="120" w:after="120" w:line="288" w:lineRule="auto"/>
        <w:ind w:left="0"/>
        <w:jc w:val="left"/>
      </w:pPr>
      <w:r>
        <w:rPr>
          <w:rFonts w:eastAsia="等线" w:ascii="Arial" w:cs="Arial" w:hAnsi="Arial"/>
          <w:b w:val="true"/>
          <w:sz w:val="22"/>
        </w:rPr>
        <w:t>学术论文</w:t>
      </w:r>
      <w:r>
        <w:rPr>
          <w:rFonts w:eastAsia="等线" w:ascii="Arial" w:cs="Arial" w:hAnsi="Arial"/>
          <w:sz w:val="22"/>
        </w:rPr>
        <w:t>：围绕机器视觉检测、智能体推理、协同调度领域发表高水平论文20余篇，其中多篇成果聚焦动态场景感知、大模型落地容错、多机协同优化，为本项目核心研究内容提供直接理论支撑。</w:t>
      </w:r>
    </w:p>
    <w:p>
      <w:pPr>
        <w:spacing w:before="120" w:after="120" w:line="288" w:lineRule="auto"/>
        <w:ind w:left="0"/>
        <w:jc w:val="left"/>
      </w:pPr>
      <w:r>
        <w:rPr>
          <w:rFonts w:eastAsia="等线" w:ascii="Arial" w:cs="Arial" w:hAnsi="Arial"/>
          <w:b w:val="true"/>
          <w:sz w:val="22"/>
        </w:rPr>
        <w:t>发明专利与软著</w:t>
      </w:r>
      <w:r>
        <w:rPr>
          <w:rFonts w:eastAsia="等线" w:ascii="Arial" w:cs="Arial" w:hAnsi="Arial"/>
          <w:sz w:val="22"/>
        </w:rPr>
        <w:t>：授权《一种动态场景增量建模方法》《一种大模型智能体容错工具调用系统》《多机器人意图对齐协同调度方法》等发明专利，具备扎实的技术成果积累。</w:t>
      </w:r>
    </w:p>
    <w:p>
      <w:pPr>
        <w:spacing w:before="120" w:after="120" w:line="288" w:lineRule="auto"/>
        <w:ind w:left="0"/>
        <w:jc w:val="left"/>
      </w:pPr>
      <w:r>
        <w:rPr>
          <w:rFonts w:eastAsia="等线" w:ascii="Arial" w:cs="Arial" w:hAnsi="Arial"/>
          <w:b w:val="true"/>
          <w:sz w:val="22"/>
        </w:rPr>
        <w:t>工程成果</w:t>
      </w:r>
      <w:r>
        <w:rPr>
          <w:rFonts w:eastAsia="等线" w:ascii="Arial" w:cs="Arial" w:hAnsi="Arial"/>
          <w:sz w:val="22"/>
        </w:rPr>
        <w:t>：团队已落地电力AI巡检智能体系统、工业缺陷视觉检测系统、多机协同调度平台，完全具备本项目系统集成与场景落地能力。</w:t>
      </w:r>
    </w:p>
    <w:p>
      <w:pPr>
        <w:pStyle w:val="2"/>
        <w:spacing w:before="320" w:after="120" w:line="288" w:lineRule="auto"/>
        <w:ind w:left="0"/>
        <w:jc w:val="left"/>
        <w:outlineLvl w:val="1"/>
      </w:pPr>
      <w:bookmarkStart w:name="heading_5" w:id="5"/>
      <w:r>
        <w:rPr>
          <w:rFonts w:eastAsia="等线" w:ascii="Arial" w:cs="Arial" w:hAnsi="Arial"/>
          <w:b w:val="true"/>
          <w:sz w:val="32"/>
        </w:rPr>
        <w:t>三、立项依据</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3.1 研究背景与问题提出</w:t>
      </w:r>
      <w:bookmarkEnd w:id="6"/>
    </w:p>
    <w:p>
      <w:pPr>
        <w:spacing w:before="120" w:after="120" w:line="288" w:lineRule="auto"/>
        <w:ind w:left="0"/>
        <w:jc w:val="left"/>
      </w:pPr>
      <w:r>
        <w:rPr>
          <w:rFonts w:eastAsia="等线" w:ascii="Arial" w:cs="Arial" w:hAnsi="Arial"/>
          <w:sz w:val="22"/>
        </w:rPr>
        <w:t>智能制造、智慧电力、无人装备是我国高端装备制造与新一代人工智能战略的核心发展方向。随着工业场景智能化升级持续推进，机器人作业环境由传统结构化、固定化场景，全面转向动态、未知、非结构化、任务可变的复杂工业现场。传统机器人依赖预设程序、固定路径、静态地图的作业模式，无法适配动态障碍物干扰、场景结构变更、作业任务实时迭代、设备状态波动等复杂工况，智能化水平与自主作业能力严重不足。</w:t>
      </w:r>
    </w:p>
    <w:p>
      <w:pPr>
        <w:spacing w:before="120" w:after="120" w:line="288" w:lineRule="auto"/>
        <w:ind w:left="0"/>
        <w:jc w:val="left"/>
      </w:pPr>
      <w:r>
        <w:rPr>
          <w:rFonts w:eastAsia="等线" w:ascii="Arial" w:cs="Arial" w:hAnsi="Arial"/>
          <w:sz w:val="22"/>
        </w:rPr>
        <w:t>大语言模型与多模态大模型技术的快速迭代，为机器人智能化升级提供了全新技术路径，基于大模型的智能体（Agent）技术可实现任务拆解、语义理解、工具调用、自主决策与多轮推理，是下一代自主机器人系统的核心发展趋势。然而，当前大模型机器人智能体体系仍处于起步阶段，工程落地存在大量瓶颈问题，无法满足工业级高可靠、高实时、高容错作业需求。</w:t>
      </w:r>
    </w:p>
    <w:p>
      <w:pPr>
        <w:spacing w:before="120" w:after="120" w:line="288" w:lineRule="auto"/>
        <w:ind w:left="0"/>
        <w:jc w:val="left"/>
      </w:pPr>
      <w:r>
        <w:rPr>
          <w:rFonts w:eastAsia="等线" w:ascii="Arial" w:cs="Arial" w:hAnsi="Arial"/>
          <w:sz w:val="22"/>
        </w:rPr>
        <w:t>综合现有研究与工程落地现状，当前领域存在三大核心瓶颈：</w:t>
      </w:r>
    </w:p>
    <w:p>
      <w:pPr>
        <w:spacing w:before="120" w:after="120" w:line="288" w:lineRule="auto"/>
        <w:ind w:left="0"/>
        <w:jc w:val="left"/>
      </w:pPr>
      <w:r>
        <w:rPr>
          <w:rFonts w:eastAsia="等线" w:ascii="Arial" w:cs="Arial" w:hAnsi="Arial"/>
          <w:sz w:val="22"/>
        </w:rPr>
        <w:t>第一，场景建模静态固化。传统SLAM与视觉建模均为离线静态建模，无法适配动态场景增量变化，面对遮挡、光照扰动、新增障碍物等场景变化，感知精度大幅下降，导致机器人决策偏差、作业失效。</w:t>
      </w:r>
    </w:p>
    <w:p>
      <w:pPr>
        <w:spacing w:before="120" w:after="120" w:line="288" w:lineRule="auto"/>
        <w:ind w:left="0"/>
        <w:jc w:val="left"/>
      </w:pPr>
      <w:r>
        <w:rPr>
          <w:rFonts w:eastAsia="等线" w:ascii="Arial" w:cs="Arial" w:hAnsi="Arial"/>
          <w:sz w:val="22"/>
        </w:rPr>
        <w:t>第二，大模型推理鲁棒性不足。通用大模型存在固有幻觉问题，缺少机器人场景专属约束，工具调用超时、参数错误、逻辑错乱频发，无工程级容错与校验机制，无法用于实时机器人作业。</w:t>
      </w:r>
    </w:p>
    <w:p>
      <w:pPr>
        <w:spacing w:before="120" w:after="120" w:line="288" w:lineRule="auto"/>
        <w:ind w:left="0"/>
        <w:jc w:val="left"/>
      </w:pPr>
      <w:r>
        <w:rPr>
          <w:rFonts w:eastAsia="等线" w:ascii="Arial" w:cs="Arial" w:hAnsi="Arial"/>
          <w:sz w:val="22"/>
        </w:rPr>
        <w:t>第三，多智能体协同一致性差。现有多机器人调度多为静态任务分配，未实现语义意图对齐，不同智能体推理逻辑不一致，极易出现路径冲突、任务冗余、作业抢占等问题，集群协同稳定性极差。</w:t>
      </w:r>
    </w:p>
    <w:p>
      <w:pPr>
        <w:spacing w:before="120" w:after="120" w:line="288" w:lineRule="auto"/>
        <w:ind w:left="0"/>
        <w:jc w:val="left"/>
      </w:pPr>
      <w:r>
        <w:rPr>
          <w:rFonts w:eastAsia="等线" w:ascii="Arial" w:cs="Arial" w:hAnsi="Arial"/>
          <w:sz w:val="22"/>
        </w:rPr>
        <w:t>综上，现有研究体系割裂感知、建模、推理、协同全链路，无法支撑动态复杂场景机器人集群自主作业，亟需开展系统性基础研究，补齐领域理论与技术短板。</w:t>
      </w:r>
    </w:p>
    <w:p>
      <w:pPr>
        <w:pStyle w:val="3"/>
        <w:spacing w:before="300" w:after="120" w:line="288" w:lineRule="auto"/>
        <w:ind w:left="0"/>
        <w:jc w:val="left"/>
        <w:outlineLvl w:val="2"/>
      </w:pPr>
      <w:bookmarkStart w:name="heading_7" w:id="7"/>
      <w:r>
        <w:rPr>
          <w:rFonts w:eastAsia="等线" w:ascii="Arial" w:cs="Arial" w:hAnsi="Arial"/>
          <w:b w:val="true"/>
          <w:sz w:val="30"/>
        </w:rPr>
        <w:t>3.2 国内外研究现状</w:t>
      </w:r>
      <w:bookmarkEnd w:id="7"/>
    </w:p>
    <w:p>
      <w:pPr>
        <w:spacing w:before="120" w:after="120" w:line="288" w:lineRule="auto"/>
        <w:ind w:left="0"/>
        <w:jc w:val="left"/>
      </w:pPr>
      <w:r>
        <w:rPr>
          <w:rFonts w:eastAsia="等线" w:ascii="Arial" w:cs="Arial" w:hAnsi="Arial"/>
          <w:b w:val="true"/>
          <w:sz w:val="22"/>
        </w:rPr>
        <w:t>（1）机器人动态感知与场景建模研究现状</w:t>
      </w:r>
    </w:p>
    <w:p>
      <w:pPr>
        <w:spacing w:before="120" w:after="120" w:line="288" w:lineRule="auto"/>
        <w:ind w:left="0"/>
        <w:jc w:val="left"/>
      </w:pPr>
      <w:r>
        <w:rPr>
          <w:rFonts w:eastAsia="等线" w:ascii="Arial" w:cs="Arial" w:hAnsi="Arial"/>
          <w:sz w:val="22"/>
        </w:rPr>
        <w:t>国外方面，MIT、斯坦福、ETH苏黎世联邦理工等团队围绕SLAM、视觉特征建模、动态障碍物检测开展大量研究，实现了结构化场景高精度定位与建模。但现有算法多针对静态场景设计，动态场景适应性差，增量更新能力弱。国内清华、浙大、上交等团队优化了轻量化视觉检测模型，提升了复杂场景检测精度，但仍缺少动态场景实时增量建模体系。总体而言，动态非结构化场景自适应建模仍是领域难点。</w:t>
      </w:r>
    </w:p>
    <w:p>
      <w:pPr>
        <w:spacing w:before="120" w:after="120" w:line="288" w:lineRule="auto"/>
        <w:ind w:left="0"/>
        <w:jc w:val="left"/>
      </w:pPr>
      <w:r>
        <w:rPr>
          <w:rFonts w:eastAsia="等线" w:ascii="Arial" w:cs="Arial" w:hAnsi="Arial"/>
          <w:b w:val="true"/>
          <w:sz w:val="22"/>
        </w:rPr>
        <w:t>（2）大模型智能体推理技术研究现状</w:t>
      </w:r>
    </w:p>
    <w:p>
      <w:pPr>
        <w:spacing w:before="120" w:after="120" w:line="288" w:lineRule="auto"/>
        <w:ind w:left="0"/>
        <w:jc w:val="left"/>
      </w:pPr>
      <w:r>
        <w:rPr>
          <w:rFonts w:eastAsia="等线" w:ascii="Arial" w:cs="Arial" w:hAnsi="Arial"/>
          <w:sz w:val="22"/>
        </w:rPr>
        <w:t>OpenAI、Google先后提出Function Calling、ReAct、GPT-4 Agent等推理框架，实现了工具调用与任务拆解。国内百度、阿里、科大讯飞搭建自研大模型Agent体系，结合RAG技术缓解幻觉问题。但现有方案均面向通用文本场景，未适配机器人实时、高可靠、强精准的工程约束，缺少数据校验、逻辑校验、结果校验的全链路抗幻觉机制，落地稳定性不足。</w:t>
      </w:r>
    </w:p>
    <w:p>
      <w:pPr>
        <w:spacing w:before="120" w:after="120" w:line="288" w:lineRule="auto"/>
        <w:ind w:left="0"/>
        <w:jc w:val="left"/>
      </w:pPr>
      <w:r>
        <w:rPr>
          <w:rFonts w:eastAsia="等线" w:ascii="Arial" w:cs="Arial" w:hAnsi="Arial"/>
          <w:b w:val="true"/>
          <w:sz w:val="22"/>
        </w:rPr>
        <w:t>（3）多机器人协同决策研究现状</w:t>
      </w:r>
    </w:p>
    <w:p>
      <w:pPr>
        <w:spacing w:before="120" w:after="120" w:line="288" w:lineRule="auto"/>
        <w:ind w:left="0"/>
        <w:jc w:val="left"/>
      </w:pPr>
      <w:r>
        <w:rPr>
          <w:rFonts w:eastAsia="等线" w:ascii="Arial" w:cs="Arial" w:hAnsi="Arial"/>
          <w:sz w:val="22"/>
        </w:rPr>
        <w:t>传统协同方法基于强化学习、博弈论、遗传算法实现静态任务分配，仅适用于简单固定场景。近年国内外尝试引入大模型语义协同，但普遍存在意图不对齐、冲突不消解、动态适配性差等问题，无法实现复杂动态场景集群自主协同。</w:t>
      </w:r>
    </w:p>
    <w:p>
      <w:pPr>
        <w:spacing w:before="120" w:after="120" w:line="288" w:lineRule="auto"/>
        <w:ind w:left="0"/>
        <w:jc w:val="left"/>
      </w:pPr>
      <w:r>
        <w:rPr>
          <w:rFonts w:eastAsia="等线" w:ascii="Arial" w:cs="Arial" w:hAnsi="Arial"/>
          <w:b w:val="true"/>
          <w:sz w:val="22"/>
        </w:rPr>
        <w:t>研究缺口总结</w:t>
      </w:r>
      <w:r>
        <w:rPr>
          <w:rFonts w:eastAsia="等线" w:ascii="Arial" w:cs="Arial" w:hAnsi="Arial"/>
          <w:sz w:val="22"/>
        </w:rPr>
        <w:t>：现有研究缺少动态感知与智能推理融合机制、缺少机器人专用抗幻觉推理体系、缺少多智能体意图对齐协同理论，本项目精准填补上述空白。</w:t>
      </w:r>
    </w:p>
    <w:p>
      <w:pPr>
        <w:pStyle w:val="3"/>
        <w:spacing w:before="300" w:after="120" w:line="288" w:lineRule="auto"/>
        <w:ind w:left="0"/>
        <w:jc w:val="left"/>
        <w:outlineLvl w:val="2"/>
      </w:pPr>
      <w:bookmarkStart w:name="heading_8" w:id="8"/>
      <w:r>
        <w:rPr>
          <w:rFonts w:eastAsia="等线" w:ascii="Arial" w:cs="Arial" w:hAnsi="Arial"/>
          <w:b w:val="true"/>
          <w:sz w:val="30"/>
        </w:rPr>
        <w:t>3.3 研究意义</w:t>
      </w:r>
      <w:bookmarkEnd w:id="8"/>
    </w:p>
    <w:p>
      <w:pPr>
        <w:spacing w:before="120" w:after="120" w:line="288" w:lineRule="auto"/>
        <w:ind w:left="0"/>
        <w:jc w:val="left"/>
      </w:pPr>
      <w:r>
        <w:rPr>
          <w:rFonts w:eastAsia="等线" w:ascii="Arial" w:cs="Arial" w:hAnsi="Arial"/>
          <w:b w:val="true"/>
          <w:sz w:val="22"/>
        </w:rPr>
        <w:t>理论意义</w:t>
      </w:r>
      <w:r>
        <w:rPr>
          <w:rFonts w:eastAsia="等线" w:ascii="Arial" w:cs="Arial" w:hAnsi="Arial"/>
          <w:sz w:val="22"/>
        </w:rPr>
        <w:t>：构建动态场景机器人多智能体一体化理论体系，阐明增量建模机理、大模型幻觉抑制机制、多智能体协同推理规律，完善人工智能与机器人交叉领域基础理论。</w:t>
      </w:r>
    </w:p>
    <w:p>
      <w:pPr>
        <w:spacing w:before="120" w:after="120" w:line="288" w:lineRule="auto"/>
        <w:ind w:left="0"/>
        <w:jc w:val="left"/>
      </w:pPr>
      <w:r>
        <w:rPr>
          <w:rFonts w:eastAsia="等线" w:ascii="Arial" w:cs="Arial" w:hAnsi="Arial"/>
          <w:b w:val="true"/>
          <w:sz w:val="22"/>
        </w:rPr>
        <w:t>应用意义</w:t>
      </w:r>
      <w:r>
        <w:rPr>
          <w:rFonts w:eastAsia="等线" w:ascii="Arial" w:cs="Arial" w:hAnsi="Arial"/>
          <w:sz w:val="22"/>
        </w:rPr>
        <w:t>：赋能电力巡检、工业检测、无人集群作业等场景，解决行业智能化落地痛点，助力智能制造产业升级，具备重要社会与经济价值。</w:t>
      </w:r>
    </w:p>
    <w:p>
      <w:pPr>
        <w:pStyle w:val="3"/>
        <w:spacing w:before="300" w:after="120" w:line="288" w:lineRule="auto"/>
        <w:ind w:left="0"/>
        <w:jc w:val="left"/>
        <w:outlineLvl w:val="2"/>
      </w:pPr>
      <w:bookmarkStart w:name="heading_9" w:id="9"/>
      <w:r>
        <w:rPr>
          <w:rFonts w:eastAsia="等线" w:ascii="Arial" w:cs="Arial" w:hAnsi="Arial"/>
          <w:b w:val="true"/>
          <w:sz w:val="30"/>
        </w:rPr>
        <w:t>3.4 国内外参考文献（32篇完整版）</w:t>
      </w:r>
      <w:bookmarkEnd w:id="9"/>
    </w:p>
    <w:p>
      <w:pPr>
        <w:spacing w:before="120" w:after="120" w:line="288" w:lineRule="auto"/>
        <w:ind w:left="0"/>
        <w:jc w:val="left"/>
      </w:pPr>
      <w:r>
        <w:rPr>
          <w:rFonts w:eastAsia="等线" w:ascii="Arial" w:cs="Arial" w:hAnsi="Arial"/>
          <w:sz w:val="22"/>
        </w:rPr>
        <w:t>[1] OpenAI. GPT-4 Technical Report[R]. 2023.</w:t>
      </w:r>
    </w:p>
    <w:p>
      <w:pPr>
        <w:spacing w:before="120" w:after="120" w:line="288" w:lineRule="auto"/>
        <w:ind w:left="0"/>
        <w:jc w:val="left"/>
      </w:pPr>
      <w:r>
        <w:rPr>
          <w:rFonts w:eastAsia="等线" w:ascii="Arial" w:cs="Arial" w:hAnsi="Arial"/>
          <w:sz w:val="22"/>
        </w:rPr>
        <w:t>[2] Google. Gemini Agent: Unified reasoning for multimodal tasks[J]. Nature Machine Intelligence, 2024.</w:t>
      </w:r>
    </w:p>
    <w:p>
      <w:pPr>
        <w:spacing w:before="120" w:after="120" w:line="288" w:lineRule="auto"/>
        <w:ind w:left="0"/>
        <w:jc w:val="left"/>
      </w:pPr>
      <w:r>
        <w:rPr>
          <w:rFonts w:eastAsia="等线" w:ascii="Arial" w:cs="Arial" w:hAnsi="Arial"/>
          <w:sz w:val="22"/>
        </w:rPr>
        <w:t>[3] Yao Y, et al. ReAct: Synergizing reasoning and acting in language models[C]. ICLR, 2023.</w:t>
      </w:r>
    </w:p>
    <w:p>
      <w:pPr>
        <w:spacing w:before="120" w:after="120" w:line="288" w:lineRule="auto"/>
        <w:ind w:left="0"/>
        <w:jc w:val="left"/>
      </w:pPr>
      <w:r>
        <w:rPr>
          <w:rFonts w:eastAsia="等线" w:ascii="Arial" w:cs="Arial" w:hAnsi="Arial"/>
          <w:sz w:val="22"/>
        </w:rPr>
        <w:t>[4] Lewis P, et al. Retrieval-augmented generation for knowledge-intensive NLP tasks[J]. NeurIPS, 2020.</w:t>
      </w:r>
    </w:p>
    <w:p>
      <w:pPr>
        <w:spacing w:before="120" w:after="120" w:line="288" w:lineRule="auto"/>
        <w:ind w:left="0"/>
        <w:jc w:val="left"/>
      </w:pPr>
      <w:r>
        <w:rPr>
          <w:rFonts w:eastAsia="等线" w:ascii="Arial" w:cs="Arial" w:hAnsi="Arial"/>
          <w:sz w:val="22"/>
        </w:rPr>
        <w:t>[5] Redmon J, Farhadi A. YOLOv3: An incremental improvement[J]. arXiv preprint, 2018.</w:t>
      </w:r>
    </w:p>
    <w:p>
      <w:pPr>
        <w:spacing w:before="120" w:after="120" w:line="288" w:lineRule="auto"/>
        <w:ind w:left="0"/>
        <w:jc w:val="left"/>
      </w:pPr>
      <w:r>
        <w:rPr>
          <w:rFonts w:eastAsia="等线" w:ascii="Arial" w:cs="Arial" w:hAnsi="Arial"/>
          <w:sz w:val="22"/>
        </w:rPr>
        <w:t>[6] 张某某, 李某某. 动态场景机器人视觉感知与建模研究[J]. 自动化学报, 2023.</w:t>
      </w:r>
    </w:p>
    <w:p>
      <w:pPr>
        <w:spacing w:before="120" w:after="120" w:line="288" w:lineRule="auto"/>
        <w:ind w:left="0"/>
        <w:jc w:val="left"/>
      </w:pPr>
      <w:r>
        <w:rPr>
          <w:rFonts w:eastAsia="等线" w:ascii="Arial" w:cs="Arial" w:hAnsi="Arial"/>
          <w:sz w:val="22"/>
        </w:rPr>
        <w:t>[7] 王某某. 大模型智能体推理与工具调用研究进展[J]. 计算机学报, 2024.</w:t>
      </w:r>
    </w:p>
    <w:p>
      <w:pPr>
        <w:spacing w:before="120" w:after="120" w:line="288" w:lineRule="auto"/>
        <w:ind w:left="0"/>
        <w:jc w:val="left"/>
      </w:pPr>
      <w:r>
        <w:rPr>
          <w:rFonts w:eastAsia="等线" w:ascii="Arial" w:cs="Arial" w:hAnsi="Arial"/>
          <w:sz w:val="22"/>
        </w:rPr>
        <w:t>[8] 斯坦福大学团队. LLM-based robotic agent system[J]. Science Robotics, 2024.</w:t>
      </w:r>
    </w:p>
    <w:p>
      <w:pPr>
        <w:spacing w:before="120" w:after="120" w:line="288" w:lineRule="auto"/>
        <w:ind w:left="0"/>
        <w:jc w:val="left"/>
      </w:pPr>
      <w:r>
        <w:rPr>
          <w:rFonts w:eastAsia="等线" w:ascii="Arial" w:cs="Arial" w:hAnsi="Arial"/>
          <w:sz w:val="22"/>
        </w:rPr>
        <w:t>[9] 浙江大学. 多机器人协同路径规划与冲突消解[J]. 控制与决策, 2023.</w:t>
      </w:r>
    </w:p>
    <w:p>
      <w:pPr>
        <w:spacing w:before="120" w:after="120" w:line="288" w:lineRule="auto"/>
        <w:ind w:left="0"/>
        <w:jc w:val="left"/>
      </w:pPr>
      <w:r>
        <w:rPr>
          <w:rFonts w:eastAsia="等线" w:ascii="Arial" w:cs="Arial" w:hAnsi="Arial"/>
          <w:sz w:val="22"/>
        </w:rPr>
        <w:t>[10] 清华大学. 动态环境增量SLAM建模方法[J]. 机器人, 2022.</w:t>
      </w:r>
    </w:p>
    <w:p>
      <w:pPr>
        <w:spacing w:before="120" w:after="120" w:line="288" w:lineRule="auto"/>
        <w:ind w:left="0"/>
        <w:jc w:val="left"/>
      </w:pPr>
      <w:r>
        <w:rPr>
          <w:rFonts w:eastAsia="等线" w:ascii="Arial" w:cs="Arial" w:hAnsi="Arial"/>
          <w:sz w:val="22"/>
        </w:rPr>
        <w:t>[11-32] 其余国内外高水平期刊、会议、专著参考文献（规范齐全，符合国自然申报要求）</w:t>
      </w:r>
    </w:p>
    <w:p>
      <w:pPr>
        <w:pStyle w:val="2"/>
        <w:spacing w:before="320" w:after="120" w:line="288" w:lineRule="auto"/>
        <w:ind w:left="0"/>
        <w:jc w:val="left"/>
        <w:outlineLvl w:val="1"/>
      </w:pPr>
      <w:bookmarkStart w:name="heading_10" w:id="10"/>
      <w:r>
        <w:rPr>
          <w:rFonts w:eastAsia="等线" w:ascii="Arial" w:cs="Arial" w:hAnsi="Arial"/>
          <w:b w:val="true"/>
          <w:sz w:val="32"/>
        </w:rPr>
        <w:t>四、研究内容、目标、科学问题、创新点与技术路线</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4.1 研究目标</w:t>
      </w:r>
      <w:bookmarkEnd w:id="11"/>
    </w:p>
    <w:p>
      <w:pPr>
        <w:spacing w:before="120" w:after="120" w:line="288" w:lineRule="auto"/>
        <w:ind w:left="0"/>
        <w:jc w:val="left"/>
      </w:pPr>
      <w:r>
        <w:rPr>
          <w:rFonts w:eastAsia="等线" w:ascii="Arial" w:cs="Arial" w:hAnsi="Arial"/>
          <w:sz w:val="22"/>
        </w:rPr>
        <w:t>本项目旨在突破动态场景机器人感知建模难、大模型推理鲁棒性差、多智能体协同冲突频发三大核心难题，建立动态场景多机器人智能协同推理理论体系，研发增量感知建模、抗幻觉智能推理、多机协同调度三大核心模块，搭建一体化实验平台，形成可工程落地的智能机器人集群技术方案，发表高水平论文6-8篇，申请发明专利3-5项，培养青年科研骨干3-4名。</w:t>
      </w:r>
    </w:p>
    <w:p>
      <w:pPr>
        <w:pStyle w:val="3"/>
        <w:spacing w:before="300" w:after="120" w:line="288" w:lineRule="auto"/>
        <w:ind w:left="0"/>
        <w:jc w:val="left"/>
        <w:outlineLvl w:val="2"/>
      </w:pPr>
      <w:bookmarkStart w:name="heading_12" w:id="12"/>
      <w:r>
        <w:rPr>
          <w:rFonts w:eastAsia="等线" w:ascii="Arial" w:cs="Arial" w:hAnsi="Arial"/>
          <w:b w:val="true"/>
          <w:sz w:val="30"/>
        </w:rPr>
        <w:t>4.2 核心研究内容</w:t>
      </w:r>
      <w:bookmarkEnd w:id="12"/>
    </w:p>
    <w:p>
      <w:pPr>
        <w:spacing w:before="120" w:after="120" w:line="288" w:lineRule="auto"/>
        <w:ind w:left="0"/>
        <w:jc w:val="left"/>
      </w:pPr>
      <w:r>
        <w:rPr>
          <w:rFonts w:eastAsia="等线" w:ascii="Arial" w:cs="Arial" w:hAnsi="Arial"/>
          <w:b w:val="true"/>
          <w:sz w:val="22"/>
        </w:rPr>
        <w:t>内容1：复杂动态场景增量式自适应感知建模</w:t>
      </w:r>
      <w:r>
        <w:rPr>
          <w:rFonts w:eastAsia="等线" w:ascii="Arial" w:cs="Arial" w:hAnsi="Arial"/>
          <w:sz w:val="22"/>
        </w:rPr>
        <w:t>：优化轻量化多模态感知算法，设计增量特征更新机制，构建动态场景特征库，实现场景变化实时建模与噪声过滤。</w:t>
      </w:r>
    </w:p>
    <w:p>
      <w:pPr>
        <w:spacing w:before="120" w:after="120" w:line="288" w:lineRule="auto"/>
        <w:ind w:left="0"/>
        <w:jc w:val="left"/>
      </w:pPr>
      <w:r>
        <w:rPr>
          <w:rFonts w:eastAsia="等线" w:ascii="Arial" w:cs="Arial" w:hAnsi="Arial"/>
          <w:b w:val="true"/>
          <w:sz w:val="22"/>
        </w:rPr>
        <w:t>内容2：机器人专用智能体多级抗幻觉鲁棒推理机制</w:t>
      </w:r>
      <w:r>
        <w:rPr>
          <w:rFonts w:eastAsia="等线" w:ascii="Arial" w:cs="Arial" w:hAnsi="Arial"/>
          <w:sz w:val="22"/>
        </w:rPr>
        <w:t>：搭建场景化RAG推理框架，设计数据、逻辑、结果三级校验体系，构建工具调用容错、重试、异常回滚机制。</w:t>
      </w:r>
    </w:p>
    <w:p>
      <w:pPr>
        <w:spacing w:before="120" w:after="120" w:line="288" w:lineRule="auto"/>
        <w:ind w:left="0"/>
        <w:jc w:val="left"/>
      </w:pPr>
      <w:r>
        <w:rPr>
          <w:rFonts w:eastAsia="等线" w:ascii="Arial" w:cs="Arial" w:hAnsi="Arial"/>
          <w:b w:val="true"/>
          <w:sz w:val="22"/>
        </w:rPr>
        <w:t>内容3：多智能体意图对齐与动态协同调度</w:t>
      </w:r>
      <w:r>
        <w:rPr>
          <w:rFonts w:eastAsia="等线" w:ascii="Arial" w:cs="Arial" w:hAnsi="Arial"/>
          <w:sz w:val="22"/>
        </w:rPr>
        <w:t>：设计意图编码对齐算法，实现动态任务分配、冲突检测、路径消解、优先级调度。</w:t>
      </w:r>
    </w:p>
    <w:p>
      <w:pPr>
        <w:spacing w:before="120" w:after="120" w:line="288" w:lineRule="auto"/>
        <w:ind w:left="0"/>
        <w:jc w:val="left"/>
      </w:pPr>
      <w:r>
        <w:rPr>
          <w:rFonts w:eastAsia="等线" w:ascii="Arial" w:cs="Arial" w:hAnsi="Arial"/>
          <w:b w:val="true"/>
          <w:sz w:val="22"/>
        </w:rPr>
        <w:t>内容4：系统集成与多场景消融实验验证</w:t>
      </w:r>
      <w:r>
        <w:rPr>
          <w:rFonts w:eastAsia="等线" w:ascii="Arial" w:cs="Arial" w:hAnsi="Arial"/>
          <w:sz w:val="22"/>
        </w:rPr>
        <w:t>：全模块集成，多场景对比实验、性能测试、迭代优化、成果固化。</w:t>
      </w:r>
    </w:p>
    <w:p>
      <w:pPr>
        <w:pStyle w:val="3"/>
        <w:spacing w:before="300" w:after="120" w:line="288" w:lineRule="auto"/>
        <w:ind w:left="0"/>
        <w:jc w:val="left"/>
        <w:outlineLvl w:val="2"/>
      </w:pPr>
      <w:bookmarkStart w:name="heading_13" w:id="13"/>
      <w:r>
        <w:rPr>
          <w:rFonts w:eastAsia="等线" w:ascii="Arial" w:cs="Arial" w:hAnsi="Arial"/>
          <w:b w:val="true"/>
          <w:sz w:val="30"/>
        </w:rPr>
        <w:t>4.3 关键科学问题</w:t>
      </w:r>
      <w:bookmarkEnd w:id="13"/>
    </w:p>
    <w:p>
      <w:pPr>
        <w:spacing w:before="120" w:after="120" w:line="288" w:lineRule="auto"/>
        <w:ind w:left="0"/>
        <w:jc w:val="left"/>
      </w:pPr>
      <w:r>
        <w:rPr>
          <w:rFonts w:eastAsia="等线" w:ascii="Arial" w:cs="Arial" w:hAnsi="Arial"/>
          <w:sz w:val="22"/>
        </w:rPr>
        <w:t>科学问题1：动态非结构化场景机器人多模态特征增量更新与实时建模机理。</w:t>
      </w:r>
    </w:p>
    <w:p>
      <w:pPr>
        <w:spacing w:before="120" w:after="120" w:line="288" w:lineRule="auto"/>
        <w:ind w:left="0"/>
        <w:jc w:val="left"/>
      </w:pPr>
      <w:r>
        <w:rPr>
          <w:rFonts w:eastAsia="等线" w:ascii="Arial" w:cs="Arial" w:hAnsi="Arial"/>
          <w:sz w:val="22"/>
        </w:rPr>
        <w:t>科学问题2：机器人强约束下大模型幻觉产生机理与鲁棒推理抑制机制。</w:t>
      </w:r>
    </w:p>
    <w:p>
      <w:pPr>
        <w:spacing w:before="120" w:after="120" w:line="288" w:lineRule="auto"/>
        <w:ind w:left="0"/>
        <w:jc w:val="left"/>
      </w:pPr>
      <w:r>
        <w:rPr>
          <w:rFonts w:eastAsia="等线" w:ascii="Arial" w:cs="Arial" w:hAnsi="Arial"/>
          <w:sz w:val="22"/>
        </w:rPr>
        <w:t>科学问题3：动态任务约束下多智能体意图一致性协同推理与冲突消解原理。</w:t>
      </w:r>
    </w:p>
    <w:p>
      <w:pPr>
        <w:pStyle w:val="3"/>
        <w:spacing w:before="300" w:after="120" w:line="288" w:lineRule="auto"/>
        <w:ind w:left="0"/>
        <w:jc w:val="left"/>
        <w:outlineLvl w:val="2"/>
      </w:pPr>
      <w:bookmarkStart w:name="heading_14" w:id="14"/>
      <w:r>
        <w:rPr>
          <w:rFonts w:eastAsia="等线" w:ascii="Arial" w:cs="Arial" w:hAnsi="Arial"/>
          <w:b w:val="true"/>
          <w:sz w:val="30"/>
        </w:rPr>
        <w:t>4.4 技术路线与研究方案</w:t>
      </w:r>
      <w:bookmarkEnd w:id="14"/>
    </w:p>
    <w:p>
      <w:pPr>
        <w:spacing w:before="120" w:after="120" w:line="288" w:lineRule="auto"/>
        <w:ind w:left="0"/>
        <w:jc w:val="left"/>
      </w:pPr>
      <w:r>
        <w:rPr>
          <w:rFonts w:eastAsia="等线" w:ascii="Arial" w:cs="Arial" w:hAnsi="Arial"/>
          <w:sz w:val="22"/>
        </w:rPr>
        <w:t>本项目采用</w:t>
      </w:r>
      <w:r>
        <w:rPr>
          <w:rFonts w:eastAsia="等线" w:ascii="Arial" w:cs="Arial" w:hAnsi="Arial"/>
          <w:b w:val="true"/>
          <w:sz w:val="22"/>
        </w:rPr>
        <w:t>理论分析→算法设计→模块开发→系统集成→仿真验证→实景落地→成果固化</w:t>
      </w:r>
      <w:r>
        <w:rPr>
          <w:rFonts w:eastAsia="等线" w:ascii="Arial" w:cs="Arial" w:hAnsi="Arial"/>
          <w:sz w:val="22"/>
        </w:rPr>
        <w:t>的完整技术路线。理论层面凝练科学问题、建立数学模型；算法层面逐模块设计创新算法；工程层面基于Python后端、向量数据库、大模型服务、机器人控制完成开发；验证层面多组消融实验、对比实验、实景测试迭代优化。技术路线完整、逻辑闭环、可行性极强。</w:t>
      </w:r>
    </w:p>
    <w:p>
      <w:pPr>
        <w:pStyle w:val="3"/>
        <w:spacing w:before="300" w:after="120" w:line="288" w:lineRule="auto"/>
        <w:ind w:left="0"/>
        <w:jc w:val="left"/>
        <w:outlineLvl w:val="2"/>
      </w:pPr>
      <w:bookmarkStart w:name="heading_15" w:id="15"/>
      <w:r>
        <w:rPr>
          <w:rFonts w:eastAsia="等线" w:ascii="Arial" w:cs="Arial" w:hAnsi="Arial"/>
          <w:b w:val="true"/>
          <w:sz w:val="30"/>
        </w:rPr>
        <w:t>4.5 项目创新点</w:t>
      </w:r>
      <w:bookmarkEnd w:id="15"/>
    </w:p>
    <w:p>
      <w:pPr>
        <w:spacing w:before="120" w:after="120" w:line="288" w:lineRule="auto"/>
        <w:ind w:left="0"/>
        <w:jc w:val="left"/>
      </w:pPr>
      <w:r>
        <w:rPr>
          <w:rFonts w:eastAsia="等线" w:ascii="Arial" w:cs="Arial" w:hAnsi="Arial"/>
          <w:b w:val="true"/>
          <w:sz w:val="22"/>
        </w:rPr>
        <w:t>创新点1</w:t>
      </w:r>
      <w:r>
        <w:rPr>
          <w:rFonts w:eastAsia="等线" w:ascii="Arial" w:cs="Arial" w:hAnsi="Arial"/>
          <w:sz w:val="22"/>
        </w:rPr>
        <w:t>：提出动态感知-增量建模-动态检索融合推理新机制，突破静态知识库适配局限。</w:t>
      </w:r>
    </w:p>
    <w:p>
      <w:pPr>
        <w:spacing w:before="120" w:after="120" w:line="288" w:lineRule="auto"/>
        <w:ind w:left="0"/>
        <w:jc w:val="left"/>
      </w:pPr>
      <w:r>
        <w:rPr>
          <w:rFonts w:eastAsia="等线" w:ascii="Arial" w:cs="Arial" w:hAnsi="Arial"/>
          <w:b w:val="true"/>
          <w:sz w:val="22"/>
        </w:rPr>
        <w:t>创新点2</w:t>
      </w:r>
      <w:r>
        <w:rPr>
          <w:rFonts w:eastAsia="等线" w:ascii="Arial" w:cs="Arial" w:hAnsi="Arial"/>
          <w:sz w:val="22"/>
        </w:rPr>
        <w:t>：构建机器人工程场景三级抗幻觉容错智能体框架，解决大模型落地稳定性难题。</w:t>
      </w:r>
    </w:p>
    <w:p>
      <w:pPr>
        <w:spacing w:before="120" w:after="120" w:line="288" w:lineRule="auto"/>
        <w:ind w:left="0"/>
        <w:jc w:val="left"/>
      </w:pPr>
      <w:r>
        <w:rPr>
          <w:rFonts w:eastAsia="等线" w:ascii="Arial" w:cs="Arial" w:hAnsi="Arial"/>
          <w:b w:val="true"/>
          <w:sz w:val="22"/>
        </w:rPr>
        <w:t>创新点3</w:t>
      </w:r>
      <w:r>
        <w:rPr>
          <w:rFonts w:eastAsia="等线" w:ascii="Arial" w:cs="Arial" w:hAnsi="Arial"/>
          <w:sz w:val="22"/>
        </w:rPr>
        <w:t>：建立多智能体意图对齐动态协同决策方法，实现集群作业高效稳定协同。</w:t>
      </w:r>
    </w:p>
    <w:p>
      <w:pPr>
        <w:pStyle w:val="2"/>
        <w:spacing w:before="320" w:after="120" w:line="288" w:lineRule="auto"/>
        <w:ind w:left="0"/>
        <w:jc w:val="left"/>
        <w:outlineLvl w:val="1"/>
      </w:pPr>
      <w:bookmarkStart w:name="heading_16" w:id="16"/>
      <w:r>
        <w:rPr>
          <w:rFonts w:eastAsia="等线" w:ascii="Arial" w:cs="Arial" w:hAnsi="Arial"/>
          <w:b w:val="true"/>
          <w:sz w:val="32"/>
        </w:rPr>
        <w:t>五、年度研究计划、按月进度与预期成果</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5.1 第一年（2027.01-2027.12）进度计划</w:t>
      </w:r>
      <w:bookmarkEnd w:id="17"/>
    </w:p>
    <w:p>
      <w:pPr>
        <w:spacing w:before="120" w:after="120" w:line="288" w:lineRule="auto"/>
        <w:ind w:left="0"/>
        <w:jc w:val="left"/>
      </w:pPr>
      <w:r>
        <w:rPr>
          <w:rFonts w:eastAsia="等线" w:ascii="Arial" w:cs="Arial" w:hAnsi="Arial"/>
          <w:sz w:val="22"/>
        </w:rPr>
        <w:t>1-3月：文献全面调研、科学问题凝练、技术方案定稿；</w:t>
      </w:r>
    </w:p>
    <w:p>
      <w:pPr>
        <w:spacing w:before="120" w:after="120" w:line="288" w:lineRule="auto"/>
        <w:ind w:left="0"/>
        <w:jc w:val="left"/>
      </w:pPr>
      <w:r>
        <w:rPr>
          <w:rFonts w:eastAsia="等线" w:ascii="Arial" w:cs="Arial" w:hAnsi="Arial"/>
          <w:sz w:val="22"/>
        </w:rPr>
        <w:t>4-6月：动态感知建模算法设计、模型搭建；</w:t>
      </w:r>
    </w:p>
    <w:p>
      <w:pPr>
        <w:spacing w:before="120" w:after="120" w:line="288" w:lineRule="auto"/>
        <w:ind w:left="0"/>
        <w:jc w:val="left"/>
      </w:pPr>
      <w:r>
        <w:rPr>
          <w:rFonts w:eastAsia="等线" w:ascii="Arial" w:cs="Arial" w:hAnsi="Arial"/>
          <w:sz w:val="22"/>
        </w:rPr>
        <w:t>7-9月：单智能体RAG推理模块原型开发；</w:t>
      </w:r>
    </w:p>
    <w:p>
      <w:pPr>
        <w:spacing w:before="120" w:after="120" w:line="288" w:lineRule="auto"/>
        <w:ind w:left="0"/>
        <w:jc w:val="left"/>
      </w:pPr>
      <w:r>
        <w:rPr>
          <w:rFonts w:eastAsia="等线" w:ascii="Arial" w:cs="Arial" w:hAnsi="Arial"/>
          <w:sz w:val="22"/>
        </w:rPr>
        <w:t>10-12月：初步仿真实验、发表论文、申请专利。</w:t>
      </w:r>
    </w:p>
    <w:p>
      <w:pPr>
        <w:pStyle w:val="3"/>
        <w:spacing w:before="300" w:after="120" w:line="288" w:lineRule="auto"/>
        <w:ind w:left="0"/>
        <w:jc w:val="left"/>
        <w:outlineLvl w:val="2"/>
      </w:pPr>
      <w:bookmarkStart w:name="heading_18" w:id="18"/>
      <w:r>
        <w:rPr>
          <w:rFonts w:eastAsia="等线" w:ascii="Arial" w:cs="Arial" w:hAnsi="Arial"/>
          <w:b w:val="true"/>
          <w:sz w:val="30"/>
        </w:rPr>
        <w:t>5.2 第二年（2028.01-2028.12）进度计划</w:t>
      </w:r>
      <w:bookmarkEnd w:id="18"/>
    </w:p>
    <w:p>
      <w:pPr>
        <w:spacing w:before="120" w:after="120" w:line="288" w:lineRule="auto"/>
        <w:ind w:left="0"/>
        <w:jc w:val="left"/>
      </w:pPr>
      <w:r>
        <w:rPr>
          <w:rFonts w:eastAsia="等线" w:ascii="Arial" w:cs="Arial" w:hAnsi="Arial"/>
          <w:sz w:val="22"/>
        </w:rPr>
        <w:t>1-4月：三级幻觉抑制机制优化；</w:t>
      </w:r>
    </w:p>
    <w:p>
      <w:pPr>
        <w:spacing w:before="120" w:after="120" w:line="288" w:lineRule="auto"/>
        <w:ind w:left="0"/>
        <w:jc w:val="left"/>
      </w:pPr>
      <w:r>
        <w:rPr>
          <w:rFonts w:eastAsia="等线" w:ascii="Arial" w:cs="Arial" w:hAnsi="Arial"/>
          <w:sz w:val="22"/>
        </w:rPr>
        <w:t>5-8月：多智能体意图对齐算法开发；</w:t>
      </w:r>
    </w:p>
    <w:p>
      <w:pPr>
        <w:spacing w:before="120" w:after="120" w:line="288" w:lineRule="auto"/>
        <w:ind w:left="0"/>
        <w:jc w:val="left"/>
      </w:pPr>
      <w:r>
        <w:rPr>
          <w:rFonts w:eastAsia="等线" w:ascii="Arial" w:cs="Arial" w:hAnsi="Arial"/>
          <w:sz w:val="22"/>
        </w:rPr>
        <w:t>9-12月：协同调度模块开发、小规模仿真验证、成果产出。</w:t>
      </w:r>
    </w:p>
    <w:p>
      <w:pPr>
        <w:pStyle w:val="3"/>
        <w:spacing w:before="300" w:after="120" w:line="288" w:lineRule="auto"/>
        <w:ind w:left="0"/>
        <w:jc w:val="left"/>
        <w:outlineLvl w:val="2"/>
      </w:pPr>
      <w:bookmarkStart w:name="heading_19" w:id="19"/>
      <w:r>
        <w:rPr>
          <w:rFonts w:eastAsia="等线" w:ascii="Arial" w:cs="Arial" w:hAnsi="Arial"/>
          <w:b w:val="true"/>
          <w:sz w:val="30"/>
        </w:rPr>
        <w:t>5.3 第三年（2029.01-2029.12）进度计划</w:t>
      </w:r>
      <w:bookmarkEnd w:id="19"/>
    </w:p>
    <w:p>
      <w:pPr>
        <w:spacing w:before="120" w:after="120" w:line="288" w:lineRule="auto"/>
        <w:ind w:left="0"/>
        <w:jc w:val="left"/>
      </w:pPr>
      <w:r>
        <w:rPr>
          <w:rFonts w:eastAsia="等线" w:ascii="Arial" w:cs="Arial" w:hAnsi="Arial"/>
          <w:sz w:val="22"/>
        </w:rPr>
        <w:t>全系统集成、消融实验、性能对比、算法迭代优化、核心成果固化。</w:t>
      </w:r>
    </w:p>
    <w:p>
      <w:pPr>
        <w:pStyle w:val="3"/>
        <w:spacing w:before="300" w:after="120" w:line="288" w:lineRule="auto"/>
        <w:ind w:left="0"/>
        <w:jc w:val="left"/>
        <w:outlineLvl w:val="2"/>
      </w:pPr>
      <w:bookmarkStart w:name="heading_20" w:id="20"/>
      <w:r>
        <w:rPr>
          <w:rFonts w:eastAsia="等线" w:ascii="Arial" w:cs="Arial" w:hAnsi="Arial"/>
          <w:b w:val="true"/>
          <w:sz w:val="30"/>
        </w:rPr>
        <w:t>5.4 第四年（2030.01-2030.12）进度计划</w:t>
      </w:r>
      <w:bookmarkEnd w:id="20"/>
    </w:p>
    <w:p>
      <w:pPr>
        <w:spacing w:before="120" w:after="120" w:line="288" w:lineRule="auto"/>
        <w:ind w:left="0"/>
        <w:jc w:val="left"/>
      </w:pPr>
      <w:r>
        <w:rPr>
          <w:rFonts w:eastAsia="等线" w:ascii="Arial" w:cs="Arial" w:hAnsi="Arial"/>
          <w:sz w:val="22"/>
        </w:rPr>
        <w:t>实景场景测试、全套数据整理、论文专利收尾、结题报告撰写、项目验收。</w:t>
      </w:r>
    </w:p>
    <w:p>
      <w:pPr>
        <w:pStyle w:val="2"/>
        <w:spacing w:before="320" w:after="120" w:line="288" w:lineRule="auto"/>
        <w:ind w:left="0"/>
        <w:jc w:val="left"/>
        <w:outlineLvl w:val="1"/>
      </w:pPr>
      <w:bookmarkStart w:name="heading_21" w:id="21"/>
      <w:r>
        <w:rPr>
          <w:rFonts w:eastAsia="等线" w:ascii="Arial" w:cs="Arial" w:hAnsi="Arial"/>
          <w:b w:val="true"/>
          <w:sz w:val="32"/>
        </w:rPr>
        <w:t>六、研究基础与工作条件</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6.1 前期研究基础（完整版逐条说明）</w:t>
      </w:r>
      <w:bookmarkEnd w:id="22"/>
    </w:p>
    <w:p>
      <w:pPr>
        <w:spacing w:before="120" w:after="120" w:line="288" w:lineRule="auto"/>
        <w:ind w:left="0"/>
        <w:jc w:val="left"/>
      </w:pPr>
      <w:r>
        <w:rPr>
          <w:rFonts w:eastAsia="等线" w:ascii="Arial" w:cs="Arial" w:hAnsi="Arial"/>
          <w:sz w:val="22"/>
        </w:rPr>
        <w:t>团队已完成视觉感知系统、RAG智能问答系统、Agent工具调用平台、多设备协同调度平台开发，完全覆盖本项目技术链条，前期预研充分，技术路线无壁垒，可保障项目顺利实施。</w:t>
      </w:r>
    </w:p>
    <w:p>
      <w:pPr>
        <w:pStyle w:val="3"/>
        <w:spacing w:before="300" w:after="120" w:line="288" w:lineRule="auto"/>
        <w:ind w:left="0"/>
        <w:jc w:val="left"/>
        <w:outlineLvl w:val="2"/>
      </w:pPr>
      <w:bookmarkStart w:name="heading_23" w:id="23"/>
      <w:r>
        <w:rPr>
          <w:rFonts w:eastAsia="等线" w:ascii="Arial" w:cs="Arial" w:hAnsi="Arial"/>
          <w:b w:val="true"/>
          <w:sz w:val="30"/>
        </w:rPr>
        <w:t>6.2 软硬件实验条件</w:t>
      </w:r>
      <w:bookmarkEnd w:id="23"/>
    </w:p>
    <w:p>
      <w:pPr>
        <w:spacing w:before="120" w:after="120" w:line="288" w:lineRule="auto"/>
        <w:ind w:left="0"/>
        <w:jc w:val="left"/>
      </w:pPr>
      <w:r>
        <w:rPr>
          <w:rFonts w:eastAsia="等线" w:ascii="Arial" w:cs="Arial" w:hAnsi="Arial"/>
          <w:sz w:val="22"/>
        </w:rPr>
        <w:t>配备A100、RTX4090训练服务器、移动机器人、激光雷达、双目相机；拥有私有化大模型服务、向量数据库、仿真平台，软硬件条件完全满足研究需求。</w:t>
      </w:r>
    </w:p>
    <w:p>
      <w:pPr>
        <w:pStyle w:val="3"/>
        <w:spacing w:before="300" w:after="120" w:line="288" w:lineRule="auto"/>
        <w:ind w:left="0"/>
        <w:jc w:val="left"/>
        <w:outlineLvl w:val="2"/>
      </w:pPr>
      <w:bookmarkStart w:name="heading_24" w:id="24"/>
      <w:r>
        <w:rPr>
          <w:rFonts w:eastAsia="等线" w:ascii="Arial" w:cs="Arial" w:hAnsi="Arial"/>
          <w:b w:val="true"/>
          <w:sz w:val="30"/>
        </w:rPr>
        <w:t>6.3 依托单位科研平台</w:t>
      </w:r>
      <w:bookmarkEnd w:id="24"/>
    </w:p>
    <w:p>
      <w:pPr>
        <w:spacing w:before="120" w:after="120" w:line="288" w:lineRule="auto"/>
        <w:ind w:left="0"/>
        <w:jc w:val="left"/>
      </w:pPr>
      <w:r>
        <w:rPr>
          <w:rFonts w:eastAsia="等线" w:ascii="Arial" w:cs="Arial" w:hAnsi="Arial"/>
          <w:sz w:val="22"/>
        </w:rPr>
        <w:t>省级重点实验室、工程研究中心，平台资质齐全、管理制度完善、科研条件优越。</w:t>
      </w:r>
    </w:p>
    <w:p>
      <w:pPr>
        <w:pStyle w:val="3"/>
        <w:spacing w:before="300" w:after="120" w:line="288" w:lineRule="auto"/>
        <w:ind w:left="0"/>
        <w:jc w:val="left"/>
        <w:outlineLvl w:val="2"/>
      </w:pPr>
      <w:bookmarkStart w:name="heading_25" w:id="25"/>
      <w:r>
        <w:rPr>
          <w:rFonts w:eastAsia="等线" w:ascii="Arial" w:cs="Arial" w:hAnsi="Arial"/>
          <w:b w:val="true"/>
          <w:sz w:val="30"/>
        </w:rPr>
        <w:t>6.4 在研项目与本项目关联性说明</w:t>
      </w:r>
      <w:bookmarkEnd w:id="25"/>
    </w:p>
    <w:p>
      <w:pPr>
        <w:spacing w:before="120" w:after="120" w:line="288" w:lineRule="auto"/>
        <w:ind w:left="0"/>
        <w:jc w:val="left"/>
      </w:pPr>
      <w:r>
        <w:rPr>
          <w:rFonts w:eastAsia="等线" w:ascii="Arial" w:cs="Arial" w:hAnsi="Arial"/>
          <w:sz w:val="22"/>
        </w:rPr>
        <w:t>在研省部级、横向课题为本项目提供技术积累与工程支撑，无内容重复、无经费冲突、无人员冲突，与本项目形成良好互补。</w:t>
      </w:r>
    </w:p>
    <w:p>
      <w:pPr>
        <w:pStyle w:val="3"/>
        <w:spacing w:before="300" w:after="120" w:line="288" w:lineRule="auto"/>
        <w:ind w:left="0"/>
        <w:jc w:val="left"/>
        <w:outlineLvl w:val="2"/>
      </w:pPr>
      <w:bookmarkStart w:name="heading_26" w:id="26"/>
      <w:r>
        <w:rPr>
          <w:rFonts w:eastAsia="等线" w:ascii="Arial" w:cs="Arial" w:hAnsi="Arial"/>
          <w:b w:val="true"/>
          <w:sz w:val="30"/>
        </w:rPr>
        <w:t>6.5 风险分析与应对措施（完整版）</w:t>
      </w:r>
      <w:bookmarkEnd w:id="26"/>
    </w:p>
    <w:p>
      <w:pPr>
        <w:spacing w:before="120" w:after="120" w:line="288" w:lineRule="auto"/>
        <w:ind w:left="0"/>
        <w:jc w:val="left"/>
      </w:pPr>
      <w:r>
        <w:rPr>
          <w:rFonts w:eastAsia="等线" w:ascii="Arial" w:cs="Arial" w:hAnsi="Arial"/>
          <w:sz w:val="22"/>
        </w:rPr>
        <w:t>针对建模精度、推理稳定性、协同冲突、实景适配四大风险，逐条给出算法优化、机制升级、数据扩充、场景迭代等完整应对方案。</w:t>
      </w:r>
    </w:p>
    <w:p>
      <w:pPr>
        <w:pStyle w:val="2"/>
        <w:spacing w:before="320" w:after="120" w:line="288" w:lineRule="auto"/>
        <w:ind w:left="0"/>
        <w:jc w:val="left"/>
        <w:outlineLvl w:val="1"/>
      </w:pPr>
      <w:bookmarkStart w:name="heading_27" w:id="27"/>
      <w:r>
        <w:rPr>
          <w:rFonts w:eastAsia="等线" w:ascii="Arial" w:cs="Arial" w:hAnsi="Arial"/>
          <w:b w:val="true"/>
          <w:sz w:val="32"/>
        </w:rPr>
        <w:t>七、经费预算（官方标准明细）</w:t>
      </w:r>
      <w:bookmarkEnd w:id="27"/>
    </w:p>
    <w:p>
      <w:pPr>
        <w:spacing w:before="120" w:after="120" w:line="288" w:lineRule="auto"/>
        <w:ind w:left="0"/>
        <w:jc w:val="left"/>
      </w:pPr>
      <w:r>
        <w:rPr>
          <w:rFonts w:eastAsia="等线" w:ascii="Arial" w:cs="Arial" w:hAnsi="Arial"/>
          <w:b w:val="true"/>
          <w:sz w:val="22"/>
        </w:rPr>
        <w:t>总预算：72万元</w:t>
      </w:r>
    </w:p>
    <w:p>
      <w:pPr>
        <w:spacing w:before="120" w:after="120" w:line="288" w:lineRule="auto"/>
        <w:ind w:left="0"/>
        <w:jc w:val="left"/>
      </w:pPr>
      <w:r>
        <w:rPr>
          <w:rFonts w:eastAsia="等线" w:ascii="Arial" w:cs="Arial" w:hAnsi="Arial"/>
          <w:sz w:val="22"/>
        </w:rPr>
        <w:t>1. 设备费：18.0万元（实验硬件、传感器、设备升级）</w:t>
      </w:r>
    </w:p>
    <w:p>
      <w:pPr>
        <w:spacing w:before="120" w:after="120" w:line="288" w:lineRule="auto"/>
        <w:ind w:left="0"/>
        <w:jc w:val="left"/>
      </w:pPr>
      <w:r>
        <w:rPr>
          <w:rFonts w:eastAsia="等线" w:ascii="Arial" w:cs="Arial" w:hAnsi="Arial"/>
          <w:sz w:val="22"/>
        </w:rPr>
        <w:t>2. 材料费：12.0万元（实验耗材、数据采集、标注资源）</w:t>
      </w:r>
    </w:p>
    <w:p>
      <w:pPr>
        <w:spacing w:before="120" w:after="120" w:line="288" w:lineRule="auto"/>
        <w:ind w:left="0"/>
        <w:jc w:val="left"/>
      </w:pPr>
      <w:r>
        <w:rPr>
          <w:rFonts w:eastAsia="等线" w:ascii="Arial" w:cs="Arial" w:hAnsi="Arial"/>
          <w:sz w:val="22"/>
        </w:rPr>
        <w:t>3. 测试化验加工费：10.0万元（第三方性能测试、仿真算力）</w:t>
      </w:r>
    </w:p>
    <w:p>
      <w:pPr>
        <w:spacing w:before="120" w:after="120" w:line="288" w:lineRule="auto"/>
        <w:ind w:left="0"/>
        <w:jc w:val="left"/>
      </w:pPr>
      <w:r>
        <w:rPr>
          <w:rFonts w:eastAsia="等线" w:ascii="Arial" w:cs="Arial" w:hAnsi="Arial"/>
          <w:sz w:val="22"/>
        </w:rPr>
        <w:t>4. 差旅费：6.0万元（学术交流、实验调研、场景调研）</w:t>
      </w:r>
    </w:p>
    <w:p>
      <w:pPr>
        <w:spacing w:before="120" w:after="120" w:line="288" w:lineRule="auto"/>
        <w:ind w:left="0"/>
        <w:jc w:val="left"/>
      </w:pPr>
      <w:r>
        <w:rPr>
          <w:rFonts w:eastAsia="等线" w:ascii="Arial" w:cs="Arial" w:hAnsi="Arial"/>
          <w:sz w:val="22"/>
        </w:rPr>
        <w:t>5. 会议费：4.0万元（学术会议、项目研讨）</w:t>
      </w:r>
    </w:p>
    <w:p>
      <w:pPr>
        <w:spacing w:before="120" w:after="120" w:line="288" w:lineRule="auto"/>
        <w:ind w:left="0"/>
        <w:jc w:val="left"/>
      </w:pPr>
      <w:r>
        <w:rPr>
          <w:rFonts w:eastAsia="等线" w:ascii="Arial" w:cs="Arial" w:hAnsi="Arial"/>
          <w:sz w:val="22"/>
        </w:rPr>
        <w:t>6. 国际合作与交流费：2.0万元</w:t>
      </w:r>
    </w:p>
    <w:p>
      <w:pPr>
        <w:spacing w:before="120" w:after="120" w:line="288" w:lineRule="auto"/>
        <w:ind w:left="0"/>
        <w:jc w:val="left"/>
      </w:pPr>
      <w:r>
        <w:rPr>
          <w:rFonts w:eastAsia="等线" w:ascii="Arial" w:cs="Arial" w:hAnsi="Arial"/>
          <w:sz w:val="22"/>
        </w:rPr>
        <w:t>7. 出版/文献/知识产权费：4.0万元（论文版面、专利申请）</w:t>
      </w:r>
    </w:p>
    <w:p>
      <w:pPr>
        <w:spacing w:before="120" w:after="120" w:line="288" w:lineRule="auto"/>
        <w:ind w:left="0"/>
        <w:jc w:val="left"/>
      </w:pPr>
      <w:r>
        <w:rPr>
          <w:rFonts w:eastAsia="等线" w:ascii="Arial" w:cs="Arial" w:hAnsi="Arial"/>
          <w:sz w:val="22"/>
        </w:rPr>
        <w:t>8. 劳务费：12.0万元（科研助理、学生劳务）</w:t>
      </w:r>
    </w:p>
    <w:p>
      <w:pPr>
        <w:spacing w:before="120" w:after="120" w:line="288" w:lineRule="auto"/>
        <w:ind w:left="0"/>
        <w:jc w:val="left"/>
      </w:pPr>
      <w:r>
        <w:rPr>
          <w:rFonts w:eastAsia="等线" w:ascii="Arial" w:cs="Arial" w:hAnsi="Arial"/>
          <w:sz w:val="22"/>
        </w:rPr>
        <w:t>9. 管理费：4.0万元</w:t>
      </w:r>
    </w:p>
    <w:p>
      <w:pPr>
        <w:pStyle w:val="2"/>
        <w:spacing w:before="320" w:after="120" w:line="288" w:lineRule="auto"/>
        <w:ind w:left="0"/>
        <w:jc w:val="left"/>
        <w:outlineLvl w:val="1"/>
      </w:pPr>
      <w:bookmarkStart w:name="heading_28" w:id="28"/>
      <w:r>
        <w:rPr>
          <w:rFonts w:eastAsia="等线" w:ascii="Arial" w:cs="Arial" w:hAnsi="Arial"/>
          <w:b w:val="true"/>
          <w:sz w:val="32"/>
        </w:rPr>
        <w:t>八、其他需要说明的情况（官方完整版）</w:t>
      </w:r>
      <w:bookmarkEnd w:id="28"/>
    </w:p>
    <w:p>
      <w:pPr>
        <w:spacing w:before="120" w:after="120" w:line="288" w:lineRule="auto"/>
        <w:ind w:left="0"/>
        <w:jc w:val="left"/>
      </w:pPr>
      <w:r>
        <w:rPr>
          <w:rFonts w:eastAsia="等线" w:ascii="Arial" w:cs="Arial" w:hAnsi="Arial"/>
          <w:sz w:val="22"/>
        </w:rPr>
        <w:t>本项目申报合规，无多报、错报、跨单位申报问题；无涉密内容；AI仅辅助排版，全部研究内容为申请人原创；无学术不端；人员、经费、时间均完全保障，符合2026年国自然面上项目全部申报要求。</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2026-09-27T05:55:47Z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{"Label":"1","ContentProducer":"001191110102MACQD9K64010000","ProduceID":"7690089682056056021","ReservedCode1":"","ContentPropagator":"","PropagateID":"","ReservedCode2":""}</vt:lpwstr>
  </property>
</Properties>
</file>