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b/>
          <w:sz w:val="28"/>
          <w:lang w:eastAsia="zh-CN"/>
        </w:rPr>
      </w:pPr>
      <w:r>
        <w:rPr>
          <w:rFonts w:hint="eastAsia" w:ascii="Calibri" w:hAnsi="Calibri"/>
          <w:b/>
          <w:sz w:val="28"/>
          <w:lang w:eastAsia="zh-CN"/>
        </w:rPr>
        <w:t>软件质量保证与测试</w:t>
      </w:r>
    </w:p>
    <w:p>
      <w:pPr>
        <w:jc w:val="center"/>
        <w:rPr>
          <w:rFonts w:hint="eastAsia" w:ascii="Calibri" w:hAnsi="Calibri"/>
          <w:b/>
          <w:sz w:val="28"/>
          <w:lang w:eastAsia="zh-CN"/>
        </w:rPr>
      </w:pPr>
      <w:r>
        <w:rPr>
          <w:rFonts w:hint="eastAsia" w:ascii="Calibri" w:hAnsi="Calibri"/>
          <w:b/>
          <w:sz w:val="28"/>
          <w:lang w:val="en-US" w:eastAsia="zh-CN"/>
        </w:rPr>
        <w:t>2020</w:t>
      </w:r>
      <w:r>
        <w:rPr>
          <w:rFonts w:hint="eastAsia" w:ascii="Calibri" w:hAnsi="Calibri"/>
          <w:b/>
          <w:sz w:val="28"/>
          <w:lang w:eastAsia="zh-CN"/>
        </w:rPr>
        <w:t>春季</w:t>
      </w:r>
    </w:p>
    <w:p>
      <w:pPr>
        <w:jc w:val="center"/>
        <w:rPr>
          <w:rFonts w:hint="eastAsia" w:asciiTheme="minorEastAsia" w:hAnsiTheme="minorEastAsia" w:eastAsiaTheme="minorEastAsia" w:cstheme="minorEastAsia"/>
          <w:b w:val="0"/>
          <w:bCs/>
          <w:sz w:val="22"/>
          <w:szCs w:val="22"/>
          <w:lang w:eastAsia="zh-CN"/>
        </w:rPr>
      </w:pPr>
      <w:r>
        <w:rPr>
          <w:rFonts w:hint="eastAsia" w:asciiTheme="minorEastAsia" w:hAnsiTheme="minorEastAsia" w:eastAsiaTheme="minorEastAsia" w:cstheme="minorEastAsia"/>
          <w:b w:val="0"/>
          <w:bCs/>
          <w:sz w:val="22"/>
          <w:szCs w:val="22"/>
          <w:lang w:eastAsia="zh-CN"/>
        </w:rPr>
        <w:t>教师：杨秋辉</w:t>
      </w:r>
    </w:p>
    <w:p>
      <w:pPr>
        <w:keepNext w:val="0"/>
        <w:keepLines w:val="0"/>
        <w:pageBreakBefore w:val="0"/>
        <w:widowControl w:val="0"/>
        <w:kinsoku/>
        <w:wordWrap/>
        <w:overflowPunct/>
        <w:topLinePunct w:val="0"/>
        <w:autoSpaceDE/>
        <w:autoSpaceDN/>
        <w:bidi w:val="0"/>
        <w:adjustRightInd/>
        <w:snapToGrid/>
        <w:spacing w:after="313" w:afterLines="100"/>
        <w:jc w:val="center"/>
        <w:textAlignment w:val="auto"/>
        <w:rPr>
          <w:rFonts w:hint="eastAsia" w:ascii="Calibri" w:hAnsi="Calibri"/>
          <w:b/>
          <w:sz w:val="30"/>
          <w:lang w:eastAsia="zh-CN"/>
        </w:rPr>
      </w:pPr>
      <w:r>
        <w:rPr>
          <w:rFonts w:hint="eastAsia" w:ascii="Calibri" w:hAnsi="Calibri"/>
          <w:b/>
          <w:sz w:val="30"/>
          <w:lang w:eastAsia="zh-CN"/>
        </w:rPr>
        <w:t>实验报告</w:t>
      </w:r>
      <w:r>
        <w:rPr>
          <w:rFonts w:ascii="Calibri" w:hAnsi="Calibri"/>
          <w:b/>
          <w:sz w:val="30"/>
          <w:lang w:eastAsia="zh-CN"/>
        </w:rPr>
        <w:t>5 –</w:t>
      </w:r>
      <w:r>
        <w:rPr>
          <w:rFonts w:hint="eastAsia" w:ascii="Calibri" w:hAnsi="Calibri"/>
          <w:b/>
          <w:sz w:val="30"/>
          <w:lang w:eastAsia="zh-CN"/>
        </w:rPr>
        <w:t>测试覆盖率统计</w:t>
      </w:r>
    </w:p>
    <w:p>
      <w:pPr>
        <w:jc w:val="center"/>
        <w:rPr>
          <w:rFonts w:hint="eastAsia" w:asciiTheme="minorEastAsia" w:hAnsiTheme="minorEastAsia" w:eastAsiaTheme="minorEastAsia" w:cstheme="minorEastAsia"/>
          <w:b w:val="0"/>
          <w:bCs/>
          <w:sz w:val="22"/>
          <w:szCs w:val="22"/>
          <w:lang w:val="en-US" w:eastAsia="zh-CN"/>
        </w:rPr>
      </w:pPr>
      <w:r>
        <w:rPr>
          <w:rFonts w:hint="eastAsia" w:asciiTheme="minorEastAsia" w:hAnsiTheme="minorEastAsia" w:eastAsiaTheme="minorEastAsia" w:cstheme="minorEastAsia"/>
          <w:b w:val="0"/>
          <w:bCs/>
          <w:sz w:val="22"/>
          <w:szCs w:val="22"/>
          <w:lang w:eastAsia="zh-CN"/>
        </w:rPr>
        <w:t>姓名：龙行超</w:t>
      </w:r>
      <w:r>
        <w:rPr>
          <w:rFonts w:hint="eastAsia" w:asciiTheme="minorEastAsia" w:hAnsiTheme="minorEastAsia" w:eastAsiaTheme="minorEastAsia" w:cstheme="minorEastAsia"/>
          <w:b w:val="0"/>
          <w:bCs/>
          <w:sz w:val="22"/>
          <w:szCs w:val="22"/>
          <w:lang w:val="en-US" w:eastAsia="zh-CN"/>
        </w:rPr>
        <w:t xml:space="preserve"> </w:t>
      </w:r>
      <w:r>
        <w:rPr>
          <w:rFonts w:hint="eastAsia" w:asciiTheme="minorEastAsia" w:hAnsiTheme="minorEastAsia" w:cstheme="minorEastAsia"/>
          <w:b w:val="0"/>
          <w:bCs/>
          <w:sz w:val="22"/>
          <w:szCs w:val="22"/>
          <w:lang w:val="en-US" w:eastAsia="zh-CN"/>
        </w:rPr>
        <w:t xml:space="preserve">           </w:t>
      </w:r>
      <w:r>
        <w:rPr>
          <w:rFonts w:hint="eastAsia" w:asciiTheme="minorEastAsia" w:hAnsiTheme="minorEastAsia" w:eastAsiaTheme="minorEastAsia" w:cstheme="minorEastAsia"/>
          <w:b w:val="0"/>
          <w:bCs/>
          <w:sz w:val="22"/>
          <w:szCs w:val="22"/>
          <w:lang w:val="en-US" w:eastAsia="zh-CN"/>
        </w:rPr>
        <w:t>学号：2017141463145</w:t>
      </w:r>
    </w:p>
    <w:p>
      <w:pPr>
        <w:numPr>
          <w:ilvl w:val="0"/>
          <w:numId w:val="1"/>
        </w:numPr>
        <w:jc w:val="left"/>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引言（2分）</w:t>
      </w:r>
    </w:p>
    <w:p>
      <w:pPr>
        <w:keepNext w:val="0"/>
        <w:keepLines w:val="0"/>
        <w:pageBreakBefore w:val="0"/>
        <w:widowControl w:val="0"/>
        <w:numPr>
          <w:ilvl w:val="0"/>
          <w:numId w:val="0"/>
        </w:numPr>
        <w:kinsoku/>
        <w:wordWrap/>
        <w:overflowPunct/>
        <w:topLinePunct w:val="0"/>
        <w:autoSpaceDE/>
        <w:autoSpaceDN/>
        <w:bidi w:val="0"/>
        <w:adjustRightInd/>
        <w:snapToGrid/>
        <w:ind w:firstLine="400" w:firstLineChars="200"/>
        <w:jc w:val="left"/>
        <w:textAlignment w:val="auto"/>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测试覆盖率：用来度量测试完整性的一种手段，分为三种代码覆盖率、需求覆盖率和缺陷覆盖率。掌握测试覆盖率数据，有利于客观认识软件质量，正确了解测试状态，有效改进测试工作。</w:t>
      </w:r>
    </w:p>
    <w:p>
      <w:pPr>
        <w:keepNext w:val="0"/>
        <w:keepLines w:val="0"/>
        <w:pageBreakBefore w:val="0"/>
        <w:widowControl w:val="0"/>
        <w:numPr>
          <w:ilvl w:val="0"/>
          <w:numId w:val="0"/>
        </w:numPr>
        <w:kinsoku/>
        <w:wordWrap/>
        <w:overflowPunct/>
        <w:topLinePunct w:val="0"/>
        <w:autoSpaceDE/>
        <w:autoSpaceDN/>
        <w:bidi w:val="0"/>
        <w:adjustRightInd/>
        <w:snapToGrid/>
        <w:ind w:firstLine="400" w:firstLineChars="200"/>
        <w:jc w:val="left"/>
        <w:textAlignment w:val="auto"/>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代码覆盖率：面向软件开发和实现的定义，它关注执行测试用例时，有哪些代码被执行到了，有哪些没被执行到，也即，被执行代码总数与代码总数量之间的比值。</w:t>
      </w:r>
    </w:p>
    <w:p>
      <w:pPr>
        <w:keepNext w:val="0"/>
        <w:keepLines w:val="0"/>
        <w:pageBreakBefore w:val="0"/>
        <w:widowControl w:val="0"/>
        <w:numPr>
          <w:ilvl w:val="0"/>
          <w:numId w:val="0"/>
        </w:numPr>
        <w:kinsoku/>
        <w:wordWrap/>
        <w:overflowPunct/>
        <w:topLinePunct w:val="0"/>
        <w:autoSpaceDE/>
        <w:autoSpaceDN/>
        <w:bidi w:val="0"/>
        <w:adjustRightInd/>
        <w:snapToGrid/>
        <w:ind w:firstLine="400" w:firstLineChars="200"/>
        <w:jc w:val="left"/>
        <w:textAlignment w:val="auto"/>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需求覆盖率：用于黑盒测试，基于软件需求而并非软件开发，是测试所覆盖需求数目与总需求个数的比值。</w:t>
      </w:r>
    </w:p>
    <w:p>
      <w:pPr>
        <w:keepNext w:val="0"/>
        <w:keepLines w:val="0"/>
        <w:pageBreakBefore w:val="0"/>
        <w:widowControl w:val="0"/>
        <w:numPr>
          <w:ilvl w:val="0"/>
          <w:numId w:val="0"/>
        </w:numPr>
        <w:kinsoku/>
        <w:wordWrap/>
        <w:overflowPunct/>
        <w:topLinePunct w:val="0"/>
        <w:autoSpaceDE/>
        <w:autoSpaceDN/>
        <w:bidi w:val="0"/>
        <w:adjustRightInd/>
        <w:snapToGrid/>
        <w:ind w:firstLine="400" w:firstLineChars="200"/>
        <w:jc w:val="left"/>
        <w:textAlignment w:val="auto"/>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缺陷覆盖率：面向测试结果的覆盖率，测试实际发现缺陷的个数与测试应该发现的缺陷的个数的比值。</w:t>
      </w:r>
    </w:p>
    <w:p>
      <w:pPr>
        <w:keepNext w:val="0"/>
        <w:keepLines w:val="0"/>
        <w:pageBreakBefore w:val="0"/>
        <w:widowControl w:val="0"/>
        <w:numPr>
          <w:ilvl w:val="0"/>
          <w:numId w:val="0"/>
        </w:numPr>
        <w:kinsoku/>
        <w:wordWrap/>
        <w:overflowPunct/>
        <w:topLinePunct w:val="0"/>
        <w:autoSpaceDE/>
        <w:autoSpaceDN/>
        <w:bidi w:val="0"/>
        <w:adjustRightInd/>
        <w:snapToGrid/>
        <w:ind w:firstLine="400" w:firstLineChars="200"/>
        <w:jc w:val="left"/>
        <w:textAlignment w:val="auto"/>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以上三种覆盖率并不是相互排斥的，他们适用于各种不同的场景，是相互补充的。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b w:val="0"/>
          <w:bCs/>
          <w:sz w:val="20"/>
          <w:szCs w:val="20"/>
          <w:lang w:val="en-US" w:eastAsia="zh-CN"/>
        </w:rPr>
      </w:pPr>
      <w:r>
        <w:rPr>
          <w:lang w:eastAsia="zh-CN"/>
        </w:rPr>
        <w:t>EclEmma</w:t>
      </w:r>
      <w:r>
        <w:rPr>
          <w:rFonts w:hint="eastAsia"/>
          <w:sz w:val="20"/>
          <w:szCs w:val="20"/>
          <w:lang w:eastAsia="zh-CN"/>
        </w:rPr>
        <w:t>开源的软件测试工具，对</w:t>
      </w:r>
      <w:r>
        <w:rPr>
          <w:rFonts w:hint="eastAsia"/>
          <w:sz w:val="20"/>
          <w:szCs w:val="20"/>
          <w:lang w:val="en-US" w:eastAsia="zh-CN"/>
        </w:rPr>
        <w:t>java代码进行覆盖率的统计与分析，可以将多次运行的结果组合在一起，查看覆盖情况。本次实验就是利用这个工具，在eclipse上，在变异测试基础上，进行测试用例的再设计，完善测试。</w:t>
      </w:r>
    </w:p>
    <w:p>
      <w:pPr>
        <w:numPr>
          <w:ilvl w:val="0"/>
          <w:numId w:val="1"/>
        </w:numPr>
        <w:jc w:val="left"/>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测试策略（2分）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00" w:firstLineChars="200"/>
        <w:jc w:val="left"/>
        <w:textAlignment w:val="auto"/>
        <w:rPr>
          <w:rFonts w:hint="default" w:asciiTheme="minorEastAsia" w:hAnsiTheme="minorEastAsia" w:eastAsia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采用动态白盒测试的方法，利用eclipse的插件Eclmma对JFreechart中的Range类进行单元测试，测试目标是覆盖率达到100%，对未达到100%的测试用例进行分析与说明，其中主要涉及的测试用例设计方法包括：活动流图、等价类、边界值。测试完成之后，需要编写测试文档，并导出覆盖测试的html文件，供后续使用。</w:t>
      </w:r>
    </w:p>
    <w:p>
      <w:pPr>
        <w:numPr>
          <w:ilvl w:val="0"/>
          <w:numId w:val="1"/>
        </w:numPr>
        <w:jc w:val="left"/>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cstheme="minorEastAsia"/>
          <w:b/>
          <w:bCs w:val="0"/>
          <w:sz w:val="24"/>
          <w:szCs w:val="24"/>
          <w:lang w:val="en-US" w:eastAsia="zh-CN"/>
        </w:rPr>
        <w:t>覆盖率与变异分数的关系分析（10分）</w:t>
      </w:r>
    </w:p>
    <w:p>
      <w:pPr>
        <w:numPr>
          <w:ilvl w:val="1"/>
          <w:numId w:val="1"/>
        </w:numPr>
        <w:jc w:val="left"/>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覆盖率情况</w:t>
      </w:r>
    </w:p>
    <w:p>
      <w:pPr>
        <w:numPr>
          <w:ilvl w:val="0"/>
          <w:numId w:val="2"/>
        </w:numPr>
        <w:ind w:left="425" w:leftChars="0" w:hanging="425" w:firstLineChars="0"/>
        <w:jc w:val="left"/>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行覆盖情况</w:t>
      </w:r>
    </w:p>
    <w:p>
      <w:pPr>
        <w:numPr>
          <w:numId w:val="0"/>
        </w:numPr>
        <w:ind w:leftChars="0"/>
        <w:jc w:val="left"/>
        <w:rPr>
          <w:rFonts w:hint="eastAsia" w:asciiTheme="minorEastAsia" w:hAnsiTheme="minorEastAsia" w:cstheme="minorEastAsia"/>
          <w:b w:val="0"/>
          <w:bCs/>
          <w:sz w:val="20"/>
          <w:szCs w:val="20"/>
          <w:lang w:val="en-US" w:eastAsia="zh-CN"/>
        </w:rPr>
      </w:pPr>
      <w:r>
        <w:drawing>
          <wp:inline distT="0" distB="0" distL="114300" distR="114300">
            <wp:extent cx="5272405" cy="7350125"/>
            <wp:effectExtent l="0" t="0" r="44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7350125"/>
                    </a:xfrm>
                    <a:prstGeom prst="rect">
                      <a:avLst/>
                    </a:prstGeom>
                    <a:noFill/>
                    <a:ln>
                      <a:noFill/>
                    </a:ln>
                  </pic:spPr>
                </pic:pic>
              </a:graphicData>
            </a:graphic>
          </wp:inline>
        </w:drawing>
      </w:r>
    </w:p>
    <w:p>
      <w:pPr>
        <w:numPr>
          <w:ilvl w:val="0"/>
          <w:numId w:val="2"/>
        </w:numPr>
        <w:ind w:left="425" w:leftChars="0" w:hanging="425" w:firstLineChars="0"/>
        <w:jc w:val="left"/>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分支覆盖情况</w:t>
      </w:r>
    </w:p>
    <w:p>
      <w:pPr>
        <w:numPr>
          <w:numId w:val="0"/>
        </w:numPr>
        <w:ind w:leftChars="0"/>
        <w:jc w:val="left"/>
        <w:rPr>
          <w:rFonts w:hint="eastAsia" w:asciiTheme="minorEastAsia" w:hAnsiTheme="minorEastAsia" w:cstheme="minorEastAsia"/>
          <w:b w:val="0"/>
          <w:bCs/>
          <w:sz w:val="20"/>
          <w:szCs w:val="20"/>
          <w:lang w:val="en-US" w:eastAsia="zh-CN"/>
        </w:rPr>
      </w:pPr>
      <w:r>
        <w:drawing>
          <wp:inline distT="0" distB="0" distL="114300" distR="114300">
            <wp:extent cx="5269230" cy="7348855"/>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7348855"/>
                    </a:xfrm>
                    <a:prstGeom prst="rect">
                      <a:avLst/>
                    </a:prstGeom>
                    <a:noFill/>
                    <a:ln>
                      <a:noFill/>
                    </a:ln>
                  </pic:spPr>
                </pic:pic>
              </a:graphicData>
            </a:graphic>
          </wp:inline>
        </w:drawing>
      </w:r>
    </w:p>
    <w:p>
      <w:pPr>
        <w:numPr>
          <w:ilvl w:val="1"/>
          <w:numId w:val="1"/>
        </w:numPr>
        <w:jc w:val="left"/>
        <w:rPr>
          <w:rFonts w:hint="default" w:asciiTheme="minorEastAsia" w:hAnsiTheme="minorEastAsia" w:cstheme="minorEastAsia"/>
          <w:b w:val="0"/>
          <w:bCs/>
          <w:sz w:val="24"/>
          <w:szCs w:val="24"/>
          <w:lang w:val="en-US" w:eastAsia="zh-CN"/>
        </w:rPr>
      </w:pPr>
      <w:r>
        <w:rPr>
          <w:rFonts w:hint="default" w:asciiTheme="minorEastAsia" w:hAnsiTheme="minorEastAsia" w:cstheme="minorEastAsia"/>
          <w:b w:val="0"/>
          <w:bCs/>
          <w:sz w:val="24"/>
          <w:szCs w:val="24"/>
          <w:lang w:val="en-US" w:eastAsia="zh-CN"/>
        </w:rPr>
        <w:t>变异分数为100%，但覆盖率未达到100%的方法及测试用例分析</w:t>
      </w:r>
    </w:p>
    <w:p>
      <w:pPr>
        <w:keepNext w:val="0"/>
        <w:keepLines w:val="0"/>
        <w:pageBreakBefore w:val="0"/>
        <w:widowControl w:val="0"/>
        <w:numPr>
          <w:numId w:val="0"/>
        </w:numPr>
        <w:kinsoku/>
        <w:wordWrap/>
        <w:overflowPunct/>
        <w:topLinePunct w:val="0"/>
        <w:autoSpaceDE/>
        <w:autoSpaceDN/>
        <w:bidi w:val="0"/>
        <w:adjustRightInd/>
        <w:snapToGrid/>
        <w:ind w:leftChars="0" w:firstLine="400" w:firstLineChars="200"/>
        <w:jc w:val="left"/>
        <w:textAlignment w:val="auto"/>
        <w:rPr>
          <w:rFonts w:hint="default"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没有这样的方法.</w:t>
      </w:r>
    </w:p>
    <w:p>
      <w:pPr>
        <w:numPr>
          <w:ilvl w:val="1"/>
          <w:numId w:val="1"/>
        </w:numPr>
        <w:jc w:val="left"/>
        <w:rPr>
          <w:rFonts w:hint="default" w:asciiTheme="minorEastAsia" w:hAnsiTheme="minorEastAsia" w:cstheme="minorEastAsia"/>
          <w:b w:val="0"/>
          <w:bCs/>
          <w:sz w:val="24"/>
          <w:szCs w:val="24"/>
          <w:lang w:val="en-US" w:eastAsia="zh-CN"/>
        </w:rPr>
      </w:pPr>
      <w:r>
        <w:rPr>
          <w:rFonts w:hint="default" w:asciiTheme="minorEastAsia" w:hAnsiTheme="minorEastAsia" w:cstheme="minorEastAsia"/>
          <w:b w:val="0"/>
          <w:bCs/>
          <w:sz w:val="24"/>
          <w:szCs w:val="24"/>
          <w:lang w:val="en-US" w:eastAsia="zh-CN"/>
        </w:rPr>
        <w:t>覆盖率为100%，但变异分数未达到100%的方法及测试用例分析</w:t>
      </w:r>
    </w:p>
    <w:p>
      <w:pPr>
        <w:keepNext w:val="0"/>
        <w:keepLines w:val="0"/>
        <w:pageBreakBefore w:val="0"/>
        <w:widowControl w:val="0"/>
        <w:numPr>
          <w:numId w:val="0"/>
        </w:numPr>
        <w:kinsoku/>
        <w:wordWrap/>
        <w:overflowPunct/>
        <w:topLinePunct w:val="0"/>
        <w:autoSpaceDE/>
        <w:autoSpaceDN/>
        <w:bidi w:val="0"/>
        <w:adjustRightInd/>
        <w:snapToGrid/>
        <w:ind w:leftChars="0" w:firstLine="400" w:firstLineChars="200"/>
        <w:jc w:val="left"/>
        <w:textAlignment w:val="auto"/>
        <w:rPr>
          <w:rFonts w:hint="default"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没有这样的方法.</w:t>
      </w:r>
    </w:p>
    <w:p>
      <w:pPr>
        <w:numPr>
          <w:ilvl w:val="1"/>
          <w:numId w:val="1"/>
        </w:numPr>
        <w:jc w:val="left"/>
        <w:rPr>
          <w:rFonts w:hint="default" w:asciiTheme="minorEastAsia" w:hAnsiTheme="minorEastAsia" w:cstheme="minorEastAsia"/>
          <w:b w:val="0"/>
          <w:bCs/>
          <w:sz w:val="24"/>
          <w:szCs w:val="24"/>
          <w:lang w:val="en-US" w:eastAsia="zh-CN"/>
        </w:rPr>
      </w:pPr>
      <w:r>
        <w:rPr>
          <w:rFonts w:hint="default" w:asciiTheme="minorEastAsia" w:hAnsiTheme="minorEastAsia" w:cstheme="minorEastAsia"/>
          <w:b w:val="0"/>
          <w:bCs/>
          <w:sz w:val="24"/>
          <w:szCs w:val="24"/>
          <w:lang w:val="en-US" w:eastAsia="zh-CN"/>
        </w:rPr>
        <w:t>测试用例完整，但该方法的变异分数和覆盖率未达到100%原因分析</w:t>
      </w:r>
    </w:p>
    <w:p>
      <w:pPr>
        <w:keepNext w:val="0"/>
        <w:keepLines w:val="0"/>
        <w:pageBreakBefore w:val="0"/>
        <w:widowControl w:val="0"/>
        <w:numPr>
          <w:numId w:val="0"/>
        </w:numPr>
        <w:kinsoku/>
        <w:wordWrap/>
        <w:overflowPunct/>
        <w:topLinePunct w:val="0"/>
        <w:autoSpaceDE/>
        <w:autoSpaceDN/>
        <w:bidi w:val="0"/>
        <w:adjustRightInd/>
        <w:snapToGrid/>
        <w:ind w:leftChars="0" w:firstLine="400" w:firstLineChars="200"/>
        <w:jc w:val="left"/>
        <w:textAlignment w:val="auto"/>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方法内容如下(蓝色是变异操作地方,黄色是未覆盖的分支的地方):</w:t>
      </w:r>
    </w:p>
    <w:p>
      <w:pPr>
        <w:spacing w:beforeLines="0" w:afterLines="0"/>
        <w:ind w:firstLine="400" w:firstLineChars="200"/>
        <w:jc w:val="left"/>
        <w:rPr>
          <w:rFonts w:hint="default" w:ascii="Monospace" w:hAnsi="Monospace" w:eastAsia="Monospace"/>
          <w:sz w:val="20"/>
          <w:szCs w:val="24"/>
        </w:rPr>
      </w:pPr>
      <w:r>
        <w:rPr>
          <w:rFonts w:hint="default" w:ascii="Monospace" w:hAnsi="Monospace" w:eastAsia="Monospace"/>
          <w:b/>
          <w:color w:val="D33682"/>
          <w:sz w:val="20"/>
          <w:szCs w:val="24"/>
        </w:rPr>
        <w:t>public</w:t>
      </w:r>
      <w:r>
        <w:rPr>
          <w:rFonts w:hint="default" w:ascii="Monospace" w:hAnsi="Monospace" w:eastAsia="Monospace"/>
          <w:color w:val="586E75"/>
          <w:sz w:val="20"/>
          <w:szCs w:val="24"/>
        </w:rPr>
        <w:t xml:space="preserve"> </w:t>
      </w:r>
      <w:r>
        <w:rPr>
          <w:rFonts w:hint="default" w:ascii="Monospace" w:hAnsi="Monospace" w:eastAsia="Monospace"/>
          <w:b/>
          <w:color w:val="D33682"/>
          <w:sz w:val="20"/>
          <w:szCs w:val="24"/>
        </w:rPr>
        <w:t>double</w:t>
      </w:r>
      <w:r>
        <w:rPr>
          <w:rFonts w:hint="default" w:ascii="Monospace" w:hAnsi="Monospace" w:eastAsia="Monospace"/>
          <w:color w:val="586E75"/>
          <w:sz w:val="20"/>
          <w:szCs w:val="24"/>
        </w:rPr>
        <w:t xml:space="preserve"> constrain(</w:t>
      </w:r>
      <w:r>
        <w:rPr>
          <w:rFonts w:hint="default" w:ascii="Monospace" w:hAnsi="Monospace" w:eastAsia="Monospace"/>
          <w:b/>
          <w:color w:val="D33682"/>
          <w:sz w:val="20"/>
          <w:szCs w:val="24"/>
        </w:rPr>
        <w:t>double</w:t>
      </w:r>
      <w:r>
        <w:rPr>
          <w:rFonts w:hint="default" w:ascii="Monospace" w:hAnsi="Monospace" w:eastAsia="Monospace"/>
          <w:color w:val="586E75"/>
          <w:sz w:val="20"/>
          <w:szCs w:val="24"/>
        </w:rPr>
        <w:t xml:space="preserve"> value) {</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w:t>
      </w:r>
      <w:r>
        <w:rPr>
          <w:rFonts w:hint="default" w:ascii="Monospace" w:hAnsi="Monospace" w:eastAsia="Monospace"/>
          <w:b/>
          <w:color w:val="D33682"/>
          <w:sz w:val="20"/>
          <w:szCs w:val="24"/>
        </w:rPr>
        <w:t>double</w:t>
      </w:r>
      <w:r>
        <w:rPr>
          <w:rFonts w:hint="default" w:ascii="Monospace" w:hAnsi="Monospace" w:eastAsia="Monospace"/>
          <w:color w:val="586E75"/>
          <w:sz w:val="20"/>
          <w:szCs w:val="24"/>
        </w:rPr>
        <w:t xml:space="preserve"> result = value;</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w:t>
      </w:r>
      <w:r>
        <w:rPr>
          <w:rFonts w:hint="default" w:ascii="Monospace" w:hAnsi="Monospace" w:eastAsia="Monospace"/>
          <w:b/>
          <w:color w:val="D33682"/>
          <w:sz w:val="20"/>
          <w:szCs w:val="24"/>
        </w:rPr>
        <w:t>if</w:t>
      </w:r>
      <w:r>
        <w:rPr>
          <w:rFonts w:hint="default" w:ascii="Monospace" w:hAnsi="Monospace" w:eastAsia="Monospace"/>
          <w:color w:val="586E75"/>
          <w:sz w:val="20"/>
          <w:szCs w:val="24"/>
        </w:rPr>
        <w:t xml:space="preserve"> (!</w:t>
      </w:r>
      <w:r>
        <w:rPr>
          <w:rFonts w:hint="default" w:ascii="Monospace" w:hAnsi="Monospace" w:eastAsia="Monospace"/>
          <w:color w:val="859900"/>
          <w:sz w:val="20"/>
          <w:szCs w:val="24"/>
        </w:rPr>
        <w:t>contains</w:t>
      </w:r>
      <w:r>
        <w:rPr>
          <w:rFonts w:hint="default" w:ascii="Monospace" w:hAnsi="Monospace" w:eastAsia="Monospace"/>
          <w:color w:val="586E75"/>
          <w:sz w:val="20"/>
          <w:szCs w:val="24"/>
        </w:rPr>
        <w:t>(value)) {</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w:t>
      </w:r>
      <w:r>
        <w:rPr>
          <w:rFonts w:hint="default" w:ascii="Monospace" w:hAnsi="Monospace" w:eastAsia="Monospace"/>
          <w:color w:val="93A1A1"/>
          <w:sz w:val="20"/>
          <w:szCs w:val="24"/>
        </w:rPr>
        <w:t>//变为&gt;=,不改变语义</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w:t>
      </w:r>
      <w:r>
        <w:rPr>
          <w:rFonts w:hint="default" w:ascii="Monospace" w:hAnsi="Monospace" w:eastAsia="Monospace"/>
          <w:b/>
          <w:color w:val="00B0F0"/>
          <w:sz w:val="20"/>
          <w:szCs w:val="24"/>
          <w:highlight w:val="none"/>
        </w:rPr>
        <w:t>if</w:t>
      </w:r>
      <w:r>
        <w:rPr>
          <w:rFonts w:hint="default" w:ascii="Monospace" w:hAnsi="Monospace" w:eastAsia="Monospace"/>
          <w:color w:val="00B0F0"/>
          <w:sz w:val="20"/>
          <w:szCs w:val="24"/>
          <w:highlight w:val="none"/>
        </w:rPr>
        <w:t xml:space="preserve"> (value &gt; </w:t>
      </w:r>
      <w:r>
        <w:rPr>
          <w:rFonts w:hint="default" w:ascii="Monospace" w:hAnsi="Monospace" w:eastAsia="Monospace"/>
          <w:b/>
          <w:color w:val="00B0F0"/>
          <w:sz w:val="20"/>
          <w:szCs w:val="24"/>
          <w:highlight w:val="none"/>
        </w:rPr>
        <w:t>this</w:t>
      </w:r>
      <w:r>
        <w:rPr>
          <w:rFonts w:hint="default" w:ascii="Monospace" w:hAnsi="Monospace" w:eastAsia="Monospace"/>
          <w:color w:val="00B0F0"/>
          <w:sz w:val="20"/>
          <w:szCs w:val="24"/>
          <w:highlight w:val="none"/>
        </w:rPr>
        <w:t>.upper) {</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result = </w:t>
      </w:r>
      <w:r>
        <w:rPr>
          <w:rFonts w:hint="default" w:ascii="Monospace" w:hAnsi="Monospace" w:eastAsia="Monospace"/>
          <w:b/>
          <w:color w:val="D33682"/>
          <w:sz w:val="20"/>
          <w:szCs w:val="24"/>
        </w:rPr>
        <w:t>this</w:t>
      </w:r>
      <w:r>
        <w:rPr>
          <w:rFonts w:hint="default" w:ascii="Monospace" w:hAnsi="Monospace" w:eastAsia="Monospace"/>
          <w:color w:val="586E75"/>
          <w:sz w:val="20"/>
          <w:szCs w:val="24"/>
        </w:rPr>
        <w:t>.</w:t>
      </w:r>
      <w:r>
        <w:rPr>
          <w:rFonts w:hint="default" w:ascii="Monospace" w:hAnsi="Monospace" w:eastAsia="Monospace"/>
          <w:color w:val="859900"/>
          <w:sz w:val="20"/>
          <w:szCs w:val="24"/>
        </w:rPr>
        <w:t>upper</w:t>
      </w:r>
      <w:r>
        <w:rPr>
          <w:rFonts w:hint="default" w:ascii="Monospace" w:hAnsi="Monospace" w:eastAsia="Monospace"/>
          <w:color w:val="586E75"/>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w:t>
      </w:r>
      <w:r>
        <w:rPr>
          <w:rFonts w:hint="default" w:ascii="Monospace" w:hAnsi="Monospace" w:eastAsia="Monospace"/>
          <w:color w:val="93A1A1"/>
          <w:sz w:val="20"/>
          <w:szCs w:val="24"/>
        </w:rPr>
        <w:t>//变为&lt;=,不改</w:t>
      </w:r>
      <w:r>
        <w:rPr>
          <w:rFonts w:hint="eastAsia" w:ascii="Monospace" w:hAnsi="Monospace" w:eastAsia="Monospace"/>
          <w:color w:val="93A1A1"/>
          <w:sz w:val="20"/>
          <w:szCs w:val="24"/>
          <w:lang w:eastAsia="zh-CN"/>
        </w:rPr>
        <w:t>变</w:t>
      </w:r>
      <w:r>
        <w:rPr>
          <w:rFonts w:hint="default" w:ascii="Monospace" w:hAnsi="Monospace" w:eastAsia="Monospace"/>
          <w:color w:val="93A1A1"/>
          <w:sz w:val="20"/>
          <w:szCs w:val="24"/>
        </w:rPr>
        <w:t>语义</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w:t>
      </w:r>
      <w:r>
        <w:rPr>
          <w:rFonts w:hint="default" w:ascii="Monospace" w:hAnsi="Monospace" w:eastAsia="Monospace"/>
          <w:color w:val="93A1A1"/>
          <w:sz w:val="20"/>
          <w:szCs w:val="24"/>
        </w:rPr>
        <w:t>//分支无法覆盖，因为大于等于lower，小于等于upper的数在范围内，就无法进入这个分支</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w:t>
      </w:r>
      <w:r>
        <w:rPr>
          <w:rFonts w:hint="default" w:ascii="Monospace" w:hAnsi="Monospace" w:eastAsia="Monospace"/>
          <w:b/>
          <w:color w:val="00B0F0"/>
          <w:sz w:val="20"/>
          <w:szCs w:val="24"/>
          <w:highlight w:val="yellow"/>
        </w:rPr>
        <w:t>else</w:t>
      </w:r>
      <w:r>
        <w:rPr>
          <w:rFonts w:hint="default" w:ascii="Monospace" w:hAnsi="Monospace" w:eastAsia="Monospace"/>
          <w:color w:val="00B0F0"/>
          <w:sz w:val="20"/>
          <w:szCs w:val="24"/>
          <w:highlight w:val="yellow"/>
        </w:rPr>
        <w:t xml:space="preserve"> </w:t>
      </w:r>
      <w:r>
        <w:rPr>
          <w:rFonts w:hint="default" w:ascii="Monospace" w:hAnsi="Monospace" w:eastAsia="Monospace"/>
          <w:b/>
          <w:color w:val="00B0F0"/>
          <w:sz w:val="20"/>
          <w:szCs w:val="24"/>
          <w:highlight w:val="yellow"/>
        </w:rPr>
        <w:t>if</w:t>
      </w:r>
      <w:r>
        <w:rPr>
          <w:rFonts w:hint="default" w:ascii="Monospace" w:hAnsi="Monospace" w:eastAsia="Monospace"/>
          <w:color w:val="00B0F0"/>
          <w:sz w:val="20"/>
          <w:szCs w:val="24"/>
          <w:highlight w:val="yellow"/>
        </w:rPr>
        <w:t xml:space="preserve"> (value &lt; </w:t>
      </w:r>
      <w:r>
        <w:rPr>
          <w:rFonts w:hint="default" w:ascii="Monospace" w:hAnsi="Monospace" w:eastAsia="Monospace"/>
          <w:b/>
          <w:color w:val="00B0F0"/>
          <w:sz w:val="20"/>
          <w:szCs w:val="24"/>
          <w:highlight w:val="yellow"/>
        </w:rPr>
        <w:t>this</w:t>
      </w:r>
      <w:r>
        <w:rPr>
          <w:rFonts w:hint="default" w:ascii="Monospace" w:hAnsi="Monospace" w:eastAsia="Monospace"/>
          <w:color w:val="00B0F0"/>
          <w:sz w:val="20"/>
          <w:szCs w:val="24"/>
          <w:highlight w:val="yellow"/>
        </w:rPr>
        <w:t>.lower) {</w:t>
      </w:r>
      <w:r>
        <w:rPr>
          <w:rFonts w:hint="default" w:ascii="Monospace" w:hAnsi="Monospace" w:eastAsia="Monospace"/>
          <w:color w:val="586E75"/>
          <w:sz w:val="20"/>
          <w:szCs w:val="24"/>
        </w:rPr>
        <w:t xml:space="preserve"> </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result = </w:t>
      </w:r>
      <w:r>
        <w:rPr>
          <w:rFonts w:hint="default" w:ascii="Monospace" w:hAnsi="Monospace" w:eastAsia="Monospace"/>
          <w:b/>
          <w:color w:val="D33682"/>
          <w:sz w:val="20"/>
          <w:szCs w:val="24"/>
        </w:rPr>
        <w:t>this</w:t>
      </w:r>
      <w:r>
        <w:rPr>
          <w:rFonts w:hint="default" w:ascii="Monospace" w:hAnsi="Monospace" w:eastAsia="Monospace"/>
          <w:color w:val="586E75"/>
          <w:sz w:val="20"/>
          <w:szCs w:val="24"/>
        </w:rPr>
        <w:t>.</w:t>
      </w:r>
      <w:r>
        <w:rPr>
          <w:rFonts w:hint="default" w:ascii="Monospace" w:hAnsi="Monospace" w:eastAsia="Monospace"/>
          <w:color w:val="859900"/>
          <w:sz w:val="20"/>
          <w:szCs w:val="24"/>
        </w:rPr>
        <w:t>lower</w:t>
      </w:r>
      <w:r>
        <w:rPr>
          <w:rFonts w:hint="default" w:ascii="Monospace" w:hAnsi="Monospace" w:eastAsia="Monospace"/>
          <w:color w:val="586E75"/>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w:t>
      </w:r>
    </w:p>
    <w:p>
      <w:pPr>
        <w:spacing w:beforeLines="0" w:afterLines="0"/>
        <w:jc w:val="left"/>
        <w:rPr>
          <w:rFonts w:hint="default" w:ascii="Monospace" w:hAnsi="Monospace" w:eastAsia="Monospace"/>
          <w:sz w:val="20"/>
          <w:szCs w:val="24"/>
        </w:rPr>
      </w:pPr>
      <w:r>
        <w:rPr>
          <w:rFonts w:hint="default" w:ascii="Monospace" w:hAnsi="Monospace" w:eastAsia="Monospace"/>
          <w:color w:val="586E75"/>
          <w:sz w:val="20"/>
          <w:szCs w:val="24"/>
        </w:rPr>
        <w:t xml:space="preserve">        </w:t>
      </w:r>
      <w:r>
        <w:rPr>
          <w:rFonts w:hint="default" w:ascii="Monospace" w:hAnsi="Monospace" w:eastAsia="Monospace"/>
          <w:b/>
          <w:color w:val="D33682"/>
          <w:sz w:val="20"/>
          <w:szCs w:val="24"/>
        </w:rPr>
        <w:t>return</w:t>
      </w:r>
      <w:r>
        <w:rPr>
          <w:rFonts w:hint="default" w:ascii="Monospace" w:hAnsi="Monospace" w:eastAsia="Monospace"/>
          <w:color w:val="586E75"/>
          <w:sz w:val="20"/>
          <w:szCs w:val="24"/>
        </w:rPr>
        <w:t xml:space="preserve"> result;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00" w:firstLineChars="200"/>
        <w:jc w:val="left"/>
        <w:textAlignment w:val="auto"/>
        <w:rPr>
          <w:rFonts w:hint="eastAsia" w:asciiTheme="minorEastAsia" w:hAnsiTheme="minorEastAsia" w:cstheme="minorEastAsia"/>
          <w:b w:val="0"/>
          <w:bCs/>
          <w:sz w:val="20"/>
          <w:szCs w:val="20"/>
          <w:lang w:val="en-US" w:eastAsia="zh-CN"/>
        </w:rPr>
      </w:pPr>
      <w:r>
        <w:rPr>
          <w:rFonts w:hint="default" w:ascii="Monospace" w:hAnsi="Monospace" w:eastAsia="Monospace"/>
          <w:color w:val="586E75"/>
          <w:sz w:val="20"/>
          <w:szCs w:val="24"/>
        </w:rPr>
        <w:t>}</w:t>
      </w:r>
    </w:p>
    <w:p>
      <w:pPr>
        <w:keepNext w:val="0"/>
        <w:keepLines w:val="0"/>
        <w:pageBreakBefore w:val="0"/>
        <w:widowControl w:val="0"/>
        <w:numPr>
          <w:numId w:val="0"/>
        </w:numPr>
        <w:kinsoku/>
        <w:wordWrap/>
        <w:overflowPunct/>
        <w:topLinePunct w:val="0"/>
        <w:autoSpaceDE/>
        <w:autoSpaceDN/>
        <w:bidi w:val="0"/>
        <w:adjustRightInd/>
        <w:snapToGrid/>
        <w:ind w:leftChars="0" w:firstLine="400" w:firstLineChars="200"/>
        <w:jc w:val="left"/>
        <w:textAlignment w:val="auto"/>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覆盖率未达到百分百的原因如下:</w:t>
      </w:r>
    </w:p>
    <w:p>
      <w:pPr>
        <w:keepNext w:val="0"/>
        <w:keepLines w:val="0"/>
        <w:pageBreakBefore w:val="0"/>
        <w:widowControl w:val="0"/>
        <w:numPr>
          <w:numId w:val="0"/>
        </w:numPr>
        <w:kinsoku/>
        <w:wordWrap/>
        <w:overflowPunct/>
        <w:topLinePunct w:val="0"/>
        <w:autoSpaceDE/>
        <w:autoSpaceDN/>
        <w:bidi w:val="0"/>
        <w:adjustRightInd/>
        <w:snapToGrid/>
        <w:ind w:leftChars="0" w:firstLine="400" w:firstLineChars="200"/>
        <w:jc w:val="left"/>
        <w:textAlignment w:val="auto"/>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首先该行语句分为两个分支,分别是value &lt; this.lower和value &gt;= this.lower两个.第一个分支是覆盖了的,我接下来分析一下第二个分支. 要想进入第二个分支,需要满足三个条件:</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00" w:firstLineChars="200"/>
        <w:jc w:val="left"/>
        <w:textAlignment w:val="auto"/>
        <w:rPr>
          <w:rFonts w:hint="default"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range不包括该value</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00" w:firstLineChars="200"/>
        <w:jc w:val="left"/>
        <w:textAlignment w:val="auto"/>
        <w:rPr>
          <w:rFonts w:hint="default"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value要不小于lower</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00" w:firstLineChars="200"/>
        <w:jc w:val="left"/>
        <w:textAlignment w:val="auto"/>
        <w:rPr>
          <w:rFonts w:hint="default"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value不能大于upper</w:t>
      </w:r>
    </w:p>
    <w:p>
      <w:pPr>
        <w:keepNext w:val="0"/>
        <w:keepLines w:val="0"/>
        <w:pageBreakBefore w:val="0"/>
        <w:widowControl w:val="0"/>
        <w:numPr>
          <w:numId w:val="0"/>
        </w:numPr>
        <w:kinsoku/>
        <w:wordWrap/>
        <w:overflowPunct/>
        <w:topLinePunct w:val="0"/>
        <w:autoSpaceDE/>
        <w:autoSpaceDN/>
        <w:bidi w:val="0"/>
        <w:adjustRightInd/>
        <w:snapToGrid/>
        <w:ind w:leftChars="0" w:firstLine="400" w:firstLineChars="200"/>
        <w:jc w:val="left"/>
        <w:textAlignment w:val="auto"/>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这三个条件中,第一个条件和后面两个条件冲突,所以覆盖率没办法达到百分之百.</w:t>
      </w:r>
    </w:p>
    <w:p>
      <w:pPr>
        <w:keepNext w:val="0"/>
        <w:keepLines w:val="0"/>
        <w:pageBreakBefore w:val="0"/>
        <w:widowControl w:val="0"/>
        <w:numPr>
          <w:numId w:val="0"/>
        </w:numPr>
        <w:kinsoku/>
        <w:wordWrap/>
        <w:overflowPunct/>
        <w:topLinePunct w:val="0"/>
        <w:autoSpaceDE/>
        <w:autoSpaceDN/>
        <w:bidi w:val="0"/>
        <w:adjustRightInd/>
        <w:snapToGrid/>
        <w:ind w:leftChars="0" w:firstLine="400" w:firstLineChars="200"/>
        <w:jc w:val="left"/>
        <w:textAlignment w:val="auto"/>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变异分数未达到100%原因如下:</w:t>
      </w:r>
    </w:p>
    <w:p>
      <w:pPr>
        <w:keepNext w:val="0"/>
        <w:keepLines w:val="0"/>
        <w:pageBreakBefore w:val="0"/>
        <w:widowControl w:val="0"/>
        <w:numPr>
          <w:numId w:val="0"/>
        </w:numPr>
        <w:kinsoku/>
        <w:wordWrap/>
        <w:overflowPunct/>
        <w:topLinePunct w:val="0"/>
        <w:autoSpaceDE/>
        <w:autoSpaceDN/>
        <w:bidi w:val="0"/>
        <w:adjustRightInd/>
        <w:snapToGrid/>
        <w:ind w:leftChars="0" w:firstLine="400" w:firstLineChars="200"/>
        <w:jc w:val="left"/>
        <w:textAlignment w:val="auto"/>
        <w:rPr>
          <w:rFonts w:hint="default"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当改变为小于等于或者大于等于时,它就在range范围内了,那么得到的结果和没变异之前是一样的,因为根本没有执行变异的代码,因此变异前后是等价的,所以变异分数不能达到100%.</w:t>
      </w:r>
    </w:p>
    <w:p>
      <w:pPr>
        <w:numPr>
          <w:ilvl w:val="0"/>
          <w:numId w:val="1"/>
        </w:numPr>
        <w:jc w:val="left"/>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两种测试用例质量评估方法分析（4分）</w:t>
      </w:r>
    </w:p>
    <w:p>
      <w:pPr>
        <w:keepNext w:val="0"/>
        <w:keepLines w:val="0"/>
        <w:pageBreakBefore w:val="0"/>
        <w:widowControl w:val="0"/>
        <w:numPr>
          <w:numId w:val="0"/>
        </w:numPr>
        <w:kinsoku/>
        <w:wordWrap/>
        <w:overflowPunct/>
        <w:topLinePunct w:val="0"/>
        <w:autoSpaceDE/>
        <w:autoSpaceDN/>
        <w:bidi w:val="0"/>
        <w:adjustRightInd/>
        <w:snapToGrid/>
        <w:ind w:firstLine="400" w:firstLineChars="200"/>
        <w:jc w:val="left"/>
        <w:textAlignment w:val="auto"/>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覆盖率从分支、行、函数等角度诠释了测试用例对程序中的代码的检测情况。覆盖率高是认真、仔细做单元测试的必然结果，但是有些问题，即使覆盖率达到了100%，也是发现不了的。</w:t>
      </w:r>
    </w:p>
    <w:p>
      <w:pPr>
        <w:keepNext w:val="0"/>
        <w:keepLines w:val="0"/>
        <w:pageBreakBefore w:val="0"/>
        <w:widowControl w:val="0"/>
        <w:numPr>
          <w:numId w:val="0"/>
        </w:numPr>
        <w:kinsoku/>
        <w:wordWrap/>
        <w:overflowPunct/>
        <w:topLinePunct w:val="0"/>
        <w:autoSpaceDE/>
        <w:autoSpaceDN/>
        <w:bidi w:val="0"/>
        <w:adjustRightInd/>
        <w:snapToGrid/>
        <w:ind w:firstLine="400" w:firstLineChars="200"/>
        <w:jc w:val="left"/>
        <w:textAlignment w:val="auto"/>
        <w:rPr>
          <w:rFonts w:hint="eastAsia"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变异测试做为对测试用例设计的补充，通过改变代码的行为，使程序得到不同的结果，帮助测试人员设计测试用例，发现问题。</w:t>
      </w:r>
    </w:p>
    <w:p>
      <w:pPr>
        <w:keepNext w:val="0"/>
        <w:keepLines w:val="0"/>
        <w:pageBreakBefore w:val="0"/>
        <w:widowControl w:val="0"/>
        <w:numPr>
          <w:numId w:val="0"/>
        </w:numPr>
        <w:kinsoku/>
        <w:wordWrap/>
        <w:overflowPunct/>
        <w:topLinePunct w:val="0"/>
        <w:autoSpaceDE/>
        <w:autoSpaceDN/>
        <w:bidi w:val="0"/>
        <w:adjustRightInd/>
        <w:snapToGrid/>
        <w:ind w:firstLine="400" w:firstLineChars="200"/>
        <w:jc w:val="left"/>
        <w:textAlignment w:val="auto"/>
        <w:rPr>
          <w:rFonts w:hint="default" w:asciiTheme="minorEastAsia" w:hAnsi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总结，覆盖率是测试是否充分的一个指标，变异测试是另一种角度设计测试用例去发现程序的缺陷。</w:t>
      </w:r>
    </w:p>
    <w:p>
      <w:pPr>
        <w:numPr>
          <w:ilvl w:val="0"/>
          <w:numId w:val="1"/>
        </w:numPr>
        <w:jc w:val="left"/>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cstheme="minorEastAsia"/>
          <w:b/>
          <w:bCs w:val="0"/>
          <w:sz w:val="24"/>
          <w:szCs w:val="24"/>
          <w:lang w:val="en-US" w:eastAsia="zh-CN"/>
        </w:rPr>
        <w:t>针对本次实验，你遇到的问题和挑战，你的收获以及你有什么反馈（2分）</w:t>
      </w:r>
    </w:p>
    <w:p>
      <w:pPr>
        <w:keepNext w:val="0"/>
        <w:keepLines w:val="0"/>
        <w:pageBreakBefore w:val="0"/>
        <w:widowControl w:val="0"/>
        <w:numPr>
          <w:numId w:val="0"/>
        </w:numPr>
        <w:kinsoku/>
        <w:wordWrap/>
        <w:overflowPunct/>
        <w:topLinePunct w:val="0"/>
        <w:autoSpaceDE/>
        <w:autoSpaceDN/>
        <w:bidi w:val="0"/>
        <w:adjustRightInd/>
        <w:snapToGrid/>
        <w:ind w:firstLine="400" w:firstLineChars="200"/>
        <w:jc w:val="left"/>
        <w:textAlignment w:val="auto"/>
        <w:rPr>
          <w:rFonts w:hint="default" w:asciiTheme="minorEastAsia" w:hAnsiTheme="minorEastAsia" w:eastAsiaTheme="minorEastAsia" w:cstheme="minorEastAsia"/>
          <w:b w:val="0"/>
          <w:bCs/>
          <w:sz w:val="20"/>
          <w:szCs w:val="20"/>
          <w:lang w:val="en-US" w:eastAsia="zh-CN"/>
        </w:rPr>
      </w:pPr>
      <w:r>
        <w:rPr>
          <w:rFonts w:hint="eastAsia" w:asciiTheme="minorEastAsia" w:hAnsiTheme="minorEastAsia" w:cstheme="minorEastAsia"/>
          <w:b w:val="0"/>
          <w:bCs/>
          <w:sz w:val="20"/>
          <w:szCs w:val="20"/>
          <w:lang w:val="en-US" w:eastAsia="zh-CN"/>
        </w:rPr>
        <w:t>通过这次的实验，我学会了使用覆盖测试的工具——</w:t>
      </w:r>
      <w:r>
        <w:rPr>
          <w:lang w:eastAsia="zh-CN"/>
        </w:rPr>
        <w:t>EclEmma</w:t>
      </w:r>
      <w:r>
        <w:rPr>
          <w:rFonts w:hint="eastAsia"/>
          <w:lang w:eastAsia="zh-CN"/>
        </w:rPr>
        <w:t>，对覆盖率有了一个更深入的理解，此外，还充分利用了数据流图、边界值和等价类的方法去设计有针对性的测试用例使得多项覆盖率指标尽可能的达到</w:t>
      </w:r>
      <w:r>
        <w:rPr>
          <w:rFonts w:hint="eastAsia"/>
          <w:lang w:val="en-US" w:eastAsia="zh-CN"/>
        </w:rPr>
        <w:t>100%。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Droid Sans Fallback">
    <w:panose1 w:val="020B0502000000000001"/>
    <w:charset w:val="86"/>
    <w:family w:val="auto"/>
    <w:pitch w:val="default"/>
    <w:sig w:usb0="910002FF" w:usb1="2BDFFCFB" w:usb2="00000036" w:usb3="00000000" w:csb0="203F01FF" w:csb1="D7FF0000"/>
  </w:font>
  <w:font w:name="仿宋">
    <w:panose1 w:val="02010609060101010101"/>
    <w:charset w:val="86"/>
    <w:family w:val="auto"/>
    <w:pitch w:val="default"/>
    <w:sig w:usb0="800002BF" w:usb1="38CF7CFA" w:usb2="00000016" w:usb3="00000000" w:csb0="00040001" w:csb1="00000000"/>
  </w:font>
  <w:font w:name="Monospace">
    <w:altName w:val="华文中宋"/>
    <w:panose1 w:val="00000000000000000000"/>
    <w:charset w:val="00"/>
    <w:family w:val="auto"/>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D953B6"/>
    <w:multiLevelType w:val="multilevel"/>
    <w:tmpl w:val="DCD953B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7C25"/>
    <w:multiLevelType w:val="singleLevel"/>
    <w:tmpl w:val="FFFF7C25"/>
    <w:lvl w:ilvl="0" w:tentative="0">
      <w:start w:val="1"/>
      <w:numFmt w:val="decimalEnclosedCircleChinese"/>
      <w:suff w:val="nothing"/>
      <w:lvlText w:val="%1　"/>
      <w:lvlJc w:val="left"/>
      <w:pPr>
        <w:ind w:left="0" w:firstLine="400"/>
      </w:pPr>
      <w:rPr>
        <w:rFonts w:hint="eastAsia"/>
      </w:rPr>
    </w:lvl>
  </w:abstractNum>
  <w:abstractNum w:abstractNumId="2">
    <w:nsid w:val="397FE795"/>
    <w:multiLevelType w:val="singleLevel"/>
    <w:tmpl w:val="397FE795"/>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ED794CC"/>
    <w:rsid w:val="4A1947CF"/>
    <w:rsid w:val="6BFFF1F5"/>
    <w:rsid w:val="6FCB9574"/>
    <w:rsid w:val="7FB71908"/>
    <w:rsid w:val="B9FDBF9F"/>
    <w:rsid w:val="DEEA6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Calibri Light" w:hAnsi="Calibri Light" w:eastAsia="宋体" w:cs="Times New Roman"/>
      <w:bCs/>
      <w:sz w:val="24"/>
      <w:szCs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苦花</cp:lastModifiedBy>
  <dcterms:modified xsi:type="dcterms:W3CDTF">2020-04-28T20:41:04Z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