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1x64测试板串口软件环境配置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以软件secureCRT为例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80000" cy="2286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11750" cy="21463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37050" cy="24765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备注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行延时5ms是为保证粘贴大量数据时的安全性，字符延时必须设置为0ms。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New line mode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可选可不选。程序支持的输入换行符标准为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\r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\r\n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和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\n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三种模式，程序输出换行符标准为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\r\n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0"/>
        <w:rPr>
          <w:rFonts w:hint="default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1x64测试板烧写程序步骤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上电后3秒内在终端键入任何字符进入Bootloader，出现命令提示。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569335" cy="2861945"/>
            <wp:effectExtent l="0" t="0" r="1206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933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键入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，出现等待发送固件提示后的60秒内使用串口工具向测试板发送升级文件，等待升级成功。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933950" cy="552450"/>
            <wp:effectExtent l="0" t="0" r="6350" b="635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783205" cy="944245"/>
            <wp:effectExtent l="0" t="0" r="1079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070350" cy="692150"/>
            <wp:effectExtent l="0" t="0" r="6350" b="635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键入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，从Application1启动应用程序。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797300" cy="704850"/>
            <wp:effectExtent l="0" t="0" r="0" b="635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备注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如果发现测试板上电后默认启动不是Application1，在Bootloader菜单命令行中键入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，出现提示后键入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，即可设置默认从Application1启动。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441950" cy="1047750"/>
            <wp:effectExtent l="0" t="0" r="635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1x64测试板应用程序命令使用说明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输入命令help查看所有标准命令说明，输入“&lt;命令&gt; help”查看命令使用详解，每个标准命令在SPEC中都有说明。内部debug相关命令使用说明见下文。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3246755" cy="1856105"/>
            <wp:effectExtent l="0" t="0" r="4445" b="1079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675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第一部分：内部命令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配置Switch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格式：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debug</w:t>
      </w:r>
      <w:r>
        <w:rPr>
          <w:rFonts w:hint="default"/>
          <w:lang w:val="en-US" w:eastAsia="zh-CN"/>
        </w:rPr>
        <w:t xml:space="preserve"> dac </w:t>
      </w:r>
      <w:r>
        <w:rPr>
          <w:rFonts w:hint="eastAsia"/>
          <w:lang w:val="en-US" w:eastAsia="zh-CN"/>
        </w:rPr>
        <w:t>sw[n] &lt;x&gt; &lt;y&gt;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，n对应光路图Switch顺序。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示例：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debug dac sw1 -11575 11925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说明：该命令配置特定Switch的DAC值（16位）。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回读Switch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格式：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debug adc sw[n]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，n对应光路图Switch顺序。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示例：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debug adc sw1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说明：该命令读取特定Switch的ADC值（14位）。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使用IO模式配置Switch通道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debug log reset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说明：该命令需要完成Switch的标定过程。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使模块清空日志内容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debug switch_io &lt;channel&gt;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，channel值为1~64。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说明：该命令执行成功且reset模块后生效，擦除需要几秒钟。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查看当前Alarm和Switch_Ready信号状态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debug monitor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标定设备信息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debug tag pn 12345678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，Product Number，8字节。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debug tag date 20200809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，Manufacture Date，8字节。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debug tag asn 123456789012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，Assembly Serial Number，12字节。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debug tag fsn 12345678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，Filter Serial Number，最多23字节，可选。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debug tag &lt;s&gt; clear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，s为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pn/date/asn/fsn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，若信息为空，</w:t>
      </w:r>
      <w:r>
        <w:rPr>
          <w:rFonts w:hint="eastAsia"/>
          <w:color w:val="FF0000"/>
          <w:lang w:val="en-US" w:eastAsia="zh-CN"/>
        </w:rPr>
        <w:t>必须</w:t>
      </w:r>
      <w:r>
        <w:rPr>
          <w:rFonts w:hint="eastAsia"/>
          <w:lang w:val="en-US" w:eastAsia="zh-CN"/>
        </w:rPr>
        <w:t>执行此命令初始化</w:t>
      </w:r>
      <w:bookmarkStart w:id="0" w:name="_GoBack"/>
      <w:bookmarkEnd w:id="0"/>
      <w:r>
        <w:rPr>
          <w:rFonts w:hint="eastAsia"/>
          <w:lang w:val="en-US" w:eastAsia="zh-CN"/>
        </w:rPr>
        <w:t>对应标签信息。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标定Switch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debug cal sw[n1] &lt;n2&gt; &lt;x&gt; &lt;y&gt;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，n1对应光路图Switch顺序，n2为通道号。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示例：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debug cal sw1 1 -11575 11925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标定插损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”debug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cal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il</w:t>
      </w:r>
      <w:r>
        <w:rPr>
          <w:rFonts w:hint="eastAsia"/>
          <w:lang w:val="en-US" w:eastAsia="zh-CN"/>
        </w:rPr>
        <w:t xml:space="preserve"> &lt;n&gt; &lt;value&gt;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，n为插损顺序。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示例：</w:t>
      </w:r>
      <w:r>
        <w:rPr>
          <w:rFonts w:hint="default"/>
          <w:lang w:val="en-US" w:eastAsia="zh-CN"/>
        </w:rPr>
        <w:t>”debug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cal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il</w:t>
      </w:r>
      <w:r>
        <w:rPr>
          <w:rFonts w:hint="eastAsia"/>
          <w:lang w:val="en-US" w:eastAsia="zh-CN"/>
        </w:rPr>
        <w:t xml:space="preserve"> 1 11.1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回读标定数据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debug dump &lt;s&gt;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，s为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il/switch&lt;n&gt;/thr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第二部分：标准命令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升级相关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upgrade init/file/install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说明：一次完整的升级操作需要按顺序执行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upgrade init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upgrade 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upgrade install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。执行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upgrade 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命令后，设备花费1分钟时间等待用户发送升级固件，下图以secureCRT软件为例展示如何发送固件。</w:t>
      </w:r>
    </w:p>
    <w:p>
      <w:pPr>
        <w:ind w:firstLine="420" w:firstLineChars="0"/>
      </w:pPr>
      <w:r>
        <w:drawing>
          <wp:inline distT="0" distB="0" distL="114300" distR="114300">
            <wp:extent cx="3969385" cy="13462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938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查看设备信息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version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说明：读取pn、date、asn、fsn和version。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reset &lt;mode&gt;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，mode是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soft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hard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master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，分别对应通过命令复位、通过HARD信号复位和通过MASTER信号复位。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说明：通过命令复位模块后，模块上电后应正确返回版本等信息，各种复位的区别参见SPEC。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获取设备温度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temp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检查设备状态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”status”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获取电压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voltage get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获取电压门限值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voltage get thr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设置日志时间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 set &lt;y&gt; &lt;m&gt; &lt;d&gt; &lt;h&gt; &lt;m&gt; &lt;s&gt;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date </w:t>
      </w:r>
      <w:r>
        <w:rPr>
          <w:rFonts w:hint="default"/>
          <w:lang w:val="en-US" w:eastAsia="zh-CN"/>
        </w:rPr>
        <w:t>set 2020 7 29 15 55 50”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读取日志时间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 get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获取日志大小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”log packets”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获取日志内容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log get &lt;total_packets&gt; &lt;target_packet&gt;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说明：总包数由“获取日志大小”命令得到。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配置Switch通道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switch write &lt;channel&gt;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switch read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，channel值为1~64。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说明：该命令需要完成Switch的标定过程。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获取当前生效的Switch通道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switch read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获取插损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il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维护接口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maintain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3191CC"/>
    <w:multiLevelType w:val="singleLevel"/>
    <w:tmpl w:val="8E3191C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0B9451B"/>
    <w:multiLevelType w:val="singleLevel"/>
    <w:tmpl w:val="A0B9451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48438F9"/>
    <w:multiLevelType w:val="singleLevel"/>
    <w:tmpl w:val="E48438F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E1806"/>
    <w:rsid w:val="00686487"/>
    <w:rsid w:val="007A538D"/>
    <w:rsid w:val="04753CF1"/>
    <w:rsid w:val="04EE581C"/>
    <w:rsid w:val="082E3F64"/>
    <w:rsid w:val="0BDA37EE"/>
    <w:rsid w:val="0C8A400D"/>
    <w:rsid w:val="0D290221"/>
    <w:rsid w:val="0D77472C"/>
    <w:rsid w:val="0E4D28D0"/>
    <w:rsid w:val="0E94616D"/>
    <w:rsid w:val="103942E6"/>
    <w:rsid w:val="10522B4B"/>
    <w:rsid w:val="1146384E"/>
    <w:rsid w:val="1206702B"/>
    <w:rsid w:val="13025EF8"/>
    <w:rsid w:val="145869F3"/>
    <w:rsid w:val="14615386"/>
    <w:rsid w:val="147C6904"/>
    <w:rsid w:val="151E2939"/>
    <w:rsid w:val="15586E78"/>
    <w:rsid w:val="15A938D5"/>
    <w:rsid w:val="15AF520F"/>
    <w:rsid w:val="17557874"/>
    <w:rsid w:val="183D59FC"/>
    <w:rsid w:val="194873A0"/>
    <w:rsid w:val="195D545D"/>
    <w:rsid w:val="1A10650D"/>
    <w:rsid w:val="1A7B0553"/>
    <w:rsid w:val="1B3E66DB"/>
    <w:rsid w:val="1BE604F1"/>
    <w:rsid w:val="1D181402"/>
    <w:rsid w:val="1EBA7F0D"/>
    <w:rsid w:val="1F0C4D5A"/>
    <w:rsid w:val="1FBD7297"/>
    <w:rsid w:val="201916DC"/>
    <w:rsid w:val="202D60DE"/>
    <w:rsid w:val="205A4472"/>
    <w:rsid w:val="20900D4F"/>
    <w:rsid w:val="20AD23C3"/>
    <w:rsid w:val="20DC1512"/>
    <w:rsid w:val="21732093"/>
    <w:rsid w:val="217F127B"/>
    <w:rsid w:val="22212BAA"/>
    <w:rsid w:val="22581BA4"/>
    <w:rsid w:val="23BD7FC5"/>
    <w:rsid w:val="249C4734"/>
    <w:rsid w:val="2519191D"/>
    <w:rsid w:val="255610B9"/>
    <w:rsid w:val="261620F2"/>
    <w:rsid w:val="265C0AA5"/>
    <w:rsid w:val="2697173B"/>
    <w:rsid w:val="26E66131"/>
    <w:rsid w:val="28786FBA"/>
    <w:rsid w:val="29365A6F"/>
    <w:rsid w:val="29D035C6"/>
    <w:rsid w:val="2A841D6A"/>
    <w:rsid w:val="2ABE1202"/>
    <w:rsid w:val="2ACA72BD"/>
    <w:rsid w:val="2B453988"/>
    <w:rsid w:val="2CB15D94"/>
    <w:rsid w:val="2D556ACF"/>
    <w:rsid w:val="2E33573A"/>
    <w:rsid w:val="2EB320D8"/>
    <w:rsid w:val="2F4B6776"/>
    <w:rsid w:val="2F9C2AF7"/>
    <w:rsid w:val="303C2D60"/>
    <w:rsid w:val="307F29B9"/>
    <w:rsid w:val="31D36541"/>
    <w:rsid w:val="35AD08FC"/>
    <w:rsid w:val="35F81F22"/>
    <w:rsid w:val="36061E62"/>
    <w:rsid w:val="367176CB"/>
    <w:rsid w:val="37552DDC"/>
    <w:rsid w:val="37C9395F"/>
    <w:rsid w:val="380C18D4"/>
    <w:rsid w:val="384A6123"/>
    <w:rsid w:val="392F10A3"/>
    <w:rsid w:val="393311D7"/>
    <w:rsid w:val="394B3B62"/>
    <w:rsid w:val="39AD27AB"/>
    <w:rsid w:val="3A237F8E"/>
    <w:rsid w:val="3A2879BB"/>
    <w:rsid w:val="3A7D134A"/>
    <w:rsid w:val="3BD41A22"/>
    <w:rsid w:val="3C986D98"/>
    <w:rsid w:val="3D244DE8"/>
    <w:rsid w:val="3EAD0A12"/>
    <w:rsid w:val="3EFF51E3"/>
    <w:rsid w:val="40A22AD6"/>
    <w:rsid w:val="411907D1"/>
    <w:rsid w:val="42382934"/>
    <w:rsid w:val="42787F92"/>
    <w:rsid w:val="42BD7B3C"/>
    <w:rsid w:val="42DB4D47"/>
    <w:rsid w:val="42E8778D"/>
    <w:rsid w:val="451C0726"/>
    <w:rsid w:val="452A7B22"/>
    <w:rsid w:val="460E56DC"/>
    <w:rsid w:val="46B54DB4"/>
    <w:rsid w:val="46E011ED"/>
    <w:rsid w:val="476B2C5E"/>
    <w:rsid w:val="47C1345F"/>
    <w:rsid w:val="491A49C8"/>
    <w:rsid w:val="4A9F1043"/>
    <w:rsid w:val="4B24142A"/>
    <w:rsid w:val="4BF92648"/>
    <w:rsid w:val="4C592745"/>
    <w:rsid w:val="4D4C0C23"/>
    <w:rsid w:val="50105154"/>
    <w:rsid w:val="5047449E"/>
    <w:rsid w:val="50D67C29"/>
    <w:rsid w:val="52550329"/>
    <w:rsid w:val="5405324E"/>
    <w:rsid w:val="54921070"/>
    <w:rsid w:val="57707831"/>
    <w:rsid w:val="57ED53E5"/>
    <w:rsid w:val="58AF2343"/>
    <w:rsid w:val="58DC5DA6"/>
    <w:rsid w:val="590C37BA"/>
    <w:rsid w:val="597671BC"/>
    <w:rsid w:val="5A491192"/>
    <w:rsid w:val="5B331BCF"/>
    <w:rsid w:val="5BD23F05"/>
    <w:rsid w:val="5C056CB4"/>
    <w:rsid w:val="5C157121"/>
    <w:rsid w:val="5CD26495"/>
    <w:rsid w:val="5D9D4418"/>
    <w:rsid w:val="5E155A34"/>
    <w:rsid w:val="5E6C7391"/>
    <w:rsid w:val="5F0B336D"/>
    <w:rsid w:val="60C52DEE"/>
    <w:rsid w:val="610D7240"/>
    <w:rsid w:val="614E1866"/>
    <w:rsid w:val="61FD43CC"/>
    <w:rsid w:val="62121458"/>
    <w:rsid w:val="63E72005"/>
    <w:rsid w:val="647A25ED"/>
    <w:rsid w:val="6772367E"/>
    <w:rsid w:val="677713FE"/>
    <w:rsid w:val="67DD6A7F"/>
    <w:rsid w:val="681E6044"/>
    <w:rsid w:val="69411290"/>
    <w:rsid w:val="699D3F86"/>
    <w:rsid w:val="69D01B64"/>
    <w:rsid w:val="6B217D7B"/>
    <w:rsid w:val="6C4E7548"/>
    <w:rsid w:val="6D3F0CBA"/>
    <w:rsid w:val="6D454A8C"/>
    <w:rsid w:val="6F4E2C32"/>
    <w:rsid w:val="71263572"/>
    <w:rsid w:val="71C6365E"/>
    <w:rsid w:val="724F7A12"/>
    <w:rsid w:val="730377A5"/>
    <w:rsid w:val="73294490"/>
    <w:rsid w:val="73AF1CBE"/>
    <w:rsid w:val="75026DD6"/>
    <w:rsid w:val="76844393"/>
    <w:rsid w:val="76874435"/>
    <w:rsid w:val="76B14E72"/>
    <w:rsid w:val="76D0375D"/>
    <w:rsid w:val="77187889"/>
    <w:rsid w:val="77207399"/>
    <w:rsid w:val="78937FAB"/>
    <w:rsid w:val="79293A38"/>
    <w:rsid w:val="79583EE8"/>
    <w:rsid w:val="7A0C4785"/>
    <w:rsid w:val="7A204B87"/>
    <w:rsid w:val="7A9811A8"/>
    <w:rsid w:val="7B195B05"/>
    <w:rsid w:val="7B523DA6"/>
    <w:rsid w:val="7C3C5A3E"/>
    <w:rsid w:val="7C9D1C7C"/>
    <w:rsid w:val="7D8850DA"/>
    <w:rsid w:val="7E187947"/>
    <w:rsid w:val="7E23768B"/>
    <w:rsid w:val="7E906B6A"/>
    <w:rsid w:val="7E956238"/>
    <w:rsid w:val="7F5E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bjfh9</dc:creator>
  <cp:lastModifiedBy>冯辉</cp:lastModifiedBy>
  <dcterms:modified xsi:type="dcterms:W3CDTF">2020-08-17T11:41:02Z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