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ACI Configuration for tenant Pod2</w:t>
      </w:r>
    </w:p>
    <w:p>
      <w:pPr>
        <w:pStyle w:val="Heading1"/>
      </w:pPr>
      <w:r>
        <w:t>Networking configuration</w:t>
      </w:r>
    </w:p>
    <w:p>
      <w:pPr>
        <w:pStyle w:val="CodeStyle"/>
      </w:pPr>
    </w:p>
    <w:p>
      <w:pPr>
        <w:pStyle w:val="Heading2"/>
      </w:pPr>
      <w:r>
        <w:t>Private networks (VRFs)</w:t>
      </w:r>
    </w:p>
    <w:p>
      <w:pPr>
        <w:pStyle w:val="CodeStyle"/>
      </w:pPr>
    </w:p>
    <w:p>
      <w:pPr>
        <w:pStyle w:val="CodeStyle"/>
      </w:pPr>
      <w:r>
        <w:t>This tenant has the following private networks (VRFs) defined:</w:t>
      </w:r>
    </w:p>
    <w:p>
      <w:pPr>
        <w:pStyle w:val="CodeStyle"/>
      </w:pPr>
      <w:r>
        <w:t>Pod2-PN</w:t>
      </w:r>
    </w:p>
    <w:p>
      <w:pPr>
        <w:pStyle w:val="CodeStyle"/>
      </w:pPr>
      <w:r>
        <w:t xml:space="preserve">The following bridge domains are defined in this VRF: </w:t>
      </w:r>
    </w:p>
    <w:p>
      <w:pPr>
        <w:pStyle w:val="ListBullet"/>
      </w:pPr>
      <w:r>
        <w:t>Pod2-BD. The following subnets are configured in this bridge domain: 192.168.20.1/24</w:t>
      </w:r>
    </w:p>
    <w:p>
      <w:pPr>
        <w:pStyle w:val="CodeStyle"/>
      </w:pPr>
      <w:r>
        <w:t xml:space="preserve">The following external IP connections are associated to his VRF: </w:t>
      </w:r>
    </w:p>
    <w:p>
      <w:pPr>
        <w:pStyle w:val="ListBullet"/>
      </w:pPr>
      <w:r>
        <w:t>ACI-ISR</w:t>
      </w:r>
    </w:p>
    <w:p>
      <w:r>
        <w:drawing>
          <wp:inline xmlns:a="http://schemas.openxmlformats.org/drawingml/2006/main" xmlns:pic="http://schemas.openxmlformats.org/drawingml/2006/picture">
            <wp:extent cx="4775200" cy="318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d2-P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18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odeStyle"/>
      </w:pPr>
    </w:p>
    <w:p>
      <w:pPr>
        <w:pStyle w:val="Heading2"/>
      </w:pPr>
      <w:r>
        <w:t>External IP connections</w:t>
      </w:r>
    </w:p>
    <w:p>
      <w:pPr>
        <w:pStyle w:val="CodeStyle"/>
      </w:pPr>
      <w:r>
        <w:t xml:space="preserve"> </w:t>
      </w:r>
    </w:p>
    <w:p>
      <w:pPr>
        <w:pStyle w:val="CodeStyle"/>
      </w:pPr>
      <w:r>
        <w:t>This tenant has the following external IP connections defined:</w:t>
      </w:r>
    </w:p>
    <w:p>
      <w:pPr>
        <w:pStyle w:val="CodeStyle"/>
      </w:pPr>
      <w:r>
        <w:t>-   ACI-ISR. The following subnets are configured to be received by this L3 connection: 0.0.0.0/0. The following subnets are configured to be announced by this IP connection: 192.168.20.0/24. The following contracts are consumed by this IP connection: EPG1-services.</w:t>
      </w:r>
    </w:p>
    <w:p>
      <w:pPr>
        <w:pStyle w:val="CodeStyle"/>
      </w:pPr>
      <w:r>
        <w:t xml:space="preserve"> </w:t>
      </w:r>
    </w:p>
    <w:p>
      <w:pPr>
        <w:pStyle w:val="Heading1"/>
      </w:pPr>
      <w:r>
        <w:t>Application Network Profiles (ANPs)</w:t>
      </w:r>
    </w:p>
    <w:p>
      <w:pPr>
        <w:pStyle w:val="CodeStyle"/>
      </w:pPr>
      <w:r>
        <w:t xml:space="preserve"> </w:t>
      </w:r>
    </w:p>
    <w:p>
      <w:pPr>
        <w:pStyle w:val="CodeStyle"/>
      </w:pPr>
      <w:r>
        <w:t>The following application network profiles are defined in this tenant:</w:t>
      </w:r>
    </w:p>
    <w:p>
      <w:pPr>
        <w:pStyle w:val="CodeStyle"/>
      </w:pPr>
    </w:p>
    <w:p>
      <w:pPr>
        <w:pStyle w:val="Heading2"/>
      </w:pPr>
      <w:r>
        <w:t>ANP Pod2</w:t>
      </w:r>
    </w:p>
    <w:p>
      <w:pPr>
        <w:pStyle w:val="CodeStyle"/>
      </w:pPr>
      <w:r>
        <w:t>This application network profile has the following End Point Groups (EPGs) defined:</w:t>
      </w:r>
    </w:p>
    <w:p>
      <w:pPr>
        <w:pStyle w:val="CodeStyle"/>
      </w:pPr>
      <w:r>
        <w:t>-   EPG1: This EPG is associated to Bridge Domain Pod2-BD. The following contracts are consumed by this EPG: EPG2-services. The following contracts are provided by this EPG: EPG1-services</w:t>
      </w:r>
    </w:p>
    <w:p>
      <w:pPr>
        <w:pStyle w:val="CodeStyle"/>
      </w:pPr>
      <w:r>
        <w:t>-   EPG2: This EPG is associated to Bridge Domain Pod2-BD. No contracts are consumed by this EPG. The following contracts are provided by this EPG: EPG2-services</w:t>
      </w:r>
    </w:p>
    <w:p>
      <w:r>
        <w:drawing>
          <wp:inline xmlns:a="http://schemas.openxmlformats.org/drawingml/2006/main" xmlns:pic="http://schemas.openxmlformats.org/drawingml/2006/picture">
            <wp:extent cx="26416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d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Style">
    <w:name w:val="CodeStyle"/>
    <w:rPr>
      <w:rFonts w:ascii="Cambria" w:hAnsi="Cambria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