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73A" w:rsidRPr="00691665" w:rsidRDefault="007E573A" w:rsidP="00691665">
      <w:bookmarkStart w:id="0" w:name="_GoBack"/>
      <w:bookmarkEnd w:id="0"/>
    </w:p>
    <w:tbl>
      <w:tblPr>
        <w:tblStyle w:val="aff2"/>
        <w:tblW w:type="auto" w:w="0"/>
        <w:tblLook w:firstColumn="1" w:firstRow="1" w:lastColumn="0" w:lastRow="0" w:noHBand="0" w:noVBand="1" w:val="04A0"/>
      </w:tblPr>
      <w:tblGrid>
        <w:gridCol w:w="4819"/>
        <w:gridCol w:w="4819"/>
      </w:tblGrid>
      <w:tr>
        <w:tc>
          <w:tcPr>
            <w:tcW w:type="dxa" w:w="9638"/>
            <w:gridSpan w:val="2"/>
          </w:tcPr>
          <w:p>
            <w:pPr>
              <w:ind w:firstLine="0" w:left="0"/>
              <w:jc w:val="center"/>
            </w:pPr>
            <w:r>
              <w:rPr>
                <w:b/>
              </w:rPr>
              <w:t>花蓮漁港觀光漁市公共設施新建工程大事記</w:t>
            </w:r>
          </w:p>
        </w:tc>
      </w:tr>
      <w:tr>
        <w:tc>
          <w:tcPr>
            <w:tcW w:type="dxa" w:w="144"/>
          </w:tcPr>
          <w:p>
            <w:pPr>
              <w:ind w:firstLine="0" w:left="0"/>
              <w:jc w:val="center"/>
            </w:pPr>
            <w:r>
              <w:rPr>
                <w:b/>
                <w:sz w:val="24"/>
              </w:rPr>
              <w:t>日期</w:t>
            </w:r>
          </w:p>
        </w:tc>
        <w:tc>
          <w:tcPr>
            <w:tcW w:type="dxa" w:w="17280"/>
          </w:tcPr>
          <w:p>
            <w:pPr>
              <w:ind w:firstLine="0" w:left="0"/>
              <w:jc w:val="center"/>
            </w:pPr>
            <w:r>
              <w:rPr>
                <w:b/>
                <w:sz w:val="24"/>
              </w:rPr>
              <w:t>摘要</w:t>
            </w:r>
          </w:p>
        </w:tc>
      </w:tr>
      <w:tr>
        <w:tc>
          <w:tcPr>
            <w:tcW w:type="dxa" w:w="4819"/>
          </w:tcPr>
          <w:p>
            <w:pPr>
              <w:spacing w:lineRule="exact" w:line="460"/>
              <w:jc w:val="center"/>
            </w:pPr>
            <w:r>
              <w:rPr>
                <w:sz w:val="24"/>
              </w:rPr>
              <w:t>1050421</w:t>
            </w:r>
          </w:p>
        </w:tc>
        <w:tc>
          <w:tcPr>
            <w:tcW w:type="dxa" w:w="4819"/>
          </w:tcPr>
          <w:p>
            <w:pPr>
              <w:spacing w:lineRule="exact" w:line="460"/>
            </w:pPr>
            <w:r>
              <w:rPr>
                <w:sz w:val="24"/>
              </w:rPr>
              <w:t>該規劃於外泊地南側腹地作為上架場用地，惟土地上既有鐵皮屋搭建而成之假日魚市，規劃於106年底拆遷至新設觀光魚市，公告花蓮漁港區域及漁港計畫，</w:t>
            </w:r>
          </w:p>
        </w:tc>
      </w:tr>
      <w:tr>
        <w:tc>
          <w:tcPr>
            <w:tcW w:type="dxa" w:w="4819"/>
          </w:tcPr>
          <w:p>
            <w:pPr>
              <w:spacing w:lineRule="exact" w:line="460"/>
              <w:jc w:val="center"/>
            </w:pPr>
            <w:r>
              <w:rPr>
                <w:sz w:val="24"/>
              </w:rPr>
              <w:t>1060509</w:t>
            </w:r>
          </w:p>
        </w:tc>
        <w:tc>
          <w:tcPr>
            <w:tcW w:type="dxa" w:w="4819"/>
          </w:tcPr>
          <w:p>
            <w:pPr>
              <w:spacing w:lineRule="exact" w:line="460"/>
            </w:pPr>
            <w:r>
              <w:rPr>
                <w:sz w:val="24"/>
              </w:rPr>
              <w:t>行政院花東地區發展推動小組第14次委員會議決議，花東第二期(105-108 年)綜合發展實施方案滾動檢討案，核列花蓮縣漁港機能改善與多元化利用建置計畫為C類計畫，總經費6,011萬元。</w:t>
            </w:r>
          </w:p>
        </w:tc>
      </w:tr>
      <w:tr>
        <w:tc>
          <w:tcPr>
            <w:tcW w:type="dxa" w:w="4819"/>
          </w:tcPr>
          <w:p>
            <w:pPr>
              <w:spacing w:lineRule="exact" w:line="460"/>
              <w:jc w:val="center"/>
            </w:pPr>
            <w:r>
              <w:rPr>
                <w:sz w:val="24"/>
              </w:rPr>
              <w:t>1060911</w:t>
            </w:r>
          </w:p>
        </w:tc>
        <w:tc>
          <w:tcPr>
            <w:tcW w:type="dxa" w:w="4819"/>
          </w:tcPr>
          <w:p>
            <w:pPr>
              <w:spacing w:lineRule="exact" w:line="460"/>
            </w:pPr>
            <w:r>
              <w:rPr>
                <w:sz w:val="24"/>
              </w:rPr>
              <w:t>行政院農業委員會農授漁字第1061316086號函核定該府申請花東地區永續發展基金補助「106年花蓮縣漁港機能改善與多元化利用建置計畫」，核定計畫總經費3,377萬元。</w:t>
            </w:r>
          </w:p>
        </w:tc>
      </w:tr>
      <w:tr>
        <w:tc>
          <w:tcPr>
            <w:tcW w:type="dxa" w:w="4819"/>
          </w:tcPr>
          <w:p>
            <w:pPr>
              <w:spacing w:lineRule="exact" w:line="460"/>
              <w:jc w:val="center"/>
            </w:pPr>
            <w:r>
              <w:rPr>
                <w:sz w:val="24"/>
              </w:rPr>
              <w:t>1061019</w:t>
            </w:r>
          </w:p>
        </w:tc>
        <w:tc>
          <w:tcPr>
            <w:tcW w:type="dxa" w:w="4819"/>
          </w:tcPr>
          <w:p>
            <w:pPr>
              <w:spacing w:lineRule="exact" w:line="460"/>
            </w:pPr>
            <w:r>
              <w:rPr>
                <w:sz w:val="24"/>
              </w:rPr>
              <w:t>該府辦理花蓮漁港觀光魚市新建工程委託規劃設計及監造技術服務採購案評選會議。</w:t>
            </w:r>
          </w:p>
        </w:tc>
      </w:tr>
      <w:tr>
        <w:tc>
          <w:tcPr>
            <w:tcW w:type="dxa" w:w="4819"/>
          </w:tcPr>
          <w:p>
            <w:pPr>
              <w:spacing w:lineRule="exact" w:line="460"/>
              <w:jc w:val="center"/>
            </w:pPr>
            <w:r>
              <w:rPr>
                <w:sz w:val="24"/>
              </w:rPr>
              <w:t>1061026</w:t>
            </w:r>
          </w:p>
        </w:tc>
        <w:tc>
          <w:tcPr>
            <w:tcW w:type="dxa" w:w="4819"/>
          </w:tcPr>
          <w:p>
            <w:pPr>
              <w:spacing w:lineRule="exact" w:line="460"/>
            </w:pPr>
            <w:r>
              <w:rPr>
                <w:sz w:val="24"/>
              </w:rPr>
              <w:t>該府完成花蓮漁港觀光魚市新建工程委託規劃設計及監造技術服務採購發包，決標予陳以凡建築師事務所，金額235萬餘元。</w:t>
            </w:r>
          </w:p>
        </w:tc>
      </w:tr>
      <w:tr>
        <w:tc>
          <w:tcPr>
            <w:tcW w:type="dxa" w:w="4819"/>
          </w:tcPr>
          <w:p>
            <w:pPr>
              <w:spacing w:lineRule="exact" w:line="460"/>
              <w:jc w:val="center"/>
            </w:pPr>
            <w:r>
              <w:rPr>
                <w:sz w:val="24"/>
              </w:rPr>
              <w:t>1061031</w:t>
            </w:r>
          </w:p>
        </w:tc>
        <w:tc>
          <w:tcPr>
            <w:tcW w:type="dxa" w:w="4819"/>
          </w:tcPr>
          <w:p>
            <w:pPr>
              <w:spacing w:lineRule="exact" w:line="460"/>
            </w:pPr>
            <w:r>
              <w:rPr>
                <w:sz w:val="24"/>
              </w:rPr>
              <w:t>與陳以凡建築師事務所簽訂公共工程服務契約。</w:t>
            </w:r>
          </w:p>
        </w:tc>
      </w:tr>
      <w:tr>
        <w:tc>
          <w:tcPr>
            <w:tcW w:type="dxa" w:w="4819"/>
          </w:tcPr>
          <w:p>
            <w:pPr>
              <w:spacing w:lineRule="exact" w:line="460"/>
              <w:jc w:val="center"/>
            </w:pPr>
            <w:r>
              <w:rPr>
                <w:sz w:val="24"/>
              </w:rPr>
              <w:t>1061113</w:t>
            </w:r>
          </w:p>
        </w:tc>
        <w:tc>
          <w:tcPr>
            <w:tcW w:type="dxa" w:w="4819"/>
          </w:tcPr>
          <w:p>
            <w:pPr>
              <w:spacing w:lineRule="exact" w:line="460"/>
            </w:pPr>
            <w:r>
              <w:rPr>
                <w:sz w:val="24"/>
              </w:rPr>
              <w:t>規劃報告書複查會議。</w:t>
            </w:r>
          </w:p>
        </w:tc>
      </w:tr>
      <w:tr>
        <w:tc>
          <w:tcPr>
            <w:tcW w:type="dxa" w:w="4819"/>
          </w:tcPr>
          <w:p>
            <w:pPr>
              <w:spacing w:lineRule="exact" w:line="460"/>
              <w:jc w:val="center"/>
            </w:pPr>
            <w:r>
              <w:rPr>
                <w:sz w:val="24"/>
              </w:rPr>
              <w:t>1061123</w:t>
            </w:r>
          </w:p>
        </w:tc>
        <w:tc>
          <w:tcPr>
            <w:tcW w:type="dxa" w:w="4819"/>
          </w:tcPr>
          <w:p>
            <w:pPr>
              <w:spacing w:lineRule="exact" w:line="460"/>
            </w:pPr>
            <w:r>
              <w:rPr>
                <w:sz w:val="24"/>
              </w:rPr>
              <w:t>該府備查規劃報告書，規劃報告書規劃圖說規劃18個魚市空間及6個熟食販賣區空間，合計24個營業空間。</w:t>
            </w:r>
          </w:p>
        </w:tc>
      </w:tr>
      <w:tr>
        <w:tc>
          <w:tcPr>
            <w:tcW w:type="dxa" w:w="4819"/>
          </w:tcPr>
          <w:p>
            <w:pPr>
              <w:spacing w:lineRule="exact" w:line="460"/>
              <w:jc w:val="center"/>
            </w:pPr>
            <w:r>
              <w:rPr>
                <w:sz w:val="24"/>
              </w:rPr>
              <w:t>1061220</w:t>
            </w:r>
          </w:p>
        </w:tc>
        <w:tc>
          <w:tcPr>
            <w:tcW w:type="dxa" w:w="4819"/>
          </w:tcPr>
          <w:p>
            <w:pPr>
              <w:spacing w:lineRule="exact" w:line="460"/>
            </w:pPr>
            <w:r>
              <w:rPr>
                <w:sz w:val="24"/>
              </w:rPr>
              <w:t>行政院農業委員會農授漁字第1061317307號函核定該府申請變更「106年花蓮縣漁港機能改善與多元化利用建置計畫」，計畫總經費向下調整502萬元。</w:t>
            </w:r>
          </w:p>
        </w:tc>
      </w:tr>
      <w:tr>
        <w:tc>
          <w:tcPr>
            <w:tcW w:type="dxa" w:w="4819"/>
          </w:tcPr>
          <w:p>
            <w:pPr>
              <w:spacing w:lineRule="exact" w:line="460"/>
              <w:jc w:val="center"/>
            </w:pPr>
            <w:r>
              <w:rPr>
                <w:sz w:val="24"/>
              </w:rPr>
              <w:t>1070315</w:t>
            </w:r>
          </w:p>
        </w:tc>
        <w:tc>
          <w:tcPr>
            <w:tcW w:type="dxa" w:w="4819"/>
          </w:tcPr>
          <w:p>
            <w:pPr>
              <w:spacing w:lineRule="exact" w:line="460"/>
            </w:pPr>
            <w:r>
              <w:rPr>
                <w:sz w:val="24"/>
              </w:rPr>
              <w:t>行政院農業委員會以農授漁字第1071313920號函核定107年花蓮縣漁港機能改善與多元化利用建置計畫，計畫總經費5,509萬元。</w:t>
            </w:r>
          </w:p>
        </w:tc>
      </w:tr>
      <w:tr>
        <w:tc>
          <w:tcPr>
            <w:tcW w:type="dxa" w:w="4819"/>
          </w:tcPr>
          <w:p>
            <w:pPr>
              <w:spacing w:lineRule="exact" w:line="460"/>
              <w:jc w:val="center"/>
            </w:pPr>
            <w:r>
              <w:rPr>
                <w:sz w:val="24"/>
              </w:rPr>
              <w:t>1070320</w:t>
            </w:r>
          </w:p>
        </w:tc>
        <w:tc>
          <w:tcPr>
            <w:tcW w:type="dxa" w:w="4819"/>
          </w:tcPr>
          <w:p>
            <w:pPr>
              <w:spacing w:lineRule="exact" w:line="460"/>
            </w:pPr>
            <w:r>
              <w:rPr>
                <w:sz w:val="24"/>
              </w:rPr>
              <w:t>通知設計廠商因環境靠海鋼骨易鏽，改成鋼筋水泥結構，囿於經費，減少營業空間。107年3月20日府農漁字第1070053577號函。</w:t>
            </w:r>
          </w:p>
        </w:tc>
      </w:tr>
      <w:tr>
        <w:tc>
          <w:tcPr>
            <w:tcW w:type="dxa" w:w="4819"/>
          </w:tcPr>
          <w:p>
            <w:pPr>
              <w:spacing w:lineRule="exact" w:line="460"/>
              <w:jc w:val="center"/>
            </w:pPr>
            <w:r>
              <w:rPr>
                <w:sz w:val="24"/>
              </w:rPr>
              <w:t>1070329</w:t>
            </w:r>
          </w:p>
        </w:tc>
        <w:tc>
          <w:tcPr>
            <w:tcW w:type="dxa" w:w="4819"/>
          </w:tcPr>
          <w:p>
            <w:pPr>
              <w:spacing w:lineRule="exact" w:line="460"/>
            </w:pPr>
            <w:r>
              <w:rPr>
                <w:sz w:val="24"/>
              </w:rPr>
              <w:t>該府同意備查107年3月26日陳以凡建築師事務所提送「花蓮漁港觀光魚市新建工程」修正後預算書圖資料。其中全區配置圖規劃生鮮漁販空間計6個、熟食攤販空間計8個，合計14個營業空間。</w:t>
            </w:r>
          </w:p>
        </w:tc>
      </w:tr>
      <w:tr>
        <w:tc>
          <w:tcPr>
            <w:tcW w:type="dxa" w:w="4819"/>
          </w:tcPr>
          <w:p>
            <w:pPr>
              <w:spacing w:lineRule="exact" w:line="460"/>
              <w:jc w:val="center"/>
            </w:pPr>
            <w:r>
              <w:rPr>
                <w:sz w:val="24"/>
              </w:rPr>
              <w:t>1070605</w:t>
            </w:r>
          </w:p>
        </w:tc>
        <w:tc>
          <w:tcPr>
            <w:tcW w:type="dxa" w:w="4819"/>
          </w:tcPr>
          <w:p>
            <w:pPr>
              <w:spacing w:lineRule="exact" w:line="460"/>
            </w:pPr>
            <w:r>
              <w:rPr>
                <w:sz w:val="24"/>
              </w:rPr>
              <w:t>該府辦理花蓮觀光魚市新建工程發包作業，決標金額2,863萬元，決標予承太營造股份有限公司。</w:t>
            </w:r>
          </w:p>
        </w:tc>
      </w:tr>
      <w:tr>
        <w:tc>
          <w:tcPr>
            <w:tcW w:type="dxa" w:w="4819"/>
          </w:tcPr>
          <w:p>
            <w:pPr>
              <w:spacing w:lineRule="exact" w:line="460"/>
              <w:jc w:val="center"/>
            </w:pPr>
            <w:r>
              <w:rPr>
                <w:sz w:val="24"/>
              </w:rPr>
              <w:t>1070619</w:t>
            </w:r>
          </w:p>
        </w:tc>
        <w:tc>
          <w:tcPr>
            <w:tcW w:type="dxa" w:w="4819"/>
          </w:tcPr>
          <w:p>
            <w:pPr>
              <w:spacing w:lineRule="exact" w:line="460"/>
            </w:pPr>
            <w:r>
              <w:rPr>
                <w:sz w:val="24"/>
              </w:rPr>
              <w:t>花蓮觀光魚市新建工程開工。</w:t>
            </w:r>
          </w:p>
        </w:tc>
      </w:tr>
      <w:tr>
        <w:tc>
          <w:tcPr>
            <w:tcW w:type="dxa" w:w="4819"/>
          </w:tcPr>
          <w:p>
            <w:pPr>
              <w:spacing w:lineRule="exact" w:line="460"/>
              <w:jc w:val="center"/>
            </w:pPr>
            <w:r>
              <w:rPr>
                <w:sz w:val="24"/>
              </w:rPr>
              <w:t>1070626</w:t>
            </w:r>
          </w:p>
        </w:tc>
        <w:tc>
          <w:tcPr>
            <w:tcW w:type="dxa" w:w="4819"/>
          </w:tcPr>
          <w:p>
            <w:pPr>
              <w:spacing w:lineRule="exact" w:line="460"/>
            </w:pPr>
            <w:r>
              <w:rPr>
                <w:sz w:val="24"/>
              </w:rPr>
              <w:t>該府同意備查本案因建築執照申請尚未核准，申請於107年6月19日起停工案。</w:t>
            </w:r>
          </w:p>
        </w:tc>
      </w:tr>
      <w:tr>
        <w:tc>
          <w:tcPr>
            <w:tcW w:type="dxa" w:w="4819"/>
          </w:tcPr>
          <w:p>
            <w:pPr>
              <w:spacing w:lineRule="exact" w:line="460"/>
              <w:jc w:val="center"/>
            </w:pPr>
            <w:r>
              <w:rPr>
                <w:sz w:val="24"/>
              </w:rPr>
              <w:t>1070801</w:t>
            </w:r>
          </w:p>
        </w:tc>
        <w:tc>
          <w:tcPr>
            <w:tcW w:type="dxa" w:w="4819"/>
          </w:tcPr>
          <w:p>
            <w:pPr>
              <w:spacing w:lineRule="exact" w:line="460"/>
            </w:pPr>
            <w:r>
              <w:rPr>
                <w:sz w:val="24"/>
              </w:rPr>
              <w:t>設計監造廠商檢送於107年7月30日申請取得「花蓮漁港觀光魚市新建工程」建造執照正本，該建照備註載明：基地內於98年請領一件雜項執照(府城建雜字第98JA004號)，其竣工完成後未申辦雜項使用執照，故該雜項執照已逾期失效，擬於本案申請使用執照前完成補申辦前述之雜項執照及取得雜項使用執照。</w:t>
            </w:r>
          </w:p>
        </w:tc>
      </w:tr>
      <w:tr>
        <w:tc>
          <w:tcPr>
            <w:tcW w:type="dxa" w:w="4819"/>
          </w:tcPr>
          <w:p>
            <w:pPr>
              <w:spacing w:lineRule="exact" w:line="460"/>
              <w:jc w:val="center"/>
            </w:pPr>
            <w:r>
              <w:rPr>
                <w:sz w:val="24"/>
              </w:rPr>
              <w:t>1071016</w:t>
            </w:r>
          </w:p>
        </w:tc>
        <w:tc>
          <w:tcPr>
            <w:tcW w:type="dxa" w:w="4819"/>
          </w:tcPr>
          <w:p>
            <w:pPr>
              <w:spacing w:lineRule="exact" w:line="460"/>
            </w:pPr>
            <w:r>
              <w:rPr>
                <w:sz w:val="24"/>
              </w:rPr>
              <w:t>該府因本案建照及開工前之相關審查項目包含電力、電信、消防及無障礙設施等已依規定完成並取得核可文件，函請廠商於於文到7日內辦理復工。</w:t>
            </w:r>
          </w:p>
        </w:tc>
      </w:tr>
      <w:tr>
        <w:tc>
          <w:tcPr>
            <w:tcW w:type="dxa" w:w="4819"/>
          </w:tcPr>
          <w:p>
            <w:pPr>
              <w:spacing w:lineRule="exact" w:line="460"/>
              <w:jc w:val="center"/>
            </w:pPr>
            <w:r>
              <w:rPr>
                <w:sz w:val="24"/>
              </w:rPr>
              <w:t>1071024</w:t>
            </w:r>
          </w:p>
        </w:tc>
        <w:tc>
          <w:tcPr>
            <w:tcW w:type="dxa" w:w="4819"/>
          </w:tcPr>
          <w:p>
            <w:pPr>
              <w:spacing w:lineRule="exact" w:line="460"/>
            </w:pPr>
            <w:r>
              <w:rPr>
                <w:sz w:val="24"/>
              </w:rPr>
              <w:t>廠商復工。</w:t>
            </w:r>
          </w:p>
        </w:tc>
      </w:tr>
      <w:tr>
        <w:tc>
          <w:tcPr>
            <w:tcW w:type="dxa" w:w="4819"/>
          </w:tcPr>
          <w:p>
            <w:pPr>
              <w:spacing w:lineRule="exact" w:line="460"/>
              <w:jc w:val="center"/>
            </w:pPr>
            <w:r>
              <w:rPr>
                <w:sz w:val="24"/>
              </w:rPr>
              <w:t>1071225</w:t>
            </w:r>
          </w:p>
        </w:tc>
        <w:tc>
          <w:tcPr>
            <w:tcW w:type="dxa" w:w="4819"/>
          </w:tcPr>
          <w:p>
            <w:pPr>
              <w:spacing w:lineRule="exact" w:line="460"/>
            </w:pPr>
            <w:r>
              <w:rPr>
                <w:sz w:val="24"/>
              </w:rPr>
              <w:t>第一次變更設計。</w:t>
            </w:r>
          </w:p>
        </w:tc>
      </w:tr>
      <w:tr>
        <w:tc>
          <w:tcPr>
            <w:tcW w:type="dxa" w:w="4819"/>
          </w:tcPr>
          <w:p>
            <w:pPr>
              <w:spacing w:lineRule="exact" w:line="460"/>
              <w:jc w:val="center"/>
            </w:pPr>
            <w:r>
              <w:rPr>
                <w:sz w:val="24"/>
              </w:rPr>
              <w:t>1080717</w:t>
            </w:r>
          </w:p>
        </w:tc>
        <w:tc>
          <w:tcPr>
            <w:tcW w:type="dxa" w:w="4819"/>
          </w:tcPr>
          <w:p>
            <w:pPr>
              <w:spacing w:lineRule="exact" w:line="460"/>
            </w:pPr>
            <w:r>
              <w:rPr>
                <w:sz w:val="24"/>
              </w:rPr>
              <w:t>第二次變更設計。</w:t>
            </w:r>
          </w:p>
        </w:tc>
      </w:tr>
      <w:tr>
        <w:tc>
          <w:tcPr>
            <w:tcW w:type="dxa" w:w="4819"/>
          </w:tcPr>
          <w:p>
            <w:pPr>
              <w:spacing w:lineRule="exact" w:line="460"/>
              <w:jc w:val="center"/>
            </w:pPr>
            <w:r>
              <w:rPr>
                <w:sz w:val="24"/>
              </w:rPr>
              <w:t>1080923</w:t>
            </w:r>
          </w:p>
        </w:tc>
        <w:tc>
          <w:tcPr>
            <w:tcW w:type="dxa" w:w="4819"/>
          </w:tcPr>
          <w:p>
            <w:pPr>
              <w:spacing w:lineRule="exact" w:line="460"/>
            </w:pPr>
            <w:r>
              <w:rPr>
                <w:sz w:val="24"/>
              </w:rPr>
              <w:t>花蓮觀光魚市新建工程竣工，同年11月8日驗收結算，結算金額3,205萬餘元。</w:t>
            </w:r>
          </w:p>
        </w:tc>
      </w:tr>
      <w:tr>
        <w:tc>
          <w:tcPr>
            <w:tcW w:type="dxa" w:w="4819"/>
          </w:tcPr>
          <w:p>
            <w:pPr>
              <w:spacing w:lineRule="exact" w:line="460"/>
              <w:jc w:val="center"/>
            </w:pPr>
            <w:r>
              <w:rPr>
                <w:sz w:val="24"/>
              </w:rPr>
              <w:t>1090916</w:t>
            </w:r>
          </w:p>
        </w:tc>
        <w:tc>
          <w:tcPr>
            <w:tcW w:type="dxa" w:w="4819"/>
          </w:tcPr>
          <w:p>
            <w:pPr>
              <w:spacing w:lineRule="exact" w:line="460"/>
            </w:pPr>
            <w:r>
              <w:rPr>
                <w:sz w:val="24"/>
              </w:rPr>
              <w:t>經廠商於109年9月16日函知貴府，因觀光魚市基地內尚有未領有雜項使用執照之情形未改善，致無法依約取得使用執照，貴府始申辦上述雜項執照及雜項使用執照，並於109年11月12日補正雜項執照後，再於同年11月26日取得使用執照。</w:t>
            </w:r>
          </w:p>
        </w:tc>
      </w:tr>
      <w:tr>
        <w:tc>
          <w:tcPr>
            <w:tcW w:type="dxa" w:w="4819"/>
          </w:tcPr>
          <w:p>
            <w:pPr>
              <w:spacing w:lineRule="exact" w:line="460"/>
              <w:jc w:val="center"/>
            </w:pPr>
            <w:r>
              <w:rPr>
                <w:sz w:val="24"/>
              </w:rPr>
              <w:t>1091126</w:t>
            </w:r>
          </w:p>
        </w:tc>
        <w:tc>
          <w:tcPr>
            <w:tcW w:type="dxa" w:w="4819"/>
          </w:tcPr>
          <w:p>
            <w:pPr>
              <w:spacing w:lineRule="exact" w:line="460"/>
            </w:pPr>
            <w:r>
              <w:rPr>
                <w:sz w:val="24"/>
              </w:rPr>
              <w:t>取得花蓮漁港觀光魚市使用執照。</w:t>
            </w:r>
          </w:p>
        </w:tc>
      </w:tr>
      <w:tr>
        <w:tc>
          <w:tcPr>
            <w:tcW w:type="dxa" w:w="4819"/>
          </w:tcPr>
          <w:p>
            <w:pPr>
              <w:spacing w:lineRule="exact" w:line="460"/>
              <w:jc w:val="center"/>
            </w:pPr>
            <w:r>
              <w:rPr>
                <w:sz w:val="24"/>
              </w:rPr>
              <w:t>1110101</w:t>
            </w:r>
          </w:p>
        </w:tc>
        <w:tc>
          <w:tcPr>
            <w:tcW w:type="dxa" w:w="4819"/>
          </w:tcPr>
          <w:p>
            <w:pPr>
              <w:spacing w:lineRule="exact" w:line="460"/>
            </w:pPr>
            <w:r>
              <w:rPr>
                <w:sz w:val="24"/>
              </w:rPr>
              <w:t>二期計畫申請核定。</w:t>
            </w:r>
          </w:p>
        </w:tc>
      </w:tr>
      <w:tr>
        <w:tc>
          <w:tcPr>
            <w:tcW w:type="dxa" w:w="4819"/>
          </w:tcPr>
          <w:p>
            <w:pPr>
              <w:spacing w:lineRule="exact" w:line="460"/>
              <w:jc w:val="center"/>
            </w:pPr>
            <w:r>
              <w:rPr>
                <w:sz w:val="24"/>
              </w:rPr>
              <w:t>1110101</w:t>
            </w:r>
          </w:p>
        </w:tc>
        <w:tc>
          <w:tcPr>
            <w:tcW w:type="dxa" w:w="4819"/>
          </w:tcPr>
          <w:p>
            <w:pPr>
              <w:spacing w:lineRule="exact" w:line="460"/>
            </w:pPr>
            <w:r>
              <w:rPr>
                <w:sz w:val="24"/>
              </w:rPr>
              <w:t>規劃報告書審核。</w:t>
            </w:r>
          </w:p>
        </w:tc>
      </w:tr>
      <w:tr>
        <w:tc>
          <w:tcPr>
            <w:tcW w:type="dxa" w:w="4819"/>
          </w:tcPr>
          <w:p>
            <w:pPr>
              <w:spacing w:lineRule="exact" w:line="460"/>
              <w:jc w:val="center"/>
            </w:pPr>
            <w:r>
              <w:rPr>
                <w:sz w:val="24"/>
              </w:rPr>
              <w:t>1110101</w:t>
            </w:r>
          </w:p>
        </w:tc>
        <w:tc>
          <w:tcPr>
            <w:tcW w:type="dxa" w:w="4819"/>
          </w:tcPr>
          <w:p>
            <w:pPr>
              <w:spacing w:lineRule="exact" w:line="460"/>
            </w:pPr>
            <w:r>
              <w:rPr>
                <w:sz w:val="24"/>
              </w:rPr>
              <w:t>工程預算書審核。</w:t>
            </w:r>
          </w:p>
        </w:tc>
      </w:tr>
      <w:tr>
        <w:tc>
          <w:tcPr>
            <w:tcW w:type="dxa" w:w="4819"/>
          </w:tcPr>
          <w:p>
            <w:pPr>
              <w:spacing w:lineRule="exact" w:line="460"/>
              <w:jc w:val="center"/>
            </w:pPr>
            <w:r>
              <w:rPr>
                <w:sz w:val="24"/>
              </w:rPr>
              <w:t>1110101</w:t>
            </w:r>
          </w:p>
        </w:tc>
        <w:tc>
          <w:tcPr>
            <w:tcW w:type="dxa" w:w="4819"/>
          </w:tcPr>
          <w:p>
            <w:pPr>
              <w:spacing w:lineRule="exact" w:line="460"/>
            </w:pPr>
            <w:r>
              <w:rPr>
                <w:sz w:val="24"/>
              </w:rPr>
              <w:t>建照取得。</w:t>
            </w:r>
          </w:p>
        </w:tc>
      </w:tr>
    </w:tbl>
    <w:p/>
    <w:tbl>
      <w:tblPr>
        <w:tblStyle w:val="aff2"/>
        <w:tblW w:type="auto" w:w="0"/>
        <w:tblLook w:firstColumn="1" w:firstRow="1" w:lastColumn="0" w:lastRow="0" w:noHBand="0" w:noVBand="1" w:val="04A0"/>
      </w:tblPr>
      <w:tblGrid>
        <w:gridCol w:w="4819"/>
        <w:gridCol w:w="4819"/>
      </w:tblGrid>
      <w:tr>
        <w:tc>
          <w:tcPr>
            <w:tcW w:type="dxa" w:w="9638"/>
            <w:gridSpan w:val="2"/>
          </w:tcPr>
          <w:p>
            <w:pPr>
              <w:ind w:firstLine="0" w:left="0"/>
              <w:jc w:val="center"/>
            </w:pPr>
            <w:r>
              <w:rPr>
                <w:b/>
              </w:rPr>
              <w:t>石梯漁港漁業公共設施新建工程大事記</w:t>
            </w:r>
          </w:p>
        </w:tc>
      </w:tr>
      <w:tr>
        <w:tc>
          <w:tcPr>
            <w:tcW w:type="dxa" w:w="144"/>
          </w:tcPr>
          <w:p>
            <w:pPr>
              <w:ind w:firstLine="0" w:left="0"/>
              <w:jc w:val="center"/>
            </w:pPr>
            <w:r>
              <w:rPr>
                <w:b/>
                <w:sz w:val="24"/>
              </w:rPr>
              <w:t>日期</w:t>
            </w:r>
          </w:p>
        </w:tc>
        <w:tc>
          <w:tcPr>
            <w:tcW w:type="dxa" w:w="17280"/>
          </w:tcPr>
          <w:p>
            <w:pPr>
              <w:ind w:firstLine="0" w:left="0"/>
              <w:jc w:val="center"/>
            </w:pPr>
            <w:r>
              <w:rPr>
                <w:b/>
                <w:sz w:val="24"/>
              </w:rPr>
              <w:t>摘要</w:t>
            </w:r>
          </w:p>
        </w:tc>
      </w:tr>
      <w:tr>
        <w:tc>
          <w:tcPr>
            <w:tcW w:type="dxa" w:w="4819"/>
          </w:tcPr>
          <w:p>
            <w:pPr>
              <w:spacing w:lineRule="exact" w:line="460"/>
              <w:jc w:val="center"/>
            </w:pPr>
            <w:r>
              <w:rPr>
                <w:sz w:val="24"/>
              </w:rPr>
              <w:t>1070403</w:t>
            </w:r>
          </w:p>
        </w:tc>
        <w:tc>
          <w:tcPr>
            <w:tcW w:type="dxa" w:w="4819"/>
          </w:tcPr>
          <w:p>
            <w:pPr>
              <w:spacing w:lineRule="exact" w:line="460"/>
            </w:pPr>
            <w:r>
              <w:rPr>
                <w:sz w:val="24"/>
              </w:rPr>
              <w:t>本案工程決標予平順土木包工業，107年4月17日開工，108年1月4日竣工。</w:t>
            </w:r>
          </w:p>
        </w:tc>
      </w:tr>
      <w:tr>
        <w:tc>
          <w:tcPr>
            <w:tcW w:type="dxa" w:w="4819"/>
          </w:tcPr>
          <w:p>
            <w:pPr>
              <w:spacing w:lineRule="exact" w:line="460"/>
              <w:jc w:val="center"/>
            </w:pPr>
            <w:r>
              <w:rPr>
                <w:sz w:val="24"/>
              </w:rPr>
              <w:t>1080219</w:t>
            </w:r>
          </w:p>
        </w:tc>
        <w:tc>
          <w:tcPr>
            <w:tcW w:type="dxa" w:w="4819"/>
          </w:tcPr>
          <w:p>
            <w:pPr>
              <w:spacing w:lineRule="exact" w:line="460"/>
            </w:pPr>
            <w:r>
              <w:rPr>
                <w:sz w:val="24"/>
              </w:rPr>
              <w:t>該府辦理本案驗收結算結果，逾期4天，逾期違約金11萬5,896元，結算金額397萬4,015元。保固期限自驗收合格日起一年。</w:t>
            </w:r>
          </w:p>
        </w:tc>
      </w:tr>
      <w:tr>
        <w:tc>
          <w:tcPr>
            <w:tcW w:type="dxa" w:w="4819"/>
          </w:tcPr>
          <w:p>
            <w:pPr>
              <w:spacing w:lineRule="exact" w:line="460"/>
              <w:jc w:val="center"/>
            </w:pPr>
            <w:r>
              <w:rPr>
                <w:sz w:val="24"/>
              </w:rPr>
              <w:t>1080417</w:t>
            </w:r>
          </w:p>
        </w:tc>
        <w:tc>
          <w:tcPr>
            <w:tcW w:type="dxa" w:w="4819"/>
          </w:tcPr>
          <w:p>
            <w:pPr>
              <w:spacing w:lineRule="exact" w:line="460"/>
            </w:pPr>
            <w:r>
              <w:rPr>
                <w:sz w:val="24"/>
              </w:rPr>
              <w:t>本案竣工經勞安署檢查合格，並於108年9月23日核發本案固定式起重機竣工檢查合格證，有效期限為110年4月16日。</w:t>
            </w:r>
          </w:p>
        </w:tc>
      </w:tr>
      <w:tr>
        <w:tc>
          <w:tcPr>
            <w:tcW w:type="dxa" w:w="4819"/>
          </w:tcPr>
          <w:p>
            <w:pPr>
              <w:spacing w:lineRule="exact" w:line="460"/>
              <w:jc w:val="center"/>
            </w:pPr>
            <w:r>
              <w:rPr>
                <w:sz w:val="24"/>
              </w:rPr>
              <w:t>1090219</w:t>
            </w:r>
          </w:p>
        </w:tc>
        <w:tc>
          <w:tcPr>
            <w:tcW w:type="dxa" w:w="4819"/>
          </w:tcPr>
          <w:p>
            <w:pPr>
              <w:spacing w:lineRule="exact" w:line="460"/>
            </w:pPr>
            <w:r>
              <w:rPr>
                <w:sz w:val="24"/>
              </w:rPr>
              <w:t>本案保固期滿，該府保固期滿會勘?。</w:t>
            </w:r>
          </w:p>
        </w:tc>
      </w:tr>
      <w:tr>
        <w:tc>
          <w:tcPr>
            <w:tcW w:type="dxa" w:w="4819"/>
          </w:tcPr>
          <w:p>
            <w:pPr>
              <w:spacing w:lineRule="exact" w:line="460"/>
              <w:jc w:val="center"/>
            </w:pPr>
            <w:r>
              <w:rPr>
                <w:sz w:val="24"/>
              </w:rPr>
              <w:t>1100416</w:t>
            </w:r>
          </w:p>
        </w:tc>
        <w:tc>
          <w:tcPr>
            <w:tcW w:type="dxa" w:w="4819"/>
          </w:tcPr>
          <w:p>
            <w:pPr>
              <w:spacing w:lineRule="exact" w:line="460"/>
            </w:pPr>
            <w:r>
              <w:rPr>
                <w:sz w:val="24"/>
              </w:rPr>
              <w:t>本案經勞安署竣工檢查合格使用有效期限。</w:t>
            </w:r>
          </w:p>
        </w:tc>
      </w:tr>
      <w:tr>
        <w:tc>
          <w:tcPr>
            <w:tcW w:type="dxa" w:w="4819"/>
          </w:tcPr>
          <w:p>
            <w:pPr>
              <w:spacing w:lineRule="exact" w:line="460"/>
              <w:jc w:val="center"/>
            </w:pPr>
            <w:r>
              <w:rPr>
                <w:sz w:val="24"/>
              </w:rPr>
              <w:t>1100507</w:t>
            </w:r>
          </w:p>
        </w:tc>
        <w:tc>
          <w:tcPr>
            <w:tcW w:type="dxa" w:w="4819"/>
          </w:tcPr>
          <w:p>
            <w:pPr>
              <w:spacing w:lineRule="exact" w:line="460"/>
            </w:pPr>
            <w:r>
              <w:rPr>
                <w:sz w:val="24"/>
              </w:rPr>
              <w:t>勞安署就本案固定式起重機超過使用有效期限，函令該府立即停止使用，非經再檢查合格，不得繼續使用。(該府簽辦?)</w:t>
            </w:r>
          </w:p>
        </w:tc>
      </w:tr>
      <w:tr>
        <w:tc>
          <w:tcPr>
            <w:tcW w:type="dxa" w:w="4819"/>
          </w:tcPr>
          <w:p>
            <w:pPr>
              <w:spacing w:lineRule="exact" w:line="460"/>
              <w:jc w:val="center"/>
            </w:pPr>
            <w:r>
              <w:rPr>
                <w:sz w:val="24"/>
              </w:rPr>
              <w:t>1100803</w:t>
            </w:r>
          </w:p>
        </w:tc>
        <w:tc>
          <w:tcPr>
            <w:tcW w:type="dxa" w:w="4819"/>
          </w:tcPr>
          <w:p>
            <w:pPr>
              <w:spacing w:lineRule="exact" w:line="460"/>
            </w:pPr>
            <w:r>
              <w:rPr>
                <w:sz w:val="24"/>
              </w:rPr>
              <w:t>該府於111年3月26日為逾有效期前簽請中華鍋爐協會辦理本案固定式起重機定期檢查，發現結構部分顯著生鏽腐蝕、槽輪因生鏽致有妨礙升降裝置之缺陷、吊鉤防止脫落裝置失效、鋼索顯著腐蝕，甚至機具故障未能啟動配合檢查等嚴重缺失，並請該府改善本次檢查缺失後申請複檢。</w:t>
            </w:r>
          </w:p>
        </w:tc>
      </w:tr>
      <w:tr>
        <w:tc>
          <w:tcPr>
            <w:tcW w:type="dxa" w:w="4819"/>
          </w:tcPr>
          <w:p>
            <w:pPr>
              <w:spacing w:lineRule="exact" w:line="460"/>
              <w:jc w:val="center"/>
            </w:pPr>
            <w:r>
              <w:rPr>
                <w:sz w:val="24"/>
              </w:rPr>
              <w:t>1100909</w:t>
            </w:r>
          </w:p>
        </w:tc>
        <w:tc>
          <w:tcPr>
            <w:tcW w:type="dxa" w:w="4819"/>
          </w:tcPr>
          <w:p>
            <w:pPr>
              <w:spacing w:lineRule="exact" w:line="460"/>
            </w:pPr>
            <w:r>
              <w:rPr>
                <w:sz w:val="24"/>
              </w:rPr>
              <w:t>勞安署就本案固定式起重機經中華鍋爐協會派員檢查結果不合格，函令該府應立即停止使用，非經再檢查合格，不得繼續使用。經該府經聯繫勞動部職業安全衛生署承辦人，告知石梯漁港固定式起重機，目前尚未啟用。另將依退保固查驗紀錄，請承包廠商改善。</w:t>
            </w:r>
          </w:p>
        </w:tc>
      </w:tr>
      <w:tr>
        <w:tc>
          <w:tcPr>
            <w:tcW w:type="dxa" w:w="4819"/>
          </w:tcPr>
          <w:p>
            <w:pPr>
              <w:spacing w:lineRule="exact" w:line="460"/>
              <w:jc w:val="center"/>
            </w:pPr>
            <w:r>
              <w:rPr>
                <w:sz w:val="24"/>
              </w:rPr>
              <w:t>1110119</w:t>
            </w:r>
          </w:p>
        </w:tc>
        <w:tc>
          <w:tcPr>
            <w:tcW w:type="dxa" w:w="4819"/>
          </w:tcPr>
          <w:p>
            <w:pPr>
              <w:spacing w:lineRule="exact" w:line="460"/>
            </w:pPr>
            <w:r>
              <w:rPr>
                <w:sz w:val="24"/>
              </w:rPr>
              <w:t>辦理退保固現場會勘結論，請本案設計監造及工程承包廠商說明就固定式起重機定期檢查不合格提出說明。嗣於111年4月6日函請廠商說明。</w:t>
            </w:r>
          </w:p>
        </w:tc>
      </w:tr>
      <w:tr>
        <w:tc>
          <w:tcPr>
            <w:tcW w:type="dxa" w:w="4819"/>
          </w:tcPr>
          <w:p>
            <w:pPr>
              <w:spacing w:lineRule="exact" w:line="460"/>
              <w:jc w:val="center"/>
            </w:pPr>
            <w:r>
              <w:rPr>
                <w:sz w:val="24"/>
              </w:rPr>
              <w:t>1110411</w:t>
            </w:r>
          </w:p>
        </w:tc>
        <w:tc>
          <w:tcPr>
            <w:tcW w:type="dxa" w:w="4819"/>
          </w:tcPr>
          <w:p>
            <w:pPr>
              <w:spacing w:lineRule="exact" w:line="460"/>
            </w:pPr>
            <w:r>
              <w:rPr>
                <w:sz w:val="24"/>
              </w:rPr>
              <w:t>本案設計監造廠商穀山技術顧問公司退還工程保固金說明及建議，經現勘本案工程計有鋼構及天車二大部份，且經專業檢測單位所得評估報告，本公司建議如后:(一)鋼構為結構體，於保固期間應保持堪用，如锈蝕未達安全檢測，應由廠商負全部改善之責並達安全標準。(二)天車無法運作之缺失，肇因無專人接受廠商操作及維護等教育訓練，致設備運作部份均無正常作業及維護，造成天車機件、運送設備銹蝕無法運作，理應歸責於接管單位，然承攬廠商未能與接管單位完成訓練，亦有部分未達契約第15條之1「操作、維護資料及訓練，第(三)目所述人員訓練之責，故廠商仍須負部份之責。故天車設備屬機電部份(非因無運作而導致損壞者，如自動控制、線路...等)由廠商負擔，運作(轉)部份(如馬達、吊續線、軸承、滑輪...等)由接管單位負責為合理。(三)天車屬專業設備，承攬廠商應主動協調原出廠單位進行評估設備維修所需項目及費用，再行召開相關費用支應權屬會議。</w:t>
            </w:r>
          </w:p>
        </w:tc>
      </w:tr>
    </w:tbl>
    <w:p/>
    <w:tbl>
      <w:tblPr>
        <w:tblStyle w:val="aff2"/>
        <w:tblW w:type="auto" w:w="0"/>
        <w:tblLook w:firstColumn="1" w:firstRow="1" w:lastColumn="0" w:lastRow="0" w:noHBand="0" w:noVBand="1" w:val="04A0"/>
      </w:tblPr>
      <w:tblGrid>
        <w:gridCol w:w="4819"/>
        <w:gridCol w:w="4819"/>
      </w:tblGrid>
      <w:tr>
        <w:tc>
          <w:tcPr>
            <w:tcW w:type="dxa" w:w="9638"/>
            <w:gridSpan w:val="2"/>
          </w:tcPr>
          <w:p>
            <w:pPr>
              <w:ind w:firstLine="0" w:left="0"/>
              <w:jc w:val="center"/>
            </w:pPr>
            <w:r>
              <w:rPr>
                <w:b/>
              </w:rPr>
              <w:t>花蓮漁港漁業公共設施新建工程大事記</w:t>
            </w:r>
          </w:p>
        </w:tc>
      </w:tr>
      <w:tr>
        <w:tc>
          <w:tcPr>
            <w:tcW w:type="dxa" w:w="144"/>
          </w:tcPr>
          <w:p>
            <w:pPr>
              <w:ind w:firstLine="0" w:left="0"/>
              <w:jc w:val="center"/>
            </w:pPr>
            <w:r>
              <w:rPr>
                <w:b/>
                <w:sz w:val="24"/>
              </w:rPr>
              <w:t>日期</w:t>
            </w:r>
          </w:p>
        </w:tc>
        <w:tc>
          <w:tcPr>
            <w:tcW w:type="dxa" w:w="17280"/>
          </w:tcPr>
          <w:p>
            <w:pPr>
              <w:ind w:firstLine="0" w:left="0"/>
              <w:jc w:val="center"/>
            </w:pPr>
            <w:r>
              <w:rPr>
                <w:b/>
                <w:sz w:val="24"/>
              </w:rPr>
              <w:t>摘要</w:t>
            </w:r>
          </w:p>
        </w:tc>
      </w:tr>
      <w:tr>
        <w:tc>
          <w:tcPr>
            <w:tcW w:type="dxa" w:w="4819"/>
          </w:tcPr>
          <w:p>
            <w:pPr>
              <w:spacing w:lineRule="exact" w:line="460"/>
              <w:jc w:val="center"/>
            </w:pPr>
            <w:r>
              <w:rPr>
                <w:sz w:val="24"/>
              </w:rPr>
              <w:t>1070327</w:t>
            </w:r>
          </w:p>
        </w:tc>
        <w:tc>
          <w:tcPr>
            <w:tcW w:type="dxa" w:w="4819"/>
          </w:tcPr>
          <w:p>
            <w:pPr>
              <w:spacing w:lineRule="exact" w:line="460"/>
            </w:pPr>
            <w:r>
              <w:rPr>
                <w:sz w:val="24"/>
              </w:rPr>
              <w:t>決標予富太營造股份有限公司。</w:t>
            </w:r>
          </w:p>
        </w:tc>
      </w:tr>
      <w:tr>
        <w:tc>
          <w:tcPr>
            <w:tcW w:type="dxa" w:w="4819"/>
          </w:tcPr>
          <w:p>
            <w:pPr>
              <w:spacing w:lineRule="exact" w:line="460"/>
              <w:jc w:val="center"/>
            </w:pPr>
            <w:r>
              <w:rPr>
                <w:sz w:val="24"/>
              </w:rPr>
              <w:t>1080513</w:t>
            </w:r>
          </w:p>
        </w:tc>
        <w:tc>
          <w:tcPr>
            <w:tcW w:type="dxa" w:w="4819"/>
          </w:tcPr>
          <w:p>
            <w:pPr>
              <w:spacing w:lineRule="exact" w:line="460"/>
            </w:pPr>
            <w:r>
              <w:rPr>
                <w:sz w:val="24"/>
              </w:rPr>
              <w:t>該府辦理本案驗收結算結果，逾期18天，逾期違約金19萬餘元，結算金額1,071萬餘元。</w:t>
            </w:r>
          </w:p>
        </w:tc>
      </w:tr>
      <w:tr>
        <w:tc>
          <w:tcPr>
            <w:tcW w:type="dxa" w:w="4819"/>
          </w:tcPr>
          <w:p>
            <w:pPr>
              <w:spacing w:lineRule="exact" w:line="460"/>
              <w:jc w:val="center"/>
            </w:pPr>
            <w:r>
              <w:rPr>
                <w:sz w:val="24"/>
              </w:rPr>
              <w:t>1090401</w:t>
            </w:r>
          </w:p>
        </w:tc>
        <w:tc>
          <w:tcPr>
            <w:tcW w:type="dxa" w:w="4819"/>
          </w:tcPr>
          <w:p>
            <w:pPr>
              <w:spacing w:lineRule="exact" w:line="460"/>
            </w:pPr>
            <w:r>
              <w:rPr>
                <w:sz w:val="24"/>
              </w:rPr>
              <w:t>該府因勞動部職業安全衛生署(下稱勞安署)通知本案固定式起重機竣工查查有運轉試驗直行及橫行動作異常之應行改善事項，函請廠商限期改善完成。</w:t>
            </w:r>
          </w:p>
        </w:tc>
      </w:tr>
      <w:tr>
        <w:tc>
          <w:tcPr>
            <w:tcW w:type="dxa" w:w="4819"/>
          </w:tcPr>
          <w:p>
            <w:pPr>
              <w:spacing w:lineRule="exact" w:line="460"/>
              <w:jc w:val="center"/>
            </w:pPr>
            <w:r>
              <w:rPr>
                <w:sz w:val="24"/>
              </w:rPr>
              <w:t>1090611</w:t>
            </w:r>
          </w:p>
        </w:tc>
        <w:tc>
          <w:tcPr>
            <w:tcW w:type="dxa" w:w="4819"/>
          </w:tcPr>
          <w:p>
            <w:pPr>
              <w:spacing w:lineRule="exact" w:line="460"/>
            </w:pPr>
            <w:r>
              <w:rPr>
                <w:sz w:val="24"/>
              </w:rPr>
              <w:t>本案竣工經勞安署檢查合格，並於109年11月10日核發本案固定式起重機竣工檢查合格證，有效期限為110年6月10日。</w:t>
            </w:r>
          </w:p>
        </w:tc>
      </w:tr>
      <w:tr>
        <w:tc>
          <w:tcPr>
            <w:tcW w:type="dxa" w:w="4819"/>
          </w:tcPr>
          <w:p>
            <w:pPr>
              <w:spacing w:lineRule="exact" w:line="460"/>
              <w:jc w:val="center"/>
            </w:pPr>
            <w:r>
              <w:rPr>
                <w:sz w:val="24"/>
              </w:rPr>
              <w:t>1090512</w:t>
            </w:r>
          </w:p>
        </w:tc>
        <w:tc>
          <w:tcPr>
            <w:tcW w:type="dxa" w:w="4819"/>
          </w:tcPr>
          <w:p>
            <w:pPr>
              <w:spacing w:lineRule="exact" w:line="460"/>
            </w:pPr>
            <w:r>
              <w:rPr>
                <w:sz w:val="24"/>
              </w:rPr>
              <w:t>本案保固期滿。</w:t>
            </w:r>
          </w:p>
        </w:tc>
      </w:tr>
      <w:tr>
        <w:tc>
          <w:tcPr>
            <w:tcW w:type="dxa" w:w="4819"/>
          </w:tcPr>
          <w:p>
            <w:pPr>
              <w:spacing w:lineRule="exact" w:line="460"/>
              <w:jc w:val="center"/>
            </w:pPr>
            <w:r>
              <w:rPr>
                <w:sz w:val="24"/>
              </w:rPr>
              <w:t>1091203</w:t>
            </w:r>
          </w:p>
        </w:tc>
        <w:tc>
          <w:tcPr>
            <w:tcW w:type="dxa" w:w="4819"/>
          </w:tcPr>
          <w:p>
            <w:pPr>
              <w:spacing w:lineRule="exact" w:line="460"/>
            </w:pPr>
            <w:r>
              <w:rPr>
                <w:sz w:val="24"/>
              </w:rPr>
              <w:t>函請花蓮區漁會調查未來有意願協助起重機運作之漁民朋友，補助參加社團法人花蓮縣勞工安全衛生教育協進會辦理之「3公噸以上固定式起重機(天車)操作人員訓練」，嗣於110年2月14日簽准同意於該府110年度農業業務-農業業務項下支應4萬元補助該漁會5名會員受訓。</w:t>
            </w:r>
          </w:p>
        </w:tc>
      </w:tr>
      <w:tr>
        <w:tc>
          <w:tcPr>
            <w:tcW w:type="dxa" w:w="4819"/>
          </w:tcPr>
          <w:p>
            <w:pPr>
              <w:spacing w:lineRule="exact" w:line="460"/>
              <w:jc w:val="center"/>
            </w:pPr>
            <w:r>
              <w:rPr>
                <w:sz w:val="24"/>
              </w:rPr>
              <w:t>1101125</w:t>
            </w:r>
          </w:p>
        </w:tc>
        <w:tc>
          <w:tcPr>
            <w:tcW w:type="dxa" w:w="4819"/>
          </w:tcPr>
          <w:p>
            <w:pPr>
              <w:spacing w:lineRule="exact" w:line="460"/>
            </w:pPr>
            <w:r>
              <w:rPr>
                <w:sz w:val="24"/>
              </w:rPr>
              <w:t>該府為110年5月18日富太營造申請退還保固保證金，請中華鍋爐協會辦理本案固定式起重機定期檢查，查有直行軌道顯著腐蝕、直行車輪顯著腐蝕、供電系統損壞且絕緣覆蓋不良、防逸走裝置損壞、攀登梯損壞、捲揚鋼索顯著腐蝕等缺失，並請該府於改善後申請複檢。(該府簽辦?)</w:t>
            </w:r>
          </w:p>
        </w:tc>
      </w:tr>
      <w:tr>
        <w:tc>
          <w:tcPr>
            <w:tcW w:type="dxa" w:w="4819"/>
          </w:tcPr>
          <w:p>
            <w:pPr>
              <w:spacing w:lineRule="exact" w:line="460"/>
              <w:jc w:val="center"/>
            </w:pPr>
            <w:r>
              <w:rPr>
                <w:sz w:val="24"/>
              </w:rPr>
              <w:t>1101126</w:t>
            </w:r>
          </w:p>
        </w:tc>
        <w:tc>
          <w:tcPr>
            <w:tcW w:type="dxa" w:w="4819"/>
          </w:tcPr>
          <w:p>
            <w:pPr>
              <w:spacing w:lineRule="exact" w:line="460"/>
            </w:pPr>
            <w:r>
              <w:rPr>
                <w:sz w:val="24"/>
              </w:rPr>
              <w:t>核銷補助「3公噸以上固定式起重機(天車)操作人員訓練」，僅一人取得「固定式起重機操作」證照。</w:t>
            </w:r>
          </w:p>
        </w:tc>
      </w:tr>
      <w:tr>
        <w:tc>
          <w:tcPr>
            <w:tcW w:type="dxa" w:w="4819"/>
          </w:tcPr>
          <w:p>
            <w:pPr>
              <w:spacing w:lineRule="exact" w:line="460"/>
              <w:jc w:val="center"/>
            </w:pPr>
            <w:r>
              <w:rPr>
                <w:sz w:val="24"/>
              </w:rPr>
              <w:t>1101213</w:t>
            </w:r>
          </w:p>
        </w:tc>
        <w:tc>
          <w:tcPr>
            <w:tcW w:type="dxa" w:w="4819"/>
          </w:tcPr>
          <w:p>
            <w:pPr>
              <w:spacing w:lineRule="exact" w:line="460"/>
            </w:pPr>
            <w:r>
              <w:rPr>
                <w:sz w:val="24"/>
              </w:rPr>
              <w:t>勞安署就本案固定式起重機經中華鍋爐協會派員檢查結果不合格，函令該府立即停止使用，非經再檢查合格，不得繼續使用。(該府簽辦?)</w:t>
            </w:r>
          </w:p>
        </w:tc>
      </w:tr>
    </w:tbl>
    <w:p/>
    <w:sectPr w:rsidR="007E573A" w:rsidRPr="00691665" w:rsidSect="00322C4E">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720" w:footer="720" w:gutter="0"/>
      <w:cols w:space="720"/>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4C04" w:rsidRDefault="00784C04" w:rsidP="00691665">
      <w:r>
        <w:separator/>
      </w:r>
    </w:p>
  </w:endnote>
  <w:endnote w:type="continuationSeparator" w:id="0">
    <w:p w:rsidR="00784C04" w:rsidRDefault="00784C04" w:rsidP="00691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新細明體">
    <w:altName w:val="PMingLiU"/>
    <w:panose1 w:val="02020500000000000000"/>
    <w:charset w:val="88"/>
    <w:family w:val="roman"/>
    <w:pitch w:val="variable"/>
    <w:sig w:usb0="A00002FF" w:usb1="28CFFCFA" w:usb2="00000016" w:usb3="00000000" w:csb0="00100001" w:csb1="00000000"/>
  </w:font>
  <w:font w:name="MicrosoftJhengHeiRegular">
    <w:altName w:val="Times New Roman"/>
    <w:panose1 w:val="00000000000000000000"/>
    <w:charset w:val="00"/>
    <w:family w:val="roman"/>
    <w:notTrueType/>
    <w:pitch w:val="default"/>
  </w:font>
  <w:font w:name="紳w?">
    <w:altName w:val="Arial Unicode MS"/>
    <w:panose1 w:val="00000000000000000000"/>
    <w:charset w:val="88"/>
    <w:family w:val="roman"/>
    <w:notTrueType/>
    <w:pitch w:val="default"/>
    <w:sig w:usb0="00000000"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372E" w:rsidRDefault="00DF372E" w:rsidP="00691665">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7226898"/>
      <w:docPartObj>
        <w:docPartGallery w:val="Page Numbers (Bottom of Page)"/>
        <w:docPartUnique/>
      </w:docPartObj>
    </w:sdtPr>
    <w:sdtEndPr/>
    <w:sdtContent>
      <w:p w:rsidR="00DF372E" w:rsidRDefault="00DF372E" w:rsidP="00691665">
        <w:pPr>
          <w:pStyle w:val="a7"/>
        </w:pPr>
        <w:r>
          <w:fldChar w:fldCharType="begin"/>
        </w:r>
        <w:r>
          <w:instrText>PAGE   \* MERGEFORMAT</w:instrText>
        </w:r>
        <w:r>
          <w:fldChar w:fldCharType="separate"/>
        </w:r>
        <w:r w:rsidR="00691665" w:rsidRPr="00691665">
          <w:rPr>
            <w:noProof/>
            <w:lang w:val="zh-TW" w:eastAsia="zh-TW"/>
          </w:rPr>
          <w:t>1</w:t>
        </w:r>
        <w:r>
          <w:fldChar w:fldCharType="end"/>
        </w:r>
      </w:p>
    </w:sdtContent>
  </w:sdt>
  <w:p w:rsidR="00DF372E" w:rsidRDefault="00DF372E" w:rsidP="00691665">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372E" w:rsidRDefault="00DF372E" w:rsidP="00691665">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4C04" w:rsidRDefault="00784C04" w:rsidP="00691665">
      <w:r>
        <w:separator/>
      </w:r>
    </w:p>
  </w:footnote>
  <w:footnote w:type="continuationSeparator" w:id="0">
    <w:p w:rsidR="00784C04" w:rsidRDefault="00784C04" w:rsidP="006916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372E" w:rsidRDefault="00DF372E" w:rsidP="00691665">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372E" w:rsidRDefault="00DF372E" w:rsidP="00691665">
    <w:pPr>
      <w:pStyle w:val="a5"/>
      <w:rPr>
        <w:lang w:eastAsia="zh-TW"/>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372E" w:rsidRDefault="00DF372E" w:rsidP="00691665">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a"/>
      <w:lvlText w:val="%1."/>
      <w:lvlJc w:val="left"/>
      <w:pPr>
        <w:tabs>
          <w:tab w:val="num" w:pos="360"/>
        </w:tabs>
        <w:ind w:left="360" w:hanging="360"/>
      </w:pPr>
    </w:lvl>
  </w:abstractNum>
  <w:abstractNum w:abstractNumId="8">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nsid w:val="26140424"/>
    <w:multiLevelType w:val="hybridMultilevel"/>
    <w:tmpl w:val="07C4416E"/>
    <w:lvl w:ilvl="0" w:tplc="0409000F">
      <w:start w:val="1"/>
      <w:numFmt w:val="decimal"/>
      <w:lvlText w:val="%1."/>
      <w:lvlJc w:val="left"/>
      <w:pPr>
        <w:ind w:left="1331"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6F3E67C0"/>
    <w:multiLevelType w:val="hybridMultilevel"/>
    <w:tmpl w:val="07C4416E"/>
    <w:lvl w:ilvl="0" w:tplc="0409000F">
      <w:start w:val="1"/>
      <w:numFmt w:val="decimal"/>
      <w:lvlText w:val="%1."/>
      <w:lvlJc w:val="left"/>
      <w:pPr>
        <w:ind w:left="1331"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0123E"/>
    <w:rsid w:val="000026B0"/>
    <w:rsid w:val="000121B8"/>
    <w:rsid w:val="00034616"/>
    <w:rsid w:val="00046971"/>
    <w:rsid w:val="00046C1B"/>
    <w:rsid w:val="00047548"/>
    <w:rsid w:val="00050829"/>
    <w:rsid w:val="00057407"/>
    <w:rsid w:val="0006063C"/>
    <w:rsid w:val="000816C4"/>
    <w:rsid w:val="00082544"/>
    <w:rsid w:val="00083771"/>
    <w:rsid w:val="00085B0C"/>
    <w:rsid w:val="00086E63"/>
    <w:rsid w:val="000A3A23"/>
    <w:rsid w:val="000A4ABE"/>
    <w:rsid w:val="000A6FF9"/>
    <w:rsid w:val="000B6462"/>
    <w:rsid w:val="000C32EC"/>
    <w:rsid w:val="000C4A7D"/>
    <w:rsid w:val="000C4C06"/>
    <w:rsid w:val="000C6120"/>
    <w:rsid w:val="000D4FC9"/>
    <w:rsid w:val="000F64D8"/>
    <w:rsid w:val="00104EC0"/>
    <w:rsid w:val="00106218"/>
    <w:rsid w:val="00115944"/>
    <w:rsid w:val="0011698F"/>
    <w:rsid w:val="0013482A"/>
    <w:rsid w:val="001352A8"/>
    <w:rsid w:val="00136FD6"/>
    <w:rsid w:val="0014183A"/>
    <w:rsid w:val="0015074B"/>
    <w:rsid w:val="001650CB"/>
    <w:rsid w:val="001706C6"/>
    <w:rsid w:val="001A742E"/>
    <w:rsid w:val="001E1C5F"/>
    <w:rsid w:val="001E777B"/>
    <w:rsid w:val="001F1F2E"/>
    <w:rsid w:val="002079DB"/>
    <w:rsid w:val="00212056"/>
    <w:rsid w:val="00216F4A"/>
    <w:rsid w:val="00217BBE"/>
    <w:rsid w:val="00223BED"/>
    <w:rsid w:val="00232096"/>
    <w:rsid w:val="002652FA"/>
    <w:rsid w:val="00281AC2"/>
    <w:rsid w:val="00291EBB"/>
    <w:rsid w:val="0029639D"/>
    <w:rsid w:val="002A058F"/>
    <w:rsid w:val="002C19A3"/>
    <w:rsid w:val="002C1CCC"/>
    <w:rsid w:val="002C4BD7"/>
    <w:rsid w:val="002C685D"/>
    <w:rsid w:val="002D1417"/>
    <w:rsid w:val="002F0441"/>
    <w:rsid w:val="002F2990"/>
    <w:rsid w:val="002F2D00"/>
    <w:rsid w:val="00300214"/>
    <w:rsid w:val="00302349"/>
    <w:rsid w:val="00305C9E"/>
    <w:rsid w:val="0030780F"/>
    <w:rsid w:val="00314B90"/>
    <w:rsid w:val="00322C4E"/>
    <w:rsid w:val="00326F90"/>
    <w:rsid w:val="003271D5"/>
    <w:rsid w:val="0033115F"/>
    <w:rsid w:val="00342E0A"/>
    <w:rsid w:val="00344F71"/>
    <w:rsid w:val="00346A77"/>
    <w:rsid w:val="00351EC2"/>
    <w:rsid w:val="00356A2F"/>
    <w:rsid w:val="003658FF"/>
    <w:rsid w:val="003720C3"/>
    <w:rsid w:val="003741C2"/>
    <w:rsid w:val="003814A2"/>
    <w:rsid w:val="0038245C"/>
    <w:rsid w:val="003B24D6"/>
    <w:rsid w:val="003C0C65"/>
    <w:rsid w:val="003C1D98"/>
    <w:rsid w:val="003C2B99"/>
    <w:rsid w:val="003D40EB"/>
    <w:rsid w:val="003E3E2C"/>
    <w:rsid w:val="003E58FE"/>
    <w:rsid w:val="003F35F4"/>
    <w:rsid w:val="00407ECC"/>
    <w:rsid w:val="00412673"/>
    <w:rsid w:val="00414621"/>
    <w:rsid w:val="0042185D"/>
    <w:rsid w:val="00424D33"/>
    <w:rsid w:val="0043125C"/>
    <w:rsid w:val="00432B7C"/>
    <w:rsid w:val="00453903"/>
    <w:rsid w:val="004570E2"/>
    <w:rsid w:val="004667F8"/>
    <w:rsid w:val="0048450E"/>
    <w:rsid w:val="00486AE5"/>
    <w:rsid w:val="004A4B66"/>
    <w:rsid w:val="004A745D"/>
    <w:rsid w:val="004B4971"/>
    <w:rsid w:val="004C1DB1"/>
    <w:rsid w:val="004C26FF"/>
    <w:rsid w:val="004C6281"/>
    <w:rsid w:val="004D16F2"/>
    <w:rsid w:val="004E6E11"/>
    <w:rsid w:val="00530DF7"/>
    <w:rsid w:val="00544AA4"/>
    <w:rsid w:val="00547241"/>
    <w:rsid w:val="00563A9C"/>
    <w:rsid w:val="005646DB"/>
    <w:rsid w:val="0057172D"/>
    <w:rsid w:val="005832DF"/>
    <w:rsid w:val="005845B6"/>
    <w:rsid w:val="00585B39"/>
    <w:rsid w:val="00585C48"/>
    <w:rsid w:val="005970CC"/>
    <w:rsid w:val="005A3A7D"/>
    <w:rsid w:val="005B3021"/>
    <w:rsid w:val="005C12BB"/>
    <w:rsid w:val="005C5DB8"/>
    <w:rsid w:val="005D5697"/>
    <w:rsid w:val="005E3AE7"/>
    <w:rsid w:val="005E6C5D"/>
    <w:rsid w:val="005E785E"/>
    <w:rsid w:val="005F426A"/>
    <w:rsid w:val="00607F5F"/>
    <w:rsid w:val="00613091"/>
    <w:rsid w:val="0062141B"/>
    <w:rsid w:val="00621793"/>
    <w:rsid w:val="0063320C"/>
    <w:rsid w:val="00634DE9"/>
    <w:rsid w:val="00642329"/>
    <w:rsid w:val="00642494"/>
    <w:rsid w:val="006518EC"/>
    <w:rsid w:val="00655E3D"/>
    <w:rsid w:val="00665651"/>
    <w:rsid w:val="00671CE4"/>
    <w:rsid w:val="00691665"/>
    <w:rsid w:val="00696D5B"/>
    <w:rsid w:val="006A4260"/>
    <w:rsid w:val="006B4935"/>
    <w:rsid w:val="006B62EA"/>
    <w:rsid w:val="006C1CA2"/>
    <w:rsid w:val="006C399F"/>
    <w:rsid w:val="006C42E9"/>
    <w:rsid w:val="006C524B"/>
    <w:rsid w:val="006C66FB"/>
    <w:rsid w:val="006D365A"/>
    <w:rsid w:val="006D655F"/>
    <w:rsid w:val="006D76AA"/>
    <w:rsid w:val="006F4B9D"/>
    <w:rsid w:val="007112F4"/>
    <w:rsid w:val="007241A2"/>
    <w:rsid w:val="00725DAF"/>
    <w:rsid w:val="00733EBC"/>
    <w:rsid w:val="0073626B"/>
    <w:rsid w:val="00750E01"/>
    <w:rsid w:val="00754612"/>
    <w:rsid w:val="00761344"/>
    <w:rsid w:val="00781FB3"/>
    <w:rsid w:val="00784C04"/>
    <w:rsid w:val="00786381"/>
    <w:rsid w:val="00791AF6"/>
    <w:rsid w:val="00796302"/>
    <w:rsid w:val="0079753D"/>
    <w:rsid w:val="007A0013"/>
    <w:rsid w:val="007A07A6"/>
    <w:rsid w:val="007B117F"/>
    <w:rsid w:val="007B4A41"/>
    <w:rsid w:val="007B55CF"/>
    <w:rsid w:val="007C1879"/>
    <w:rsid w:val="007D1398"/>
    <w:rsid w:val="007D235C"/>
    <w:rsid w:val="007D2D95"/>
    <w:rsid w:val="007D3FD2"/>
    <w:rsid w:val="007E3D68"/>
    <w:rsid w:val="007E573A"/>
    <w:rsid w:val="007F7516"/>
    <w:rsid w:val="0080327E"/>
    <w:rsid w:val="00823849"/>
    <w:rsid w:val="00824952"/>
    <w:rsid w:val="00825ABB"/>
    <w:rsid w:val="00831913"/>
    <w:rsid w:val="00837085"/>
    <w:rsid w:val="00847289"/>
    <w:rsid w:val="0084766A"/>
    <w:rsid w:val="00864071"/>
    <w:rsid w:val="00881758"/>
    <w:rsid w:val="008827DF"/>
    <w:rsid w:val="008870DF"/>
    <w:rsid w:val="00892863"/>
    <w:rsid w:val="008A264D"/>
    <w:rsid w:val="008A299F"/>
    <w:rsid w:val="008A6269"/>
    <w:rsid w:val="008A7C1D"/>
    <w:rsid w:val="008C17A7"/>
    <w:rsid w:val="008C2BAB"/>
    <w:rsid w:val="008C7FDA"/>
    <w:rsid w:val="008D2071"/>
    <w:rsid w:val="008D442C"/>
    <w:rsid w:val="008D45DF"/>
    <w:rsid w:val="008D582E"/>
    <w:rsid w:val="008D5F90"/>
    <w:rsid w:val="008E357C"/>
    <w:rsid w:val="008E67E0"/>
    <w:rsid w:val="00906498"/>
    <w:rsid w:val="00912ED9"/>
    <w:rsid w:val="009316F9"/>
    <w:rsid w:val="00935E20"/>
    <w:rsid w:val="0094105D"/>
    <w:rsid w:val="009536FC"/>
    <w:rsid w:val="009618FC"/>
    <w:rsid w:val="00964638"/>
    <w:rsid w:val="00971788"/>
    <w:rsid w:val="009775A3"/>
    <w:rsid w:val="00980BD8"/>
    <w:rsid w:val="009B6D48"/>
    <w:rsid w:val="009D0715"/>
    <w:rsid w:val="009D7E2C"/>
    <w:rsid w:val="009E44E7"/>
    <w:rsid w:val="009F1851"/>
    <w:rsid w:val="00A01673"/>
    <w:rsid w:val="00A017A5"/>
    <w:rsid w:val="00A0684B"/>
    <w:rsid w:val="00A068FB"/>
    <w:rsid w:val="00A10ADB"/>
    <w:rsid w:val="00A1712D"/>
    <w:rsid w:val="00A33BF1"/>
    <w:rsid w:val="00A36A4B"/>
    <w:rsid w:val="00A43011"/>
    <w:rsid w:val="00A47040"/>
    <w:rsid w:val="00A52CDE"/>
    <w:rsid w:val="00A52D59"/>
    <w:rsid w:val="00A65078"/>
    <w:rsid w:val="00A6592E"/>
    <w:rsid w:val="00A73AE8"/>
    <w:rsid w:val="00A81984"/>
    <w:rsid w:val="00A86876"/>
    <w:rsid w:val="00A95655"/>
    <w:rsid w:val="00AA1D8D"/>
    <w:rsid w:val="00AA2AD9"/>
    <w:rsid w:val="00AB11CA"/>
    <w:rsid w:val="00AB6864"/>
    <w:rsid w:val="00AD06EE"/>
    <w:rsid w:val="00AE242A"/>
    <w:rsid w:val="00AE3F25"/>
    <w:rsid w:val="00AE7030"/>
    <w:rsid w:val="00AF0F54"/>
    <w:rsid w:val="00AF6D5C"/>
    <w:rsid w:val="00B065A7"/>
    <w:rsid w:val="00B07332"/>
    <w:rsid w:val="00B114C9"/>
    <w:rsid w:val="00B11C60"/>
    <w:rsid w:val="00B13AC5"/>
    <w:rsid w:val="00B1777D"/>
    <w:rsid w:val="00B22A4D"/>
    <w:rsid w:val="00B3576B"/>
    <w:rsid w:val="00B47730"/>
    <w:rsid w:val="00B568C2"/>
    <w:rsid w:val="00B570E9"/>
    <w:rsid w:val="00B57152"/>
    <w:rsid w:val="00B7554D"/>
    <w:rsid w:val="00B85B55"/>
    <w:rsid w:val="00B91202"/>
    <w:rsid w:val="00B92AB5"/>
    <w:rsid w:val="00B94D01"/>
    <w:rsid w:val="00BB5F10"/>
    <w:rsid w:val="00BC5927"/>
    <w:rsid w:val="00BC5CB4"/>
    <w:rsid w:val="00BC7F6C"/>
    <w:rsid w:val="00BD2D93"/>
    <w:rsid w:val="00BD6DBE"/>
    <w:rsid w:val="00BF3B11"/>
    <w:rsid w:val="00BF44E6"/>
    <w:rsid w:val="00C24434"/>
    <w:rsid w:val="00C3107D"/>
    <w:rsid w:val="00C32247"/>
    <w:rsid w:val="00C45B6A"/>
    <w:rsid w:val="00C566E2"/>
    <w:rsid w:val="00C71503"/>
    <w:rsid w:val="00C80B54"/>
    <w:rsid w:val="00C9220C"/>
    <w:rsid w:val="00C94143"/>
    <w:rsid w:val="00C9723C"/>
    <w:rsid w:val="00CA095A"/>
    <w:rsid w:val="00CA1524"/>
    <w:rsid w:val="00CB0664"/>
    <w:rsid w:val="00CB3413"/>
    <w:rsid w:val="00CC04BD"/>
    <w:rsid w:val="00CD1ABF"/>
    <w:rsid w:val="00CD3185"/>
    <w:rsid w:val="00CE0E2F"/>
    <w:rsid w:val="00CF571C"/>
    <w:rsid w:val="00CF7110"/>
    <w:rsid w:val="00D31D90"/>
    <w:rsid w:val="00D461DC"/>
    <w:rsid w:val="00D53541"/>
    <w:rsid w:val="00D56CE4"/>
    <w:rsid w:val="00D65CF1"/>
    <w:rsid w:val="00D67D5D"/>
    <w:rsid w:val="00D74911"/>
    <w:rsid w:val="00D76B1C"/>
    <w:rsid w:val="00DA1E89"/>
    <w:rsid w:val="00DB112E"/>
    <w:rsid w:val="00DB7633"/>
    <w:rsid w:val="00DC780B"/>
    <w:rsid w:val="00DC7FAF"/>
    <w:rsid w:val="00DD506C"/>
    <w:rsid w:val="00DD5CB1"/>
    <w:rsid w:val="00DD5E98"/>
    <w:rsid w:val="00DE0362"/>
    <w:rsid w:val="00DE059E"/>
    <w:rsid w:val="00DE0ADF"/>
    <w:rsid w:val="00DE14FF"/>
    <w:rsid w:val="00DE1FAC"/>
    <w:rsid w:val="00DF1088"/>
    <w:rsid w:val="00DF2992"/>
    <w:rsid w:val="00DF372E"/>
    <w:rsid w:val="00E02A9D"/>
    <w:rsid w:val="00E0341F"/>
    <w:rsid w:val="00E15EF8"/>
    <w:rsid w:val="00E2198A"/>
    <w:rsid w:val="00E303F9"/>
    <w:rsid w:val="00E358A0"/>
    <w:rsid w:val="00E57AAC"/>
    <w:rsid w:val="00E60AC6"/>
    <w:rsid w:val="00E6115B"/>
    <w:rsid w:val="00E61DF9"/>
    <w:rsid w:val="00E671D6"/>
    <w:rsid w:val="00E70E28"/>
    <w:rsid w:val="00E80258"/>
    <w:rsid w:val="00E940C7"/>
    <w:rsid w:val="00EA60DF"/>
    <w:rsid w:val="00EA7C49"/>
    <w:rsid w:val="00EB14E4"/>
    <w:rsid w:val="00EC0A14"/>
    <w:rsid w:val="00ED07C7"/>
    <w:rsid w:val="00EE34E7"/>
    <w:rsid w:val="00EF1DEC"/>
    <w:rsid w:val="00EF317D"/>
    <w:rsid w:val="00F0000D"/>
    <w:rsid w:val="00F026DC"/>
    <w:rsid w:val="00F15EE3"/>
    <w:rsid w:val="00F173C3"/>
    <w:rsid w:val="00F26F4E"/>
    <w:rsid w:val="00F32817"/>
    <w:rsid w:val="00F34367"/>
    <w:rsid w:val="00F354E9"/>
    <w:rsid w:val="00F41BB8"/>
    <w:rsid w:val="00F476F5"/>
    <w:rsid w:val="00F71F2B"/>
    <w:rsid w:val="00F72385"/>
    <w:rsid w:val="00FA1578"/>
    <w:rsid w:val="00FA50EB"/>
    <w:rsid w:val="00FA65E2"/>
    <w:rsid w:val="00FB2545"/>
    <w:rsid w:val="00FC693F"/>
    <w:rsid w:val="00FD34AC"/>
    <w:rsid w:val="00FF1997"/>
    <w:rsid w:val="00FF5F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691665"/>
    <w:pPr>
      <w:overflowPunct w:val="0"/>
      <w:spacing w:after="0" w:line="500" w:lineRule="exact"/>
      <w:jc w:val="both"/>
    </w:pPr>
    <w:rPr>
      <w:rFonts w:ascii="標楷體" w:eastAsia="標楷體" w:hAnsi="標楷體"/>
      <w:sz w:val="32"/>
    </w:rPr>
  </w:style>
  <w:style w:type="paragraph" w:styleId="1">
    <w:name w:val="heading 1"/>
    <w:basedOn w:val="a1"/>
    <w:next w:val="a1"/>
    <w:link w:val="10"/>
    <w:uiPriority w:val="9"/>
    <w:qFormat/>
    <w:rsid w:val="00FC693F"/>
    <w:pPr>
      <w:keepNext/>
      <w:spacing w:before="60" w:line="560" w:lineRule="exact"/>
      <w:ind w:hangingChars="200" w:hanging="200"/>
      <w:outlineLvl w:val="0"/>
    </w:pPr>
    <w:rPr>
      <w:rFonts w:cstheme="majorBidi"/>
      <w:b/>
      <w:bCs/>
      <w:color w:val="000000"/>
      <w:szCs w:val="28"/>
    </w:rPr>
  </w:style>
  <w:style w:type="paragraph" w:styleId="21">
    <w:name w:val="heading 2"/>
    <w:basedOn w:val="a1"/>
    <w:next w:val="a1"/>
    <w:link w:val="22"/>
    <w:uiPriority w:val="9"/>
    <w:unhideWhenUsed/>
    <w:qFormat/>
    <w:rsid w:val="00FC693F"/>
    <w:pPr>
      <w:keepNext/>
      <w:spacing w:before="60" w:line="560" w:lineRule="exact"/>
      <w:ind w:hangingChars="200" w:hanging="200"/>
      <w:outlineLvl w:val="1"/>
    </w:pPr>
    <w:rPr>
      <w:rFonts w:cstheme="majorBidi"/>
      <w:b/>
      <w:bCs/>
      <w:color w:val="000000"/>
      <w:szCs w:val="26"/>
    </w:rPr>
  </w:style>
  <w:style w:type="paragraph" w:styleId="31">
    <w:name w:val="heading 3"/>
    <w:basedOn w:val="a1"/>
    <w:next w:val="a1"/>
    <w:link w:val="32"/>
    <w:uiPriority w:val="9"/>
    <w:unhideWhenUsed/>
    <w:qFormat/>
    <w:rsid w:val="00FC693F"/>
    <w:pPr>
      <w:keepNext/>
      <w:spacing w:before="60" w:line="560" w:lineRule="exact"/>
      <w:ind w:hangingChars="200" w:hanging="200"/>
      <w:outlineLvl w:val="2"/>
    </w:pPr>
    <w:rPr>
      <w:rFonts w:cstheme="majorBidi"/>
      <w:b/>
      <w:bCs/>
      <w:color w:val="000000"/>
    </w:rPr>
  </w:style>
  <w:style w:type="paragraph" w:styleId="4">
    <w:name w:val="heading 4"/>
    <w:basedOn w:val="a1"/>
    <w:next w:val="a1"/>
    <w:link w:val="40"/>
    <w:uiPriority w:val="9"/>
    <w:unhideWhenUsed/>
    <w:qFormat/>
    <w:rsid w:val="00C94143"/>
    <w:pPr>
      <w:keepNext/>
      <w:spacing w:before="60" w:line="560" w:lineRule="exact"/>
      <w:ind w:left="641" w:hangingChars="200" w:hanging="641"/>
      <w:outlineLvl w:val="3"/>
    </w:pPr>
    <w:rPr>
      <w:rFonts w:cstheme="majorBidi"/>
      <w:b/>
      <w:bCs/>
      <w:iCs/>
      <w:color w:val="000000"/>
    </w:rPr>
  </w:style>
  <w:style w:type="paragraph" w:styleId="5">
    <w:name w:val="heading 5"/>
    <w:basedOn w:val="a1"/>
    <w:next w:val="a1"/>
    <w:link w:val="50"/>
    <w:uiPriority w:val="9"/>
    <w:unhideWhenUsed/>
    <w:qFormat/>
    <w:rsid w:val="000F64D8"/>
    <w:pPr>
      <w:keepNext/>
      <w:spacing w:before="60" w:line="560" w:lineRule="exact"/>
      <w:ind w:leftChars="100" w:left="640" w:hangingChars="100" w:hanging="320"/>
      <w:outlineLvl w:val="4"/>
    </w:pPr>
    <w:rPr>
      <w:rFonts w:cstheme="majorBidi"/>
      <w:b/>
      <w:color w:val="000000"/>
      <w:lang w:eastAsia="zh-TW"/>
    </w:rPr>
  </w:style>
  <w:style w:type="paragraph" w:styleId="6">
    <w:name w:val="heading 6"/>
    <w:basedOn w:val="a1"/>
    <w:next w:val="a1"/>
    <w:link w:val="60"/>
    <w:uiPriority w:val="9"/>
    <w:unhideWhenUsed/>
    <w:qFormat/>
    <w:rsid w:val="000F64D8"/>
    <w:pPr>
      <w:widowControl w:val="0"/>
      <w:spacing w:before="200"/>
      <w:ind w:leftChars="100" w:left="800" w:hangingChars="150" w:hanging="480"/>
      <w:outlineLvl w:val="5"/>
    </w:pPr>
    <w:rPr>
      <w:rFonts w:cstheme="majorBidi"/>
      <w:iCs/>
      <w:lang w:eastAsia="zh-TW"/>
    </w:rPr>
  </w:style>
  <w:style w:type="paragraph" w:styleId="7">
    <w:name w:val="heading 7"/>
    <w:basedOn w:val="a1"/>
    <w:next w:val="a1"/>
    <w:link w:val="70"/>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line="240" w:lineRule="auto"/>
    </w:pPr>
  </w:style>
  <w:style w:type="character" w:customStyle="1" w:styleId="a6">
    <w:name w:val="頁首 字元"/>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line="240" w:lineRule="auto"/>
    </w:pPr>
  </w:style>
  <w:style w:type="character" w:customStyle="1" w:styleId="a8">
    <w:name w:val="頁尾 字元"/>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標題 1 字元"/>
    <w:basedOn w:val="a2"/>
    <w:link w:val="1"/>
    <w:uiPriority w:val="9"/>
    <w:rsid w:val="00FC693F"/>
    <w:rPr>
      <w:rFonts w:ascii="標楷體" w:eastAsia="標楷體" w:hAnsi="標楷體" w:cstheme="majorBidi"/>
      <w:b/>
      <w:bCs/>
      <w:color w:val="000000"/>
      <w:sz w:val="32"/>
      <w:szCs w:val="28"/>
    </w:rPr>
  </w:style>
  <w:style w:type="character" w:customStyle="1" w:styleId="22">
    <w:name w:val="標題 2 字元"/>
    <w:basedOn w:val="a2"/>
    <w:link w:val="21"/>
    <w:uiPriority w:val="9"/>
    <w:rsid w:val="00FC693F"/>
    <w:rPr>
      <w:rFonts w:ascii="標楷體" w:eastAsia="標楷體" w:hAnsi="標楷體" w:cstheme="majorBidi"/>
      <w:b/>
      <w:bCs/>
      <w:color w:val="000000"/>
      <w:sz w:val="32"/>
      <w:szCs w:val="26"/>
    </w:rPr>
  </w:style>
  <w:style w:type="character" w:customStyle="1" w:styleId="32">
    <w:name w:val="標題 3 字元"/>
    <w:basedOn w:val="a2"/>
    <w:link w:val="31"/>
    <w:uiPriority w:val="9"/>
    <w:rsid w:val="00FC693F"/>
    <w:rPr>
      <w:rFonts w:ascii="標楷體" w:eastAsia="標楷體" w:hAnsi="標楷體" w:cstheme="majorBidi"/>
      <w:b/>
      <w:bCs/>
      <w:color w:val="000000"/>
      <w:sz w:val="32"/>
    </w:rPr>
  </w:style>
  <w:style w:type="paragraph" w:styleId="aa">
    <w:name w:val="Title"/>
    <w:basedOn w:val="a1"/>
    <w:next w:val="a1"/>
    <w:link w:val="ab"/>
    <w:uiPriority w:val="10"/>
    <w:qFormat/>
    <w:rsid w:val="00FC693F"/>
    <w:pPr>
      <w:pBdr>
        <w:bottom w:val="single" w:sz="8" w:space="4" w:color="4F81BD" w:themeColor="accent1"/>
      </w:pBdr>
      <w:spacing w:before="60" w:after="300" w:line="560" w:lineRule="exact"/>
      <w:ind w:hangingChars="200" w:hanging="200"/>
      <w:contextualSpacing/>
    </w:pPr>
    <w:rPr>
      <w:rFonts w:cstheme="majorBidi"/>
      <w:b/>
      <w:color w:val="000000"/>
      <w:spacing w:val="5"/>
      <w:kern w:val="28"/>
      <w:szCs w:val="52"/>
    </w:rPr>
  </w:style>
  <w:style w:type="character" w:customStyle="1" w:styleId="ab">
    <w:name w:val="標題 字元"/>
    <w:basedOn w:val="a2"/>
    <w:link w:val="aa"/>
    <w:uiPriority w:val="10"/>
    <w:rsid w:val="00FC693F"/>
    <w:rPr>
      <w:rFonts w:ascii="標楷體" w:eastAsia="標楷體" w:hAnsi="標楷體" w:cstheme="majorBidi"/>
      <w:b/>
      <w:color w:val="000000"/>
      <w:spacing w:val="5"/>
      <w:kern w:val="28"/>
      <w:sz w:val="32"/>
      <w:szCs w:val="52"/>
    </w:rPr>
  </w:style>
  <w:style w:type="paragraph" w:styleId="ac">
    <w:name w:val="Subtitle"/>
    <w:basedOn w:val="a1"/>
    <w:next w:val="a1"/>
    <w:link w:val="ad"/>
    <w:uiPriority w:val="11"/>
    <w:qFormat/>
    <w:rsid w:val="00FC693F"/>
    <w:pPr>
      <w:numPr>
        <w:ilvl w:val="1"/>
      </w:numPr>
      <w:ind w:firstLineChars="200" w:firstLine="200"/>
    </w:pPr>
    <w:rPr>
      <w:rFonts w:asciiTheme="majorHAnsi" w:eastAsiaTheme="majorEastAsia" w:hAnsiTheme="majorHAnsi" w:cstheme="majorBidi"/>
      <w:i/>
      <w:iCs/>
      <w:color w:val="4F81BD" w:themeColor="accent1"/>
      <w:spacing w:val="15"/>
      <w:sz w:val="24"/>
      <w:szCs w:val="24"/>
    </w:rPr>
  </w:style>
  <w:style w:type="character" w:customStyle="1" w:styleId="ad">
    <w:name w:val="副標題 字元"/>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字元"/>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字元"/>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字元"/>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巨集文字 字元"/>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文 字元"/>
    <w:basedOn w:val="a2"/>
    <w:link w:val="af5"/>
    <w:uiPriority w:val="29"/>
    <w:rsid w:val="00FC693F"/>
    <w:rPr>
      <w:i/>
      <w:iCs/>
      <w:color w:val="000000" w:themeColor="text1"/>
    </w:rPr>
  </w:style>
  <w:style w:type="character" w:customStyle="1" w:styleId="40">
    <w:name w:val="標題 4 字元"/>
    <w:basedOn w:val="a2"/>
    <w:link w:val="4"/>
    <w:uiPriority w:val="9"/>
    <w:rsid w:val="00C94143"/>
    <w:rPr>
      <w:rFonts w:ascii="標楷體" w:eastAsia="標楷體" w:hAnsi="標楷體" w:cstheme="majorBidi"/>
      <w:b/>
      <w:bCs/>
      <w:iCs/>
      <w:color w:val="000000"/>
      <w:sz w:val="32"/>
    </w:rPr>
  </w:style>
  <w:style w:type="character" w:customStyle="1" w:styleId="50">
    <w:name w:val="標題 5 字元"/>
    <w:basedOn w:val="a2"/>
    <w:link w:val="5"/>
    <w:uiPriority w:val="9"/>
    <w:rsid w:val="000F64D8"/>
    <w:rPr>
      <w:rFonts w:ascii="標楷體" w:eastAsia="標楷體" w:hAnsi="標楷體" w:cstheme="majorBidi"/>
      <w:b/>
      <w:color w:val="000000"/>
      <w:sz w:val="32"/>
      <w:lang w:eastAsia="zh-TW"/>
    </w:rPr>
  </w:style>
  <w:style w:type="character" w:customStyle="1" w:styleId="60">
    <w:name w:val="標題 6 字元"/>
    <w:basedOn w:val="a2"/>
    <w:link w:val="6"/>
    <w:uiPriority w:val="9"/>
    <w:rsid w:val="000F64D8"/>
    <w:rPr>
      <w:rFonts w:ascii="標楷體" w:eastAsia="標楷體" w:hAnsi="標楷體" w:cstheme="majorBidi"/>
      <w:iCs/>
      <w:sz w:val="32"/>
      <w:lang w:eastAsia="zh-TW"/>
    </w:rPr>
  </w:style>
  <w:style w:type="character" w:customStyle="1" w:styleId="70">
    <w:name w:val="標題 7 字元"/>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標題 8 字元"/>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標題 9 字元"/>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鮮明引文 字元"/>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a">
    <w:name w:val="Balloon Text"/>
    <w:basedOn w:val="a1"/>
    <w:link w:val="affb"/>
    <w:uiPriority w:val="99"/>
    <w:semiHidden/>
    <w:unhideWhenUsed/>
    <w:rsid w:val="008E357C"/>
    <w:pPr>
      <w:spacing w:line="240" w:lineRule="auto"/>
    </w:pPr>
    <w:rPr>
      <w:rFonts w:asciiTheme="majorHAnsi" w:eastAsiaTheme="majorEastAsia" w:hAnsiTheme="majorHAnsi" w:cstheme="majorBidi"/>
      <w:sz w:val="18"/>
      <w:szCs w:val="18"/>
    </w:rPr>
  </w:style>
  <w:style w:type="character" w:customStyle="1" w:styleId="affb">
    <w:name w:val="註解方塊文字 字元"/>
    <w:basedOn w:val="a2"/>
    <w:link w:val="affa"/>
    <w:uiPriority w:val="99"/>
    <w:semiHidden/>
    <w:rsid w:val="008E357C"/>
    <w:rPr>
      <w:rFonts w:asciiTheme="majorHAnsi" w:eastAsiaTheme="majorEastAsia" w:hAnsiTheme="majorHAnsi" w:cstheme="majorBidi"/>
      <w:sz w:val="18"/>
      <w:szCs w:val="18"/>
    </w:rPr>
  </w:style>
  <w:style w:type="paragraph" w:customStyle="1" w:styleId="affc">
    <w:name w:val="一般內文"/>
    <w:basedOn w:val="a1"/>
    <w:link w:val="affd"/>
    <w:qFormat/>
    <w:rsid w:val="00C80B54"/>
    <w:pPr>
      <w:spacing w:line="460" w:lineRule="exact"/>
      <w:ind w:leftChars="200" w:left="640" w:firstLine="640"/>
    </w:pPr>
    <w:rPr>
      <w:rFonts w:cs="標楷體"/>
      <w:szCs w:val="32"/>
      <w:lang w:eastAsia="zh-TW"/>
    </w:rPr>
  </w:style>
  <w:style w:type="character" w:customStyle="1" w:styleId="affd">
    <w:name w:val="一般內文 字元"/>
    <w:basedOn w:val="a2"/>
    <w:link w:val="affc"/>
    <w:rsid w:val="00C80B54"/>
    <w:rPr>
      <w:rFonts w:ascii="標楷體" w:eastAsia="標楷體" w:hAnsi="標楷體" w:cs="標楷體"/>
      <w:sz w:val="32"/>
      <w:szCs w:val="32"/>
      <w:lang w:eastAsia="zh-TW"/>
    </w:rPr>
  </w:style>
  <w:style w:type="paragraph" w:customStyle="1" w:styleId="38">
    <w:name w:val="標題3"/>
    <w:basedOn w:val="31"/>
    <w:link w:val="39"/>
    <w:qFormat/>
    <w:rsid w:val="00C80B54"/>
    <w:pPr>
      <w:keepNext w:val="0"/>
      <w:spacing w:beforeLines="50" w:before="120" w:line="480" w:lineRule="exact"/>
      <w:ind w:left="641" w:hanging="641"/>
    </w:pPr>
    <w:rPr>
      <w:rFonts w:cs="標楷體"/>
      <w:bCs w:val="0"/>
      <w:szCs w:val="32"/>
      <w:lang w:eastAsia="zh-TW"/>
    </w:rPr>
  </w:style>
  <w:style w:type="character" w:customStyle="1" w:styleId="39">
    <w:name w:val="標題3 字元"/>
    <w:basedOn w:val="32"/>
    <w:link w:val="38"/>
    <w:rsid w:val="00C80B54"/>
    <w:rPr>
      <w:rFonts w:ascii="標楷體" w:eastAsia="標楷體" w:hAnsi="標楷體" w:cs="標楷體"/>
      <w:b/>
      <w:bCs w:val="0"/>
      <w:color w:val="000000"/>
      <w:sz w:val="32"/>
      <w:szCs w:val="32"/>
      <w:lang w:eastAsia="zh-TW"/>
    </w:rPr>
  </w:style>
  <w:style w:type="paragraph" w:customStyle="1" w:styleId="14">
    <w:name w:val="內文1"/>
    <w:basedOn w:val="a1"/>
    <w:rsid w:val="00964638"/>
    <w:pPr>
      <w:widowControl w:val="0"/>
      <w:spacing w:before="100" w:beforeAutospacing="1" w:after="100" w:afterAutospacing="1"/>
      <w:ind w:left="357" w:firstLineChars="188" w:firstLine="602"/>
    </w:pPr>
    <w:rPr>
      <w:rFonts w:hAnsi="Times New Roman" w:cs="Times New Roman"/>
      <w:kern w:val="2"/>
      <w:szCs w:val="20"/>
      <w:lang w:eastAsia="zh-TW"/>
    </w:rPr>
  </w:style>
  <w:style w:type="paragraph" w:styleId="2a">
    <w:name w:val="toc 2"/>
    <w:basedOn w:val="a1"/>
    <w:next w:val="a1"/>
    <w:autoRedefine/>
    <w:uiPriority w:val="39"/>
    <w:unhideWhenUsed/>
    <w:qFormat/>
    <w:rsid w:val="00EF317D"/>
    <w:pPr>
      <w:overflowPunct/>
      <w:spacing w:after="100" w:line="276" w:lineRule="auto"/>
      <w:ind w:left="220"/>
      <w:jc w:val="left"/>
    </w:pPr>
    <w:rPr>
      <w:rFonts w:asciiTheme="minorHAnsi" w:eastAsiaTheme="minorEastAsia" w:hAnsiTheme="minorHAnsi"/>
      <w:sz w:val="22"/>
      <w:lang w:eastAsia="zh-TW"/>
    </w:rPr>
  </w:style>
  <w:style w:type="paragraph" w:styleId="15">
    <w:name w:val="toc 1"/>
    <w:basedOn w:val="a1"/>
    <w:next w:val="a1"/>
    <w:autoRedefine/>
    <w:uiPriority w:val="39"/>
    <w:unhideWhenUsed/>
    <w:qFormat/>
    <w:rsid w:val="007D1398"/>
    <w:pPr>
      <w:tabs>
        <w:tab w:val="right" w:leader="dot" w:pos="9628"/>
      </w:tabs>
      <w:overflowPunct/>
      <w:spacing w:after="100" w:line="276" w:lineRule="auto"/>
      <w:jc w:val="left"/>
    </w:pPr>
    <w:rPr>
      <w:noProof/>
      <w:szCs w:val="32"/>
      <w:lang w:eastAsia="zh-TW"/>
    </w:rPr>
  </w:style>
  <w:style w:type="paragraph" w:styleId="3a">
    <w:name w:val="toc 3"/>
    <w:basedOn w:val="a1"/>
    <w:next w:val="a1"/>
    <w:autoRedefine/>
    <w:uiPriority w:val="39"/>
    <w:unhideWhenUsed/>
    <w:qFormat/>
    <w:rsid w:val="00EF317D"/>
    <w:pPr>
      <w:overflowPunct/>
      <w:spacing w:after="100" w:line="276" w:lineRule="auto"/>
      <w:ind w:left="440"/>
      <w:jc w:val="left"/>
    </w:pPr>
    <w:rPr>
      <w:rFonts w:asciiTheme="minorHAnsi" w:eastAsiaTheme="minorEastAsia" w:hAnsiTheme="minorHAnsi"/>
      <w:sz w:val="22"/>
      <w:lang w:eastAsia="zh-TW"/>
    </w:rPr>
  </w:style>
  <w:style w:type="character" w:styleId="affe">
    <w:name w:val="Hyperlink"/>
    <w:basedOn w:val="a2"/>
    <w:uiPriority w:val="99"/>
    <w:unhideWhenUsed/>
    <w:rsid w:val="00EF317D"/>
    <w:rPr>
      <w:color w:val="0000FF" w:themeColor="hyperlink"/>
      <w:u w:val="single"/>
    </w:rPr>
  </w:style>
  <w:style w:type="paragraph" w:styleId="afff">
    <w:name w:val="footnote text"/>
    <w:basedOn w:val="a1"/>
    <w:link w:val="afff0"/>
    <w:uiPriority w:val="99"/>
    <w:unhideWhenUsed/>
    <w:rsid w:val="00314B90"/>
    <w:pPr>
      <w:widowControl w:val="0"/>
      <w:overflowPunct/>
      <w:snapToGrid w:val="0"/>
      <w:spacing w:line="240" w:lineRule="auto"/>
      <w:jc w:val="left"/>
    </w:pPr>
    <w:rPr>
      <w:rFonts w:ascii="Calibri" w:eastAsia="新細明體" w:hAnsi="Calibri" w:cs="Times New Roman"/>
      <w:kern w:val="2"/>
      <w:sz w:val="20"/>
      <w:szCs w:val="20"/>
      <w:lang w:eastAsia="zh-TW"/>
    </w:rPr>
  </w:style>
  <w:style w:type="character" w:customStyle="1" w:styleId="afff0">
    <w:name w:val="註腳文字 字元"/>
    <w:basedOn w:val="a2"/>
    <w:link w:val="afff"/>
    <w:uiPriority w:val="99"/>
    <w:rsid w:val="00314B90"/>
    <w:rPr>
      <w:rFonts w:ascii="Calibri" w:eastAsia="新細明體" w:hAnsi="Calibri" w:cs="Times New Roman"/>
      <w:kern w:val="2"/>
      <w:sz w:val="20"/>
      <w:szCs w:val="20"/>
      <w:lang w:eastAsia="zh-TW"/>
    </w:rPr>
  </w:style>
  <w:style w:type="character" w:styleId="afff1">
    <w:name w:val="footnote reference"/>
    <w:basedOn w:val="a2"/>
    <w:uiPriority w:val="99"/>
    <w:semiHidden/>
    <w:unhideWhenUsed/>
    <w:rsid w:val="00314B90"/>
    <w:rPr>
      <w:vertAlign w:val="superscript"/>
    </w:rPr>
  </w:style>
  <w:style w:type="character" w:customStyle="1" w:styleId="fontstyle01">
    <w:name w:val="fontstyle01"/>
    <w:basedOn w:val="a2"/>
    <w:rsid w:val="00E6115B"/>
    <w:rPr>
      <w:rFonts w:ascii="MicrosoftJhengHeiRegular" w:hAnsi="MicrosoftJhengHeiRegular" w:hint="default"/>
      <w:b w:val="0"/>
      <w:bCs w:val="0"/>
      <w:i w:val="0"/>
      <w:iCs w:val="0"/>
      <w:color w:val="000000"/>
      <w:sz w:val="16"/>
      <w:szCs w:val="16"/>
    </w:rPr>
  </w:style>
  <w:style w:type="character" w:styleId="afff2">
    <w:name w:val="annotation reference"/>
    <w:basedOn w:val="a2"/>
    <w:uiPriority w:val="99"/>
    <w:semiHidden/>
    <w:unhideWhenUsed/>
    <w:rsid w:val="00935E20"/>
    <w:rPr>
      <w:sz w:val="18"/>
      <w:szCs w:val="18"/>
    </w:rPr>
  </w:style>
  <w:style w:type="paragraph" w:styleId="afff3">
    <w:name w:val="annotation text"/>
    <w:basedOn w:val="a1"/>
    <w:link w:val="afff4"/>
    <w:uiPriority w:val="99"/>
    <w:unhideWhenUsed/>
    <w:rsid w:val="00935E20"/>
    <w:pPr>
      <w:jc w:val="left"/>
    </w:pPr>
  </w:style>
  <w:style w:type="character" w:customStyle="1" w:styleId="afff4">
    <w:name w:val="註解文字 字元"/>
    <w:basedOn w:val="a2"/>
    <w:link w:val="afff3"/>
    <w:uiPriority w:val="99"/>
    <w:rsid w:val="00935E20"/>
    <w:rPr>
      <w:rFonts w:ascii="標楷體" w:eastAsia="標楷體" w:hAnsi="標楷體"/>
      <w:sz w:val="32"/>
    </w:rPr>
  </w:style>
  <w:style w:type="paragraph" w:styleId="afff5">
    <w:name w:val="annotation subject"/>
    <w:basedOn w:val="afff3"/>
    <w:next w:val="afff3"/>
    <w:link w:val="afff6"/>
    <w:uiPriority w:val="99"/>
    <w:semiHidden/>
    <w:unhideWhenUsed/>
    <w:rsid w:val="00935E20"/>
    <w:rPr>
      <w:b/>
      <w:bCs/>
    </w:rPr>
  </w:style>
  <w:style w:type="character" w:customStyle="1" w:styleId="afff6">
    <w:name w:val="註解主旨 字元"/>
    <w:basedOn w:val="afff4"/>
    <w:link w:val="afff5"/>
    <w:uiPriority w:val="99"/>
    <w:semiHidden/>
    <w:rsid w:val="00935E20"/>
    <w:rPr>
      <w:rFonts w:ascii="標楷體" w:eastAsia="標楷體" w:hAnsi="標楷體"/>
      <w:b/>
      <w:bCs/>
      <w:sz w:val="32"/>
    </w:rPr>
  </w:style>
  <w:style w:type="paragraph" w:styleId="afff7">
    <w:name w:val="Revision"/>
    <w:hidden/>
    <w:uiPriority w:val="99"/>
    <w:semiHidden/>
    <w:rsid w:val="00CB3413"/>
    <w:pPr>
      <w:spacing w:after="0" w:line="240" w:lineRule="auto"/>
    </w:pPr>
    <w:rPr>
      <w:rFonts w:ascii="標楷體" w:eastAsia="標楷體" w:hAnsi="標楷體"/>
      <w:sz w:val="32"/>
    </w:rPr>
  </w:style>
  <w:style w:type="character" w:customStyle="1" w:styleId="fontstyle11">
    <w:name w:val="fontstyle11"/>
    <w:basedOn w:val="a2"/>
    <w:rsid w:val="00046C1B"/>
    <w:rPr>
      <w:rFonts w:ascii="紳w?" w:eastAsia="紳w?" w:hint="eastAsia"/>
      <w:b w:val="0"/>
      <w:bCs w:val="0"/>
      <w:i w:val="0"/>
      <w:iCs w:val="0"/>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691665"/>
    <w:pPr>
      <w:overflowPunct w:val="0"/>
      <w:spacing w:after="0" w:line="500" w:lineRule="exact"/>
      <w:jc w:val="both"/>
    </w:pPr>
    <w:rPr>
      <w:rFonts w:ascii="標楷體" w:eastAsia="標楷體" w:hAnsi="標楷體"/>
      <w:sz w:val="32"/>
    </w:rPr>
  </w:style>
  <w:style w:type="paragraph" w:styleId="1">
    <w:name w:val="heading 1"/>
    <w:basedOn w:val="a1"/>
    <w:next w:val="a1"/>
    <w:link w:val="10"/>
    <w:uiPriority w:val="9"/>
    <w:qFormat/>
    <w:rsid w:val="00FC693F"/>
    <w:pPr>
      <w:keepNext/>
      <w:spacing w:before="60" w:line="560" w:lineRule="exact"/>
      <w:ind w:hangingChars="200" w:hanging="200"/>
      <w:outlineLvl w:val="0"/>
    </w:pPr>
    <w:rPr>
      <w:rFonts w:cstheme="majorBidi"/>
      <w:b/>
      <w:bCs/>
      <w:color w:val="000000"/>
      <w:szCs w:val="28"/>
    </w:rPr>
  </w:style>
  <w:style w:type="paragraph" w:styleId="21">
    <w:name w:val="heading 2"/>
    <w:basedOn w:val="a1"/>
    <w:next w:val="a1"/>
    <w:link w:val="22"/>
    <w:uiPriority w:val="9"/>
    <w:unhideWhenUsed/>
    <w:qFormat/>
    <w:rsid w:val="00FC693F"/>
    <w:pPr>
      <w:keepNext/>
      <w:spacing w:before="60" w:line="560" w:lineRule="exact"/>
      <w:ind w:hangingChars="200" w:hanging="200"/>
      <w:outlineLvl w:val="1"/>
    </w:pPr>
    <w:rPr>
      <w:rFonts w:cstheme="majorBidi"/>
      <w:b/>
      <w:bCs/>
      <w:color w:val="000000"/>
      <w:szCs w:val="26"/>
    </w:rPr>
  </w:style>
  <w:style w:type="paragraph" w:styleId="31">
    <w:name w:val="heading 3"/>
    <w:basedOn w:val="a1"/>
    <w:next w:val="a1"/>
    <w:link w:val="32"/>
    <w:uiPriority w:val="9"/>
    <w:unhideWhenUsed/>
    <w:qFormat/>
    <w:rsid w:val="00FC693F"/>
    <w:pPr>
      <w:keepNext/>
      <w:spacing w:before="60" w:line="560" w:lineRule="exact"/>
      <w:ind w:hangingChars="200" w:hanging="200"/>
      <w:outlineLvl w:val="2"/>
    </w:pPr>
    <w:rPr>
      <w:rFonts w:cstheme="majorBidi"/>
      <w:b/>
      <w:bCs/>
      <w:color w:val="000000"/>
    </w:rPr>
  </w:style>
  <w:style w:type="paragraph" w:styleId="4">
    <w:name w:val="heading 4"/>
    <w:basedOn w:val="a1"/>
    <w:next w:val="a1"/>
    <w:link w:val="40"/>
    <w:uiPriority w:val="9"/>
    <w:unhideWhenUsed/>
    <w:qFormat/>
    <w:rsid w:val="00C94143"/>
    <w:pPr>
      <w:keepNext/>
      <w:spacing w:before="60" w:line="560" w:lineRule="exact"/>
      <w:ind w:left="641" w:hangingChars="200" w:hanging="641"/>
      <w:outlineLvl w:val="3"/>
    </w:pPr>
    <w:rPr>
      <w:rFonts w:cstheme="majorBidi"/>
      <w:b/>
      <w:bCs/>
      <w:iCs/>
      <w:color w:val="000000"/>
    </w:rPr>
  </w:style>
  <w:style w:type="paragraph" w:styleId="5">
    <w:name w:val="heading 5"/>
    <w:basedOn w:val="a1"/>
    <w:next w:val="a1"/>
    <w:link w:val="50"/>
    <w:uiPriority w:val="9"/>
    <w:unhideWhenUsed/>
    <w:qFormat/>
    <w:rsid w:val="000F64D8"/>
    <w:pPr>
      <w:keepNext/>
      <w:spacing w:before="60" w:line="560" w:lineRule="exact"/>
      <w:ind w:leftChars="100" w:left="640" w:hangingChars="100" w:hanging="320"/>
      <w:outlineLvl w:val="4"/>
    </w:pPr>
    <w:rPr>
      <w:rFonts w:cstheme="majorBidi"/>
      <w:b/>
      <w:color w:val="000000"/>
      <w:lang w:eastAsia="zh-TW"/>
    </w:rPr>
  </w:style>
  <w:style w:type="paragraph" w:styleId="6">
    <w:name w:val="heading 6"/>
    <w:basedOn w:val="a1"/>
    <w:next w:val="a1"/>
    <w:link w:val="60"/>
    <w:uiPriority w:val="9"/>
    <w:unhideWhenUsed/>
    <w:qFormat/>
    <w:rsid w:val="000F64D8"/>
    <w:pPr>
      <w:widowControl w:val="0"/>
      <w:spacing w:before="200"/>
      <w:ind w:leftChars="100" w:left="800" w:hangingChars="150" w:hanging="480"/>
      <w:outlineLvl w:val="5"/>
    </w:pPr>
    <w:rPr>
      <w:rFonts w:cstheme="majorBidi"/>
      <w:iCs/>
      <w:lang w:eastAsia="zh-TW"/>
    </w:rPr>
  </w:style>
  <w:style w:type="paragraph" w:styleId="7">
    <w:name w:val="heading 7"/>
    <w:basedOn w:val="a1"/>
    <w:next w:val="a1"/>
    <w:link w:val="70"/>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line="240" w:lineRule="auto"/>
    </w:pPr>
  </w:style>
  <w:style w:type="character" w:customStyle="1" w:styleId="a6">
    <w:name w:val="頁首 字元"/>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line="240" w:lineRule="auto"/>
    </w:pPr>
  </w:style>
  <w:style w:type="character" w:customStyle="1" w:styleId="a8">
    <w:name w:val="頁尾 字元"/>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標題 1 字元"/>
    <w:basedOn w:val="a2"/>
    <w:link w:val="1"/>
    <w:uiPriority w:val="9"/>
    <w:rsid w:val="00FC693F"/>
    <w:rPr>
      <w:rFonts w:ascii="標楷體" w:eastAsia="標楷體" w:hAnsi="標楷體" w:cstheme="majorBidi"/>
      <w:b/>
      <w:bCs/>
      <w:color w:val="000000"/>
      <w:sz w:val="32"/>
      <w:szCs w:val="28"/>
    </w:rPr>
  </w:style>
  <w:style w:type="character" w:customStyle="1" w:styleId="22">
    <w:name w:val="標題 2 字元"/>
    <w:basedOn w:val="a2"/>
    <w:link w:val="21"/>
    <w:uiPriority w:val="9"/>
    <w:rsid w:val="00FC693F"/>
    <w:rPr>
      <w:rFonts w:ascii="標楷體" w:eastAsia="標楷體" w:hAnsi="標楷體" w:cstheme="majorBidi"/>
      <w:b/>
      <w:bCs/>
      <w:color w:val="000000"/>
      <w:sz w:val="32"/>
      <w:szCs w:val="26"/>
    </w:rPr>
  </w:style>
  <w:style w:type="character" w:customStyle="1" w:styleId="32">
    <w:name w:val="標題 3 字元"/>
    <w:basedOn w:val="a2"/>
    <w:link w:val="31"/>
    <w:uiPriority w:val="9"/>
    <w:rsid w:val="00FC693F"/>
    <w:rPr>
      <w:rFonts w:ascii="標楷體" w:eastAsia="標楷體" w:hAnsi="標楷體" w:cstheme="majorBidi"/>
      <w:b/>
      <w:bCs/>
      <w:color w:val="000000"/>
      <w:sz w:val="32"/>
    </w:rPr>
  </w:style>
  <w:style w:type="paragraph" w:styleId="aa">
    <w:name w:val="Title"/>
    <w:basedOn w:val="a1"/>
    <w:next w:val="a1"/>
    <w:link w:val="ab"/>
    <w:uiPriority w:val="10"/>
    <w:qFormat/>
    <w:rsid w:val="00FC693F"/>
    <w:pPr>
      <w:pBdr>
        <w:bottom w:val="single" w:sz="8" w:space="4" w:color="4F81BD" w:themeColor="accent1"/>
      </w:pBdr>
      <w:spacing w:before="60" w:after="300" w:line="560" w:lineRule="exact"/>
      <w:ind w:hangingChars="200" w:hanging="200"/>
      <w:contextualSpacing/>
    </w:pPr>
    <w:rPr>
      <w:rFonts w:cstheme="majorBidi"/>
      <w:b/>
      <w:color w:val="000000"/>
      <w:spacing w:val="5"/>
      <w:kern w:val="28"/>
      <w:szCs w:val="52"/>
    </w:rPr>
  </w:style>
  <w:style w:type="character" w:customStyle="1" w:styleId="ab">
    <w:name w:val="標題 字元"/>
    <w:basedOn w:val="a2"/>
    <w:link w:val="aa"/>
    <w:uiPriority w:val="10"/>
    <w:rsid w:val="00FC693F"/>
    <w:rPr>
      <w:rFonts w:ascii="標楷體" w:eastAsia="標楷體" w:hAnsi="標楷體" w:cstheme="majorBidi"/>
      <w:b/>
      <w:color w:val="000000"/>
      <w:spacing w:val="5"/>
      <w:kern w:val="28"/>
      <w:sz w:val="32"/>
      <w:szCs w:val="52"/>
    </w:rPr>
  </w:style>
  <w:style w:type="paragraph" w:styleId="ac">
    <w:name w:val="Subtitle"/>
    <w:basedOn w:val="a1"/>
    <w:next w:val="a1"/>
    <w:link w:val="ad"/>
    <w:uiPriority w:val="11"/>
    <w:qFormat/>
    <w:rsid w:val="00FC693F"/>
    <w:pPr>
      <w:numPr>
        <w:ilvl w:val="1"/>
      </w:numPr>
      <w:ind w:firstLineChars="200" w:firstLine="200"/>
    </w:pPr>
    <w:rPr>
      <w:rFonts w:asciiTheme="majorHAnsi" w:eastAsiaTheme="majorEastAsia" w:hAnsiTheme="majorHAnsi" w:cstheme="majorBidi"/>
      <w:i/>
      <w:iCs/>
      <w:color w:val="4F81BD" w:themeColor="accent1"/>
      <w:spacing w:val="15"/>
      <w:sz w:val="24"/>
      <w:szCs w:val="24"/>
    </w:rPr>
  </w:style>
  <w:style w:type="character" w:customStyle="1" w:styleId="ad">
    <w:name w:val="副標題 字元"/>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字元"/>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字元"/>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字元"/>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巨集文字 字元"/>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文 字元"/>
    <w:basedOn w:val="a2"/>
    <w:link w:val="af5"/>
    <w:uiPriority w:val="29"/>
    <w:rsid w:val="00FC693F"/>
    <w:rPr>
      <w:i/>
      <w:iCs/>
      <w:color w:val="000000" w:themeColor="text1"/>
    </w:rPr>
  </w:style>
  <w:style w:type="character" w:customStyle="1" w:styleId="40">
    <w:name w:val="標題 4 字元"/>
    <w:basedOn w:val="a2"/>
    <w:link w:val="4"/>
    <w:uiPriority w:val="9"/>
    <w:rsid w:val="00C94143"/>
    <w:rPr>
      <w:rFonts w:ascii="標楷體" w:eastAsia="標楷體" w:hAnsi="標楷體" w:cstheme="majorBidi"/>
      <w:b/>
      <w:bCs/>
      <w:iCs/>
      <w:color w:val="000000"/>
      <w:sz w:val="32"/>
    </w:rPr>
  </w:style>
  <w:style w:type="character" w:customStyle="1" w:styleId="50">
    <w:name w:val="標題 5 字元"/>
    <w:basedOn w:val="a2"/>
    <w:link w:val="5"/>
    <w:uiPriority w:val="9"/>
    <w:rsid w:val="000F64D8"/>
    <w:rPr>
      <w:rFonts w:ascii="標楷體" w:eastAsia="標楷體" w:hAnsi="標楷體" w:cstheme="majorBidi"/>
      <w:b/>
      <w:color w:val="000000"/>
      <w:sz w:val="32"/>
      <w:lang w:eastAsia="zh-TW"/>
    </w:rPr>
  </w:style>
  <w:style w:type="character" w:customStyle="1" w:styleId="60">
    <w:name w:val="標題 6 字元"/>
    <w:basedOn w:val="a2"/>
    <w:link w:val="6"/>
    <w:uiPriority w:val="9"/>
    <w:rsid w:val="000F64D8"/>
    <w:rPr>
      <w:rFonts w:ascii="標楷體" w:eastAsia="標楷體" w:hAnsi="標楷體" w:cstheme="majorBidi"/>
      <w:iCs/>
      <w:sz w:val="32"/>
      <w:lang w:eastAsia="zh-TW"/>
    </w:rPr>
  </w:style>
  <w:style w:type="character" w:customStyle="1" w:styleId="70">
    <w:name w:val="標題 7 字元"/>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標題 8 字元"/>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標題 9 字元"/>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鮮明引文 字元"/>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a">
    <w:name w:val="Balloon Text"/>
    <w:basedOn w:val="a1"/>
    <w:link w:val="affb"/>
    <w:uiPriority w:val="99"/>
    <w:semiHidden/>
    <w:unhideWhenUsed/>
    <w:rsid w:val="008E357C"/>
    <w:pPr>
      <w:spacing w:line="240" w:lineRule="auto"/>
    </w:pPr>
    <w:rPr>
      <w:rFonts w:asciiTheme="majorHAnsi" w:eastAsiaTheme="majorEastAsia" w:hAnsiTheme="majorHAnsi" w:cstheme="majorBidi"/>
      <w:sz w:val="18"/>
      <w:szCs w:val="18"/>
    </w:rPr>
  </w:style>
  <w:style w:type="character" w:customStyle="1" w:styleId="affb">
    <w:name w:val="註解方塊文字 字元"/>
    <w:basedOn w:val="a2"/>
    <w:link w:val="affa"/>
    <w:uiPriority w:val="99"/>
    <w:semiHidden/>
    <w:rsid w:val="008E357C"/>
    <w:rPr>
      <w:rFonts w:asciiTheme="majorHAnsi" w:eastAsiaTheme="majorEastAsia" w:hAnsiTheme="majorHAnsi" w:cstheme="majorBidi"/>
      <w:sz w:val="18"/>
      <w:szCs w:val="18"/>
    </w:rPr>
  </w:style>
  <w:style w:type="paragraph" w:customStyle="1" w:styleId="affc">
    <w:name w:val="一般內文"/>
    <w:basedOn w:val="a1"/>
    <w:link w:val="affd"/>
    <w:qFormat/>
    <w:rsid w:val="00C80B54"/>
    <w:pPr>
      <w:spacing w:line="460" w:lineRule="exact"/>
      <w:ind w:leftChars="200" w:left="640" w:firstLine="640"/>
    </w:pPr>
    <w:rPr>
      <w:rFonts w:cs="標楷體"/>
      <w:szCs w:val="32"/>
      <w:lang w:eastAsia="zh-TW"/>
    </w:rPr>
  </w:style>
  <w:style w:type="character" w:customStyle="1" w:styleId="affd">
    <w:name w:val="一般內文 字元"/>
    <w:basedOn w:val="a2"/>
    <w:link w:val="affc"/>
    <w:rsid w:val="00C80B54"/>
    <w:rPr>
      <w:rFonts w:ascii="標楷體" w:eastAsia="標楷體" w:hAnsi="標楷體" w:cs="標楷體"/>
      <w:sz w:val="32"/>
      <w:szCs w:val="32"/>
      <w:lang w:eastAsia="zh-TW"/>
    </w:rPr>
  </w:style>
  <w:style w:type="paragraph" w:customStyle="1" w:styleId="38">
    <w:name w:val="標題3"/>
    <w:basedOn w:val="31"/>
    <w:link w:val="39"/>
    <w:qFormat/>
    <w:rsid w:val="00C80B54"/>
    <w:pPr>
      <w:keepNext w:val="0"/>
      <w:spacing w:beforeLines="50" w:before="120" w:line="480" w:lineRule="exact"/>
      <w:ind w:left="641" w:hanging="641"/>
    </w:pPr>
    <w:rPr>
      <w:rFonts w:cs="標楷體"/>
      <w:bCs w:val="0"/>
      <w:szCs w:val="32"/>
      <w:lang w:eastAsia="zh-TW"/>
    </w:rPr>
  </w:style>
  <w:style w:type="character" w:customStyle="1" w:styleId="39">
    <w:name w:val="標題3 字元"/>
    <w:basedOn w:val="32"/>
    <w:link w:val="38"/>
    <w:rsid w:val="00C80B54"/>
    <w:rPr>
      <w:rFonts w:ascii="標楷體" w:eastAsia="標楷體" w:hAnsi="標楷體" w:cs="標楷體"/>
      <w:b/>
      <w:bCs w:val="0"/>
      <w:color w:val="000000"/>
      <w:sz w:val="32"/>
      <w:szCs w:val="32"/>
      <w:lang w:eastAsia="zh-TW"/>
    </w:rPr>
  </w:style>
  <w:style w:type="paragraph" w:customStyle="1" w:styleId="14">
    <w:name w:val="內文1"/>
    <w:basedOn w:val="a1"/>
    <w:rsid w:val="00964638"/>
    <w:pPr>
      <w:widowControl w:val="0"/>
      <w:spacing w:before="100" w:beforeAutospacing="1" w:after="100" w:afterAutospacing="1"/>
      <w:ind w:left="357" w:firstLineChars="188" w:firstLine="602"/>
    </w:pPr>
    <w:rPr>
      <w:rFonts w:hAnsi="Times New Roman" w:cs="Times New Roman"/>
      <w:kern w:val="2"/>
      <w:szCs w:val="20"/>
      <w:lang w:eastAsia="zh-TW"/>
    </w:rPr>
  </w:style>
  <w:style w:type="paragraph" w:styleId="2a">
    <w:name w:val="toc 2"/>
    <w:basedOn w:val="a1"/>
    <w:next w:val="a1"/>
    <w:autoRedefine/>
    <w:uiPriority w:val="39"/>
    <w:unhideWhenUsed/>
    <w:qFormat/>
    <w:rsid w:val="00EF317D"/>
    <w:pPr>
      <w:overflowPunct/>
      <w:spacing w:after="100" w:line="276" w:lineRule="auto"/>
      <w:ind w:left="220"/>
      <w:jc w:val="left"/>
    </w:pPr>
    <w:rPr>
      <w:rFonts w:asciiTheme="minorHAnsi" w:eastAsiaTheme="minorEastAsia" w:hAnsiTheme="minorHAnsi"/>
      <w:sz w:val="22"/>
      <w:lang w:eastAsia="zh-TW"/>
    </w:rPr>
  </w:style>
  <w:style w:type="paragraph" w:styleId="15">
    <w:name w:val="toc 1"/>
    <w:basedOn w:val="a1"/>
    <w:next w:val="a1"/>
    <w:autoRedefine/>
    <w:uiPriority w:val="39"/>
    <w:unhideWhenUsed/>
    <w:qFormat/>
    <w:rsid w:val="007D1398"/>
    <w:pPr>
      <w:tabs>
        <w:tab w:val="right" w:leader="dot" w:pos="9628"/>
      </w:tabs>
      <w:overflowPunct/>
      <w:spacing w:after="100" w:line="276" w:lineRule="auto"/>
      <w:jc w:val="left"/>
    </w:pPr>
    <w:rPr>
      <w:noProof/>
      <w:szCs w:val="32"/>
      <w:lang w:eastAsia="zh-TW"/>
    </w:rPr>
  </w:style>
  <w:style w:type="paragraph" w:styleId="3a">
    <w:name w:val="toc 3"/>
    <w:basedOn w:val="a1"/>
    <w:next w:val="a1"/>
    <w:autoRedefine/>
    <w:uiPriority w:val="39"/>
    <w:unhideWhenUsed/>
    <w:qFormat/>
    <w:rsid w:val="00EF317D"/>
    <w:pPr>
      <w:overflowPunct/>
      <w:spacing w:after="100" w:line="276" w:lineRule="auto"/>
      <w:ind w:left="440"/>
      <w:jc w:val="left"/>
    </w:pPr>
    <w:rPr>
      <w:rFonts w:asciiTheme="minorHAnsi" w:eastAsiaTheme="minorEastAsia" w:hAnsiTheme="minorHAnsi"/>
      <w:sz w:val="22"/>
      <w:lang w:eastAsia="zh-TW"/>
    </w:rPr>
  </w:style>
  <w:style w:type="character" w:styleId="affe">
    <w:name w:val="Hyperlink"/>
    <w:basedOn w:val="a2"/>
    <w:uiPriority w:val="99"/>
    <w:unhideWhenUsed/>
    <w:rsid w:val="00EF317D"/>
    <w:rPr>
      <w:color w:val="0000FF" w:themeColor="hyperlink"/>
      <w:u w:val="single"/>
    </w:rPr>
  </w:style>
  <w:style w:type="paragraph" w:styleId="afff">
    <w:name w:val="footnote text"/>
    <w:basedOn w:val="a1"/>
    <w:link w:val="afff0"/>
    <w:uiPriority w:val="99"/>
    <w:unhideWhenUsed/>
    <w:rsid w:val="00314B90"/>
    <w:pPr>
      <w:widowControl w:val="0"/>
      <w:overflowPunct/>
      <w:snapToGrid w:val="0"/>
      <w:spacing w:line="240" w:lineRule="auto"/>
      <w:jc w:val="left"/>
    </w:pPr>
    <w:rPr>
      <w:rFonts w:ascii="Calibri" w:eastAsia="新細明體" w:hAnsi="Calibri" w:cs="Times New Roman"/>
      <w:kern w:val="2"/>
      <w:sz w:val="20"/>
      <w:szCs w:val="20"/>
      <w:lang w:eastAsia="zh-TW"/>
    </w:rPr>
  </w:style>
  <w:style w:type="character" w:customStyle="1" w:styleId="afff0">
    <w:name w:val="註腳文字 字元"/>
    <w:basedOn w:val="a2"/>
    <w:link w:val="afff"/>
    <w:uiPriority w:val="99"/>
    <w:rsid w:val="00314B90"/>
    <w:rPr>
      <w:rFonts w:ascii="Calibri" w:eastAsia="新細明體" w:hAnsi="Calibri" w:cs="Times New Roman"/>
      <w:kern w:val="2"/>
      <w:sz w:val="20"/>
      <w:szCs w:val="20"/>
      <w:lang w:eastAsia="zh-TW"/>
    </w:rPr>
  </w:style>
  <w:style w:type="character" w:styleId="afff1">
    <w:name w:val="footnote reference"/>
    <w:basedOn w:val="a2"/>
    <w:uiPriority w:val="99"/>
    <w:semiHidden/>
    <w:unhideWhenUsed/>
    <w:rsid w:val="00314B90"/>
    <w:rPr>
      <w:vertAlign w:val="superscript"/>
    </w:rPr>
  </w:style>
  <w:style w:type="character" w:customStyle="1" w:styleId="fontstyle01">
    <w:name w:val="fontstyle01"/>
    <w:basedOn w:val="a2"/>
    <w:rsid w:val="00E6115B"/>
    <w:rPr>
      <w:rFonts w:ascii="MicrosoftJhengHeiRegular" w:hAnsi="MicrosoftJhengHeiRegular" w:hint="default"/>
      <w:b w:val="0"/>
      <w:bCs w:val="0"/>
      <w:i w:val="0"/>
      <w:iCs w:val="0"/>
      <w:color w:val="000000"/>
      <w:sz w:val="16"/>
      <w:szCs w:val="16"/>
    </w:rPr>
  </w:style>
  <w:style w:type="character" w:styleId="afff2">
    <w:name w:val="annotation reference"/>
    <w:basedOn w:val="a2"/>
    <w:uiPriority w:val="99"/>
    <w:semiHidden/>
    <w:unhideWhenUsed/>
    <w:rsid w:val="00935E20"/>
    <w:rPr>
      <w:sz w:val="18"/>
      <w:szCs w:val="18"/>
    </w:rPr>
  </w:style>
  <w:style w:type="paragraph" w:styleId="afff3">
    <w:name w:val="annotation text"/>
    <w:basedOn w:val="a1"/>
    <w:link w:val="afff4"/>
    <w:uiPriority w:val="99"/>
    <w:unhideWhenUsed/>
    <w:rsid w:val="00935E20"/>
    <w:pPr>
      <w:jc w:val="left"/>
    </w:pPr>
  </w:style>
  <w:style w:type="character" w:customStyle="1" w:styleId="afff4">
    <w:name w:val="註解文字 字元"/>
    <w:basedOn w:val="a2"/>
    <w:link w:val="afff3"/>
    <w:uiPriority w:val="99"/>
    <w:rsid w:val="00935E20"/>
    <w:rPr>
      <w:rFonts w:ascii="標楷體" w:eastAsia="標楷體" w:hAnsi="標楷體"/>
      <w:sz w:val="32"/>
    </w:rPr>
  </w:style>
  <w:style w:type="paragraph" w:styleId="afff5">
    <w:name w:val="annotation subject"/>
    <w:basedOn w:val="afff3"/>
    <w:next w:val="afff3"/>
    <w:link w:val="afff6"/>
    <w:uiPriority w:val="99"/>
    <w:semiHidden/>
    <w:unhideWhenUsed/>
    <w:rsid w:val="00935E20"/>
    <w:rPr>
      <w:b/>
      <w:bCs/>
    </w:rPr>
  </w:style>
  <w:style w:type="character" w:customStyle="1" w:styleId="afff6">
    <w:name w:val="註解主旨 字元"/>
    <w:basedOn w:val="afff4"/>
    <w:link w:val="afff5"/>
    <w:uiPriority w:val="99"/>
    <w:semiHidden/>
    <w:rsid w:val="00935E20"/>
    <w:rPr>
      <w:rFonts w:ascii="標楷體" w:eastAsia="標楷體" w:hAnsi="標楷體"/>
      <w:b/>
      <w:bCs/>
      <w:sz w:val="32"/>
    </w:rPr>
  </w:style>
  <w:style w:type="paragraph" w:styleId="afff7">
    <w:name w:val="Revision"/>
    <w:hidden/>
    <w:uiPriority w:val="99"/>
    <w:semiHidden/>
    <w:rsid w:val="00CB3413"/>
    <w:pPr>
      <w:spacing w:after="0" w:line="240" w:lineRule="auto"/>
    </w:pPr>
    <w:rPr>
      <w:rFonts w:ascii="標楷體" w:eastAsia="標楷體" w:hAnsi="標楷體"/>
      <w:sz w:val="32"/>
    </w:rPr>
  </w:style>
  <w:style w:type="character" w:customStyle="1" w:styleId="fontstyle11">
    <w:name w:val="fontstyle11"/>
    <w:basedOn w:val="a2"/>
    <w:rsid w:val="00046C1B"/>
    <w:rPr>
      <w:rFonts w:ascii="紳w?" w:eastAsia="紳w?" w:hint="eastAsia"/>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559569">
      <w:bodyDiv w:val="1"/>
      <w:marLeft w:val="0"/>
      <w:marRight w:val="0"/>
      <w:marTop w:val="0"/>
      <w:marBottom w:val="0"/>
      <w:divBdr>
        <w:top w:val="none" w:sz="0" w:space="0" w:color="auto"/>
        <w:left w:val="none" w:sz="0" w:space="0" w:color="auto"/>
        <w:bottom w:val="none" w:sz="0" w:space="0" w:color="auto"/>
        <w:right w:val="none" w:sz="0" w:space="0" w:color="auto"/>
      </w:divBdr>
    </w:div>
    <w:div w:id="337006058">
      <w:bodyDiv w:val="1"/>
      <w:marLeft w:val="0"/>
      <w:marRight w:val="0"/>
      <w:marTop w:val="0"/>
      <w:marBottom w:val="0"/>
      <w:divBdr>
        <w:top w:val="none" w:sz="0" w:space="0" w:color="auto"/>
        <w:left w:val="none" w:sz="0" w:space="0" w:color="auto"/>
        <w:bottom w:val="none" w:sz="0" w:space="0" w:color="auto"/>
        <w:right w:val="none" w:sz="0" w:space="0" w:color="auto"/>
      </w:divBdr>
    </w:div>
    <w:div w:id="410395780">
      <w:bodyDiv w:val="1"/>
      <w:marLeft w:val="0"/>
      <w:marRight w:val="0"/>
      <w:marTop w:val="0"/>
      <w:marBottom w:val="0"/>
      <w:divBdr>
        <w:top w:val="none" w:sz="0" w:space="0" w:color="auto"/>
        <w:left w:val="none" w:sz="0" w:space="0" w:color="auto"/>
        <w:bottom w:val="none" w:sz="0" w:space="0" w:color="auto"/>
        <w:right w:val="none" w:sz="0" w:space="0" w:color="auto"/>
      </w:divBdr>
    </w:div>
    <w:div w:id="434907808">
      <w:bodyDiv w:val="1"/>
      <w:marLeft w:val="0"/>
      <w:marRight w:val="0"/>
      <w:marTop w:val="0"/>
      <w:marBottom w:val="0"/>
      <w:divBdr>
        <w:top w:val="none" w:sz="0" w:space="0" w:color="auto"/>
        <w:left w:val="none" w:sz="0" w:space="0" w:color="auto"/>
        <w:bottom w:val="none" w:sz="0" w:space="0" w:color="auto"/>
        <w:right w:val="none" w:sz="0" w:space="0" w:color="auto"/>
      </w:divBdr>
    </w:div>
    <w:div w:id="813959105">
      <w:bodyDiv w:val="1"/>
      <w:marLeft w:val="0"/>
      <w:marRight w:val="0"/>
      <w:marTop w:val="0"/>
      <w:marBottom w:val="0"/>
      <w:divBdr>
        <w:top w:val="none" w:sz="0" w:space="0" w:color="auto"/>
        <w:left w:val="none" w:sz="0" w:space="0" w:color="auto"/>
        <w:bottom w:val="none" w:sz="0" w:space="0" w:color="auto"/>
        <w:right w:val="none" w:sz="0" w:space="0" w:color="auto"/>
      </w:divBdr>
    </w:div>
    <w:div w:id="828014372">
      <w:bodyDiv w:val="1"/>
      <w:marLeft w:val="0"/>
      <w:marRight w:val="0"/>
      <w:marTop w:val="0"/>
      <w:marBottom w:val="0"/>
      <w:divBdr>
        <w:top w:val="none" w:sz="0" w:space="0" w:color="auto"/>
        <w:left w:val="none" w:sz="0" w:space="0" w:color="auto"/>
        <w:bottom w:val="none" w:sz="0" w:space="0" w:color="auto"/>
        <w:right w:val="none" w:sz="0" w:space="0" w:color="auto"/>
      </w:divBdr>
    </w:div>
    <w:div w:id="1058432990">
      <w:bodyDiv w:val="1"/>
      <w:marLeft w:val="0"/>
      <w:marRight w:val="0"/>
      <w:marTop w:val="0"/>
      <w:marBottom w:val="0"/>
      <w:divBdr>
        <w:top w:val="none" w:sz="0" w:space="0" w:color="auto"/>
        <w:left w:val="none" w:sz="0" w:space="0" w:color="auto"/>
        <w:bottom w:val="none" w:sz="0" w:space="0" w:color="auto"/>
        <w:right w:val="none" w:sz="0" w:space="0" w:color="auto"/>
      </w:divBdr>
    </w:div>
    <w:div w:id="1247763214">
      <w:bodyDiv w:val="1"/>
      <w:marLeft w:val="0"/>
      <w:marRight w:val="0"/>
      <w:marTop w:val="0"/>
      <w:marBottom w:val="0"/>
      <w:divBdr>
        <w:top w:val="none" w:sz="0" w:space="0" w:color="auto"/>
        <w:left w:val="none" w:sz="0" w:space="0" w:color="auto"/>
        <w:bottom w:val="none" w:sz="0" w:space="0" w:color="auto"/>
        <w:right w:val="none" w:sz="0" w:space="0" w:color="auto"/>
      </w:divBdr>
    </w:div>
    <w:div w:id="1318800788">
      <w:bodyDiv w:val="1"/>
      <w:marLeft w:val="0"/>
      <w:marRight w:val="0"/>
      <w:marTop w:val="0"/>
      <w:marBottom w:val="0"/>
      <w:divBdr>
        <w:top w:val="none" w:sz="0" w:space="0" w:color="auto"/>
        <w:left w:val="none" w:sz="0" w:space="0" w:color="auto"/>
        <w:bottom w:val="none" w:sz="0" w:space="0" w:color="auto"/>
        <w:right w:val="none" w:sz="0" w:space="0" w:color="auto"/>
      </w:divBdr>
    </w:div>
    <w:div w:id="1640070316">
      <w:bodyDiv w:val="1"/>
      <w:marLeft w:val="0"/>
      <w:marRight w:val="0"/>
      <w:marTop w:val="0"/>
      <w:marBottom w:val="0"/>
      <w:divBdr>
        <w:top w:val="none" w:sz="0" w:space="0" w:color="auto"/>
        <w:left w:val="none" w:sz="0" w:space="0" w:color="auto"/>
        <w:bottom w:val="none" w:sz="0" w:space="0" w:color="auto"/>
        <w:right w:val="none" w:sz="0" w:space="0" w:color="auto"/>
      </w:divBdr>
    </w:div>
    <w:div w:id="1789929521">
      <w:bodyDiv w:val="1"/>
      <w:marLeft w:val="0"/>
      <w:marRight w:val="0"/>
      <w:marTop w:val="0"/>
      <w:marBottom w:val="0"/>
      <w:divBdr>
        <w:top w:val="none" w:sz="0" w:space="0" w:color="auto"/>
        <w:left w:val="none" w:sz="0" w:space="0" w:color="auto"/>
        <w:bottom w:val="none" w:sz="0" w:space="0" w:color="auto"/>
        <w:right w:val="none" w:sz="0" w:space="0" w:color="auto"/>
      </w:divBdr>
    </w:div>
    <w:div w:id="2093313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A74A95-0F2D-496C-81EC-581D102F1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python-docx</dc:creator>
  <dc:description>generated by python-docx</dc:description>
  <cp:lastModifiedBy>張簡稜剛</cp:lastModifiedBy>
  <cp:revision>135</cp:revision>
  <cp:lastPrinted>2021-10-22T05:52:00Z</cp:lastPrinted>
  <dcterms:created xsi:type="dcterms:W3CDTF">2021-10-15T00:25:00Z</dcterms:created>
  <dcterms:modified xsi:type="dcterms:W3CDTF">2022-09-20T03:40:00Z</dcterms:modified>
</cp:coreProperties>
</file>