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查核事實摘要" w:displacedByCustomXml="next"/>
    <w:bookmarkStart w:id="1" w:name="審計部臺灣省宜蘭縣審計室查核工作紀錄" w:displacedByCustomXml="next"/>
    <w:sdt>
      <w:sdtPr>
        <w:rPr>
          <w:rFonts w:cstheme="minorBidi"/>
          <w:b w:val="0"/>
          <w:bCs w:val="0"/>
          <w:color w:val="auto"/>
          <w:szCs w:val="22"/>
          <w:lang w:val="zh-TW" w:eastAsia="en-US"/>
        </w:rPr>
        <w:id w:val="-2004424664"/>
        <w:docPartObj>
          <w:docPartGallery w:val="Table of Contents"/>
          <w:docPartUnique/>
        </w:docPartObj>
      </w:sdtPr>
      <w:sdtEndPr/>
      <w:sdtContent>
        <w:p w:rsidR="00FC4009" w:rsidRPr="004E4C59" w:rsidRDefault="00FC4009">
          <w:pPr>
            <w:pStyle w:val="aff1"/>
            <w:ind w:left="640" w:hanging="640"/>
            <w:rPr>
              <w:b w:val="0"/>
            </w:rPr>
          </w:pPr>
          <w:r w:rsidRPr="004E4C59">
            <w:rPr>
              <w:rFonts w:hint="eastAsia"/>
              <w:b w:val="0"/>
              <w:lang w:val="zh-TW"/>
            </w:rPr>
            <w:t>目錄</w:t>
          </w:r>
        </w:p>
        <w:p w:rsidR="00D8164D" w:rsidRPr="00285A71" w:rsidRDefault="00FC4009" w:rsidP="00285A71">
          <w:pPr>
            <w:pStyle w:val="15"/>
            <w:rPr>
              <w:rFonts w:asciiTheme="minorHAnsi" w:eastAsiaTheme="minorEastAsia" w:hAnsiTheme="minorHAnsi"/>
              <w:kern w:val="2"/>
              <w:sz w:val="24"/>
              <w:szCs w:val="22"/>
            </w:rPr>
          </w:pPr>
          <w:r w:rsidRPr="004E4C59">
            <w:fldChar w:fldCharType="begin"/>
          </w:r>
          <w:r w:rsidRPr="004E4C59">
            <w:instrText xml:space="preserve"> TOC \o "1-3" \h \z \u </w:instrText>
          </w:r>
          <w:r w:rsidRPr="004E4C59">
            <w:fldChar w:fldCharType="separate"/>
          </w:r>
          <w:hyperlink w:anchor="_Toc195619216" w:history="1">
            <w:r w:rsidR="00D8164D" w:rsidRPr="00285A71">
              <w:rPr>
                <w:rStyle w:val="affe"/>
                <w:rFonts w:hint="eastAsia"/>
              </w:rPr>
              <w:t>甲、總述</w:t>
            </w:r>
            <w:r w:rsidR="00D8164D" w:rsidRPr="00285A71">
              <w:rPr>
                <w:webHidden/>
              </w:rPr>
              <w:tab/>
            </w:r>
            <w:r w:rsidR="00D8164D" w:rsidRPr="00285A71">
              <w:rPr>
                <w:webHidden/>
              </w:rPr>
              <w:fldChar w:fldCharType="begin"/>
            </w:r>
            <w:r w:rsidR="00D8164D" w:rsidRPr="00285A71">
              <w:rPr>
                <w:webHidden/>
              </w:rPr>
              <w:instrText xml:space="preserve"> PAGEREF _Toc195619216 \h </w:instrText>
            </w:r>
            <w:r w:rsidR="00D8164D" w:rsidRPr="00285A71">
              <w:rPr>
                <w:webHidden/>
              </w:rPr>
            </w:r>
            <w:r w:rsidR="00D8164D" w:rsidRPr="00285A71">
              <w:rPr>
                <w:webHidden/>
              </w:rPr>
              <w:fldChar w:fldCharType="separate"/>
            </w:r>
            <w:r w:rsidR="00867848">
              <w:rPr>
                <w:webHidden/>
              </w:rPr>
              <w:t>1</w:t>
            </w:r>
            <w:r w:rsidR="00D8164D" w:rsidRPr="00285A71">
              <w:rPr>
                <w:webHidden/>
              </w:rPr>
              <w:fldChar w:fldCharType="end"/>
            </w:r>
          </w:hyperlink>
        </w:p>
        <w:p w:rsidR="00D8164D" w:rsidRPr="004E4C59" w:rsidRDefault="003B6DC0">
          <w:pPr>
            <w:pStyle w:val="2a"/>
            <w:rPr>
              <w:rFonts w:asciiTheme="minorHAnsi" w:eastAsiaTheme="minorEastAsia" w:hAnsiTheme="minorHAnsi" w:cstheme="minorBidi"/>
              <w:b w:val="0"/>
              <w:bCs w:val="0"/>
              <w:kern w:val="2"/>
              <w:sz w:val="24"/>
              <w:szCs w:val="22"/>
            </w:rPr>
          </w:pPr>
          <w:hyperlink w:anchor="_Toc195619217" w:history="1">
            <w:r w:rsidR="00D8164D" w:rsidRPr="004E4C59">
              <w:rPr>
                <w:rStyle w:val="affe"/>
                <w:rFonts w:hint="eastAsia"/>
                <w:b w:val="0"/>
              </w:rPr>
              <w:t>壹、前言</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_Toc195619217 \h </w:instrText>
            </w:r>
            <w:r w:rsidR="00D8164D" w:rsidRPr="004E4C59">
              <w:rPr>
                <w:b w:val="0"/>
                <w:webHidden/>
              </w:rPr>
            </w:r>
            <w:r w:rsidR="00D8164D" w:rsidRPr="004E4C59">
              <w:rPr>
                <w:b w:val="0"/>
                <w:webHidden/>
              </w:rPr>
              <w:fldChar w:fldCharType="separate"/>
            </w:r>
            <w:r w:rsidR="00867848">
              <w:rPr>
                <w:b w:val="0"/>
                <w:webHidden/>
              </w:rPr>
              <w:t>1</w:t>
            </w:r>
            <w:r w:rsidR="00D8164D" w:rsidRPr="004E4C59">
              <w:rPr>
                <w:b w:val="0"/>
                <w:webHidden/>
              </w:rPr>
              <w:fldChar w:fldCharType="end"/>
            </w:r>
          </w:hyperlink>
        </w:p>
        <w:p w:rsidR="00D8164D" w:rsidRPr="004E4C59" w:rsidRDefault="003B6DC0">
          <w:pPr>
            <w:pStyle w:val="2a"/>
            <w:rPr>
              <w:rFonts w:asciiTheme="minorHAnsi" w:eastAsiaTheme="minorEastAsia" w:hAnsiTheme="minorHAnsi" w:cstheme="minorBidi"/>
              <w:b w:val="0"/>
              <w:bCs w:val="0"/>
              <w:kern w:val="2"/>
              <w:sz w:val="24"/>
              <w:szCs w:val="22"/>
            </w:rPr>
          </w:pPr>
          <w:hyperlink w:anchor="_Toc195619221" w:history="1">
            <w:r w:rsidR="00D8164D" w:rsidRPr="004E4C59">
              <w:rPr>
                <w:rStyle w:val="affe"/>
                <w:rFonts w:hint="eastAsia"/>
                <w:b w:val="0"/>
              </w:rPr>
              <w:t>貳、查核方法及查核限制</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_Toc195619221 \h </w:instrText>
            </w:r>
            <w:r w:rsidR="00D8164D" w:rsidRPr="004E4C59">
              <w:rPr>
                <w:b w:val="0"/>
                <w:webHidden/>
              </w:rPr>
            </w:r>
            <w:r w:rsidR="00D8164D" w:rsidRPr="004E4C59">
              <w:rPr>
                <w:b w:val="0"/>
                <w:webHidden/>
              </w:rPr>
              <w:fldChar w:fldCharType="separate"/>
            </w:r>
            <w:r w:rsidR="00867848">
              <w:rPr>
                <w:b w:val="0"/>
                <w:webHidden/>
              </w:rPr>
              <w:t>2</w:t>
            </w:r>
            <w:r w:rsidR="00D8164D" w:rsidRPr="004E4C59">
              <w:rPr>
                <w:b w:val="0"/>
                <w:webHidden/>
              </w:rPr>
              <w:fldChar w:fldCharType="end"/>
            </w:r>
          </w:hyperlink>
        </w:p>
        <w:p w:rsidR="00D8164D" w:rsidRPr="004E4C59" w:rsidRDefault="003B6DC0" w:rsidP="00285A71">
          <w:pPr>
            <w:pStyle w:val="15"/>
            <w:rPr>
              <w:rFonts w:asciiTheme="minorHAnsi" w:eastAsiaTheme="minorEastAsia" w:hAnsiTheme="minorHAnsi"/>
              <w:kern w:val="2"/>
              <w:sz w:val="24"/>
              <w:szCs w:val="22"/>
            </w:rPr>
          </w:pPr>
          <w:hyperlink w:anchor="_Toc195619226" w:history="1">
            <w:r w:rsidR="00D8164D" w:rsidRPr="004E4C59">
              <w:rPr>
                <w:rStyle w:val="affe"/>
                <w:rFonts w:hint="eastAsia"/>
              </w:rPr>
              <w:t>乙、重要查核事項</w:t>
            </w:r>
            <w:r w:rsidR="00D8164D" w:rsidRPr="004E4C59">
              <w:rPr>
                <w:webHidden/>
              </w:rPr>
              <w:tab/>
            </w:r>
            <w:r w:rsidR="00D8164D" w:rsidRPr="004E4C59">
              <w:rPr>
                <w:webHidden/>
              </w:rPr>
              <w:fldChar w:fldCharType="begin"/>
            </w:r>
            <w:r w:rsidR="00D8164D" w:rsidRPr="004E4C59">
              <w:rPr>
                <w:webHidden/>
              </w:rPr>
              <w:instrText xml:space="preserve"> PAGEREF _Toc195619226 \h </w:instrText>
            </w:r>
            <w:r w:rsidR="00D8164D" w:rsidRPr="004E4C59">
              <w:rPr>
                <w:webHidden/>
              </w:rPr>
            </w:r>
            <w:r w:rsidR="00D8164D" w:rsidRPr="004E4C59">
              <w:rPr>
                <w:webHidden/>
              </w:rPr>
              <w:fldChar w:fldCharType="separate"/>
            </w:r>
            <w:r w:rsidR="00867848">
              <w:rPr>
                <w:webHidden/>
              </w:rPr>
              <w:t>3</w:t>
            </w:r>
            <w:r w:rsidR="00D8164D" w:rsidRPr="004E4C59">
              <w:rPr>
                <w:webHidden/>
              </w:rPr>
              <w:fldChar w:fldCharType="end"/>
            </w:r>
          </w:hyperlink>
        </w:p>
        <w:p w:rsidR="00D8164D" w:rsidRPr="004E4C59" w:rsidRDefault="003B6DC0">
          <w:pPr>
            <w:pStyle w:val="2a"/>
            <w:rPr>
              <w:rFonts w:asciiTheme="minorHAnsi" w:eastAsiaTheme="minorEastAsia" w:hAnsiTheme="minorHAnsi" w:cstheme="minorBidi"/>
              <w:b w:val="0"/>
              <w:bCs w:val="0"/>
              <w:kern w:val="2"/>
              <w:sz w:val="24"/>
              <w:szCs w:val="22"/>
            </w:rPr>
          </w:pPr>
          <w:hyperlink w:anchor="_Toc195619227" w:history="1">
            <w:r w:rsidR="00D8164D" w:rsidRPr="004E4C59">
              <w:rPr>
                <w:rStyle w:val="affe"/>
                <w:rFonts w:hint="eastAsia"/>
                <w:b w:val="0"/>
              </w:rPr>
              <w:t>壹、共同性查核項目</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_Toc195619227 \h </w:instrText>
            </w:r>
            <w:r w:rsidR="00D8164D" w:rsidRPr="004E4C59">
              <w:rPr>
                <w:b w:val="0"/>
                <w:webHidden/>
              </w:rPr>
            </w:r>
            <w:r w:rsidR="00D8164D" w:rsidRPr="004E4C59">
              <w:rPr>
                <w:b w:val="0"/>
                <w:webHidden/>
              </w:rPr>
              <w:fldChar w:fldCharType="separate"/>
            </w:r>
            <w:r w:rsidR="00867848">
              <w:rPr>
                <w:b w:val="0"/>
                <w:webHidden/>
              </w:rPr>
              <w:t>3</w:t>
            </w:r>
            <w:r w:rsidR="00D8164D" w:rsidRPr="004E4C59">
              <w:rPr>
                <w:b w:val="0"/>
                <w:webHidden/>
              </w:rPr>
              <w:fldChar w:fldCharType="end"/>
            </w:r>
          </w:hyperlink>
        </w:p>
        <w:p w:rsidR="00D8164D" w:rsidRPr="004E4C59" w:rsidRDefault="003B6DC0">
          <w:pPr>
            <w:pStyle w:val="2a"/>
            <w:rPr>
              <w:rFonts w:asciiTheme="minorHAnsi" w:eastAsiaTheme="minorEastAsia" w:hAnsiTheme="minorHAnsi" w:cstheme="minorBidi"/>
              <w:b w:val="0"/>
              <w:bCs w:val="0"/>
              <w:kern w:val="2"/>
              <w:sz w:val="24"/>
              <w:szCs w:val="22"/>
            </w:rPr>
          </w:pPr>
          <w:hyperlink w:anchor="_Toc195619234" w:history="1">
            <w:r w:rsidR="00D8164D" w:rsidRPr="004E4C59">
              <w:rPr>
                <w:rStyle w:val="affe"/>
                <w:rFonts w:hint="eastAsia"/>
                <w:b w:val="0"/>
              </w:rPr>
              <w:t>貳、個別查核項目</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_Toc195619234 \h </w:instrText>
            </w:r>
            <w:r w:rsidR="00D8164D" w:rsidRPr="004E4C59">
              <w:rPr>
                <w:b w:val="0"/>
                <w:webHidden/>
              </w:rPr>
            </w:r>
            <w:r w:rsidR="00D8164D" w:rsidRPr="004E4C59">
              <w:rPr>
                <w:b w:val="0"/>
                <w:webHidden/>
              </w:rPr>
              <w:fldChar w:fldCharType="separate"/>
            </w:r>
            <w:r w:rsidR="00867848">
              <w:rPr>
                <w:b w:val="0"/>
                <w:webHidden/>
              </w:rPr>
              <w:t>5</w:t>
            </w:r>
            <w:r w:rsidR="00D8164D" w:rsidRPr="004E4C59">
              <w:rPr>
                <w:b w:val="0"/>
                <w:webHidden/>
              </w:rPr>
              <w:fldChar w:fldCharType="end"/>
            </w:r>
          </w:hyperlink>
        </w:p>
        <w:p w:rsidR="00D8164D" w:rsidRPr="004E4C59" w:rsidRDefault="003B6DC0" w:rsidP="00285A71">
          <w:pPr>
            <w:pStyle w:val="15"/>
            <w:rPr>
              <w:rFonts w:asciiTheme="minorHAnsi" w:eastAsiaTheme="minorEastAsia" w:hAnsiTheme="minorHAnsi"/>
              <w:kern w:val="2"/>
              <w:sz w:val="24"/>
              <w:szCs w:val="22"/>
            </w:rPr>
          </w:pPr>
          <w:hyperlink w:anchor="_Toc195619238" w:history="1">
            <w:r w:rsidR="00D8164D" w:rsidRPr="004E4C59">
              <w:rPr>
                <w:rStyle w:val="affe"/>
                <w:rFonts w:hint="eastAsia"/>
              </w:rPr>
              <w:t>丙、擬議處理意見</w:t>
            </w:r>
            <w:r w:rsidR="00D8164D" w:rsidRPr="004E4C59">
              <w:rPr>
                <w:webHidden/>
              </w:rPr>
              <w:tab/>
            </w:r>
            <w:r w:rsidR="00D8164D" w:rsidRPr="004E4C59">
              <w:rPr>
                <w:webHidden/>
              </w:rPr>
              <w:fldChar w:fldCharType="begin"/>
            </w:r>
            <w:r w:rsidR="00D8164D" w:rsidRPr="004E4C59">
              <w:rPr>
                <w:webHidden/>
              </w:rPr>
              <w:instrText xml:space="preserve"> PAGEREF _Toc195619238 \h </w:instrText>
            </w:r>
            <w:r w:rsidR="00D8164D" w:rsidRPr="004E4C59">
              <w:rPr>
                <w:webHidden/>
              </w:rPr>
            </w:r>
            <w:r w:rsidR="00D8164D" w:rsidRPr="004E4C59">
              <w:rPr>
                <w:webHidden/>
              </w:rPr>
              <w:fldChar w:fldCharType="separate"/>
            </w:r>
            <w:r w:rsidR="00867848">
              <w:rPr>
                <w:webHidden/>
              </w:rPr>
              <w:t>6</w:t>
            </w:r>
            <w:r w:rsidR="00D8164D" w:rsidRPr="004E4C59">
              <w:rPr>
                <w:webHidden/>
              </w:rPr>
              <w:fldChar w:fldCharType="end"/>
            </w:r>
          </w:hyperlink>
        </w:p>
        <w:p w:rsidR="00D8164D" w:rsidRPr="004E4C59" w:rsidRDefault="003B6DC0">
          <w:pPr>
            <w:pStyle w:val="2a"/>
            <w:rPr>
              <w:rFonts w:asciiTheme="minorHAnsi" w:eastAsiaTheme="minorEastAsia" w:hAnsiTheme="minorHAnsi" w:cstheme="minorBidi"/>
              <w:b w:val="0"/>
              <w:bCs w:val="0"/>
              <w:kern w:val="2"/>
              <w:sz w:val="24"/>
              <w:szCs w:val="22"/>
            </w:rPr>
          </w:pPr>
          <w:hyperlink w:anchor="_Toc195619239" w:history="1">
            <w:r w:rsidR="00D8164D" w:rsidRPr="004E4C59">
              <w:rPr>
                <w:rStyle w:val="affe"/>
                <w:rFonts w:hint="eastAsia"/>
                <w:b w:val="0"/>
              </w:rPr>
              <w:t>壹、通知被審核機關</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_Toc195619239 \h </w:instrText>
            </w:r>
            <w:r w:rsidR="00D8164D" w:rsidRPr="004E4C59">
              <w:rPr>
                <w:b w:val="0"/>
                <w:webHidden/>
              </w:rPr>
            </w:r>
            <w:r w:rsidR="00D8164D" w:rsidRPr="004E4C59">
              <w:rPr>
                <w:b w:val="0"/>
                <w:webHidden/>
              </w:rPr>
              <w:fldChar w:fldCharType="separate"/>
            </w:r>
            <w:r w:rsidR="00867848">
              <w:rPr>
                <w:b w:val="0"/>
                <w:webHidden/>
              </w:rPr>
              <w:t>6</w:t>
            </w:r>
            <w:r w:rsidR="00D8164D" w:rsidRPr="004E4C59">
              <w:rPr>
                <w:b w:val="0"/>
                <w:webHidden/>
              </w:rPr>
              <w:fldChar w:fldCharType="end"/>
            </w:r>
          </w:hyperlink>
        </w:p>
        <w:p w:rsidR="00D8164D" w:rsidRPr="004E4C59" w:rsidRDefault="003B6DC0">
          <w:pPr>
            <w:pStyle w:val="2a"/>
            <w:rPr>
              <w:rFonts w:asciiTheme="minorHAnsi" w:eastAsiaTheme="minorEastAsia" w:hAnsiTheme="minorHAnsi" w:cstheme="minorBidi"/>
              <w:b w:val="0"/>
              <w:bCs w:val="0"/>
              <w:kern w:val="2"/>
              <w:sz w:val="24"/>
              <w:szCs w:val="22"/>
            </w:rPr>
          </w:pPr>
          <w:hyperlink w:anchor="_Toc195619248" w:history="1">
            <w:r w:rsidR="00D8164D" w:rsidRPr="004E4C59">
              <w:rPr>
                <w:rStyle w:val="affe"/>
                <w:rFonts w:hint="eastAsia"/>
                <w:b w:val="0"/>
              </w:rPr>
              <w:t>貳、通知主管機關—宜蘭縣政府</w:t>
            </w:r>
            <w:r w:rsidR="00D8164D" w:rsidRPr="004E4C59">
              <w:rPr>
                <w:b w:val="0"/>
                <w:webHidden/>
              </w:rPr>
              <w:tab/>
            </w:r>
            <w:r w:rsidR="00D8164D" w:rsidRPr="004E4C59">
              <w:rPr>
                <w:b w:val="0"/>
                <w:webHidden/>
              </w:rPr>
              <w:fldChar w:fldCharType="begin"/>
            </w:r>
            <w:r w:rsidR="00D8164D" w:rsidRPr="004E4C59">
              <w:rPr>
                <w:b w:val="0"/>
                <w:webHidden/>
              </w:rPr>
              <w:instrText xml:space="preserve"> PAGEREF _Toc195619248 \h </w:instrText>
            </w:r>
            <w:r w:rsidR="00D8164D" w:rsidRPr="004E4C59">
              <w:rPr>
                <w:b w:val="0"/>
                <w:webHidden/>
              </w:rPr>
            </w:r>
            <w:r w:rsidR="00D8164D" w:rsidRPr="004E4C59">
              <w:rPr>
                <w:b w:val="0"/>
                <w:webHidden/>
              </w:rPr>
              <w:fldChar w:fldCharType="separate"/>
            </w:r>
            <w:r w:rsidR="00867848">
              <w:rPr>
                <w:b w:val="0"/>
                <w:webHidden/>
              </w:rPr>
              <w:t>19</w:t>
            </w:r>
            <w:r w:rsidR="00D8164D" w:rsidRPr="004E4C59">
              <w:rPr>
                <w:b w:val="0"/>
                <w:webHidden/>
              </w:rPr>
              <w:fldChar w:fldCharType="end"/>
            </w:r>
          </w:hyperlink>
        </w:p>
        <w:p w:rsidR="00D8164D" w:rsidRPr="004E4C59" w:rsidRDefault="003B6DC0" w:rsidP="00285A71">
          <w:pPr>
            <w:pStyle w:val="15"/>
            <w:rPr>
              <w:rFonts w:asciiTheme="minorHAnsi" w:eastAsiaTheme="minorEastAsia" w:hAnsiTheme="minorHAnsi"/>
              <w:kern w:val="2"/>
              <w:sz w:val="24"/>
              <w:szCs w:val="22"/>
            </w:rPr>
          </w:pPr>
          <w:hyperlink w:anchor="_Toc195619250" w:history="1">
            <w:r w:rsidR="00D8164D" w:rsidRPr="004E4C59">
              <w:rPr>
                <w:rStyle w:val="affe"/>
                <w:rFonts w:hint="eastAsia"/>
              </w:rPr>
              <w:t>丁、附件</w:t>
            </w:r>
            <w:r w:rsidR="00D8164D" w:rsidRPr="004E4C59">
              <w:rPr>
                <w:webHidden/>
              </w:rPr>
              <w:tab/>
            </w:r>
            <w:r w:rsidR="00D8164D" w:rsidRPr="004E4C59">
              <w:rPr>
                <w:webHidden/>
              </w:rPr>
              <w:fldChar w:fldCharType="begin"/>
            </w:r>
            <w:r w:rsidR="00D8164D" w:rsidRPr="004E4C59">
              <w:rPr>
                <w:webHidden/>
              </w:rPr>
              <w:instrText xml:space="preserve"> PAGEREF _Toc195619250 \h </w:instrText>
            </w:r>
            <w:r w:rsidR="00D8164D" w:rsidRPr="004E4C59">
              <w:rPr>
                <w:webHidden/>
              </w:rPr>
            </w:r>
            <w:r w:rsidR="00D8164D" w:rsidRPr="004E4C59">
              <w:rPr>
                <w:webHidden/>
              </w:rPr>
              <w:fldChar w:fldCharType="separate"/>
            </w:r>
            <w:r w:rsidR="00867848">
              <w:rPr>
                <w:webHidden/>
              </w:rPr>
              <w:t>20</w:t>
            </w:r>
            <w:r w:rsidR="00D8164D" w:rsidRPr="004E4C59">
              <w:rPr>
                <w:webHidden/>
              </w:rPr>
              <w:fldChar w:fldCharType="end"/>
            </w:r>
          </w:hyperlink>
        </w:p>
        <w:p w:rsidR="002872FA" w:rsidRDefault="00FC4009" w:rsidP="00FC4009">
          <w:pPr>
            <w:rPr>
              <w:bCs/>
              <w:lang w:val="zh-TW"/>
            </w:rPr>
          </w:pPr>
          <w:r w:rsidRPr="004E4C59">
            <w:rPr>
              <w:bCs/>
              <w:lang w:val="zh-TW"/>
            </w:rPr>
            <w:fldChar w:fldCharType="end"/>
          </w:r>
        </w:p>
        <w:p w:rsidR="002872FA" w:rsidRDefault="002872FA" w:rsidP="002872FA">
          <w:pPr>
            <w:rPr>
              <w:lang w:val="zh-TW"/>
            </w:rPr>
          </w:pPr>
          <w:r>
            <w:rPr>
              <w:lang w:val="zh-TW"/>
            </w:rPr>
            <w:br w:type="page"/>
          </w:r>
        </w:p>
        <w:p w:rsidR="002872FA" w:rsidRDefault="003B6DC0" w:rsidP="00FC4009">
          <w:pPr>
            <w:rPr>
              <w:lang w:val="zh-TW"/>
            </w:rPr>
            <w:sectPr w:rsidR="002872FA" w:rsidSect="004647F2">
              <w:footerReference w:type="default" r:id="rId8"/>
              <w:pgSz w:w="11906" w:h="16838"/>
              <w:pgMar w:top="1134" w:right="1134" w:bottom="1134" w:left="1134" w:header="720" w:footer="720" w:gutter="0"/>
              <w:cols w:space="720"/>
              <w:docGrid w:linePitch="435"/>
            </w:sectPr>
          </w:pPr>
        </w:p>
      </w:sdtContent>
    </w:sdt>
    <w:p w:rsidR="006D64C3" w:rsidRPr="006D64C3" w:rsidRDefault="006D64C3" w:rsidP="00C83422">
      <w:pPr>
        <w:tabs>
          <w:tab w:val="right" w:leader="dot" w:pos="9072"/>
        </w:tabs>
        <w:adjustRightInd w:val="0"/>
        <w:snapToGrid w:val="0"/>
        <w:spacing w:beforeLines="50" w:before="120" w:afterLines="50" w:after="120" w:line="240" w:lineRule="auto"/>
        <w:jc w:val="center"/>
        <w:rPr>
          <w:rFonts w:cs="Times New Roman"/>
          <w:b/>
          <w:bCs/>
          <w:caps/>
          <w:noProof/>
          <w:kern w:val="2"/>
          <w:sz w:val="36"/>
          <w:szCs w:val="36"/>
          <w:lang w:eastAsia="zh-TW"/>
        </w:rPr>
      </w:pPr>
      <w:r w:rsidRPr="006D64C3">
        <w:rPr>
          <w:rFonts w:cs="Times New Roman" w:hint="eastAsia"/>
          <w:b/>
          <w:bCs/>
          <w:caps/>
          <w:noProof/>
          <w:kern w:val="2"/>
          <w:sz w:val="36"/>
          <w:szCs w:val="36"/>
          <w:lang w:eastAsia="zh-TW"/>
        </w:rPr>
        <w:lastRenderedPageBreak/>
        <w:t>宜蘭縣</w:t>
      </w:r>
      <w:r>
        <w:rPr>
          <w:rFonts w:cs="Times New Roman" w:hint="eastAsia"/>
          <w:b/>
          <w:bCs/>
          <w:caps/>
          <w:noProof/>
          <w:kern w:val="2"/>
          <w:sz w:val="36"/>
          <w:szCs w:val="36"/>
          <w:lang w:eastAsia="zh-TW"/>
        </w:rPr>
        <w:t>立體育場</w:t>
      </w:r>
    </w:p>
    <w:p w:rsidR="006D64C3" w:rsidRPr="006D64C3" w:rsidRDefault="006D64C3" w:rsidP="00C83422">
      <w:pPr>
        <w:tabs>
          <w:tab w:val="right" w:leader="dot" w:pos="9072"/>
        </w:tabs>
        <w:adjustRightInd w:val="0"/>
        <w:snapToGrid w:val="0"/>
        <w:spacing w:beforeLines="50" w:before="120" w:afterLines="50" w:after="120" w:line="240" w:lineRule="auto"/>
        <w:jc w:val="center"/>
        <w:rPr>
          <w:rFonts w:cs="Times New Roman"/>
          <w:b/>
          <w:bCs/>
          <w:caps/>
          <w:noProof/>
          <w:kern w:val="2"/>
          <w:sz w:val="36"/>
          <w:szCs w:val="36"/>
          <w:lang w:eastAsia="zh-TW"/>
        </w:rPr>
      </w:pPr>
      <w:r w:rsidRPr="006D64C3">
        <w:rPr>
          <w:rFonts w:cs="Times New Roman"/>
          <w:b/>
          <w:bCs/>
          <w:caps/>
          <w:noProof/>
          <w:kern w:val="2"/>
          <w:sz w:val="36"/>
          <w:szCs w:val="36"/>
          <w:lang w:eastAsia="zh-TW"/>
        </w:rPr>
        <w:t>113年度</w:t>
      </w:r>
      <w:r>
        <w:rPr>
          <w:rFonts w:cs="Times New Roman" w:hint="eastAsia"/>
          <w:b/>
          <w:bCs/>
          <w:caps/>
          <w:noProof/>
          <w:kern w:val="2"/>
          <w:sz w:val="36"/>
          <w:szCs w:val="36"/>
          <w:lang w:eastAsia="zh-TW"/>
        </w:rPr>
        <w:t>決算及財務收支</w:t>
      </w:r>
      <w:r w:rsidRPr="006D64C3">
        <w:rPr>
          <w:rFonts w:cs="Times New Roman" w:hint="eastAsia"/>
          <w:b/>
          <w:bCs/>
          <w:caps/>
          <w:noProof/>
          <w:kern w:val="2"/>
          <w:sz w:val="36"/>
          <w:szCs w:val="36"/>
          <w:lang w:eastAsia="zh-TW"/>
        </w:rPr>
        <w:t>抽查報告</w:t>
      </w:r>
    </w:p>
    <w:p w:rsidR="006D64C3" w:rsidRPr="00C83422" w:rsidRDefault="006D64C3" w:rsidP="00C83422">
      <w:pPr>
        <w:keepNext/>
        <w:snapToGrid w:val="0"/>
        <w:spacing w:afterLines="50" w:after="120"/>
        <w:ind w:left="641" w:hangingChars="200" w:hanging="641"/>
        <w:jc w:val="center"/>
        <w:outlineLvl w:val="0"/>
        <w:rPr>
          <w:rFonts w:cstheme="majorBidi"/>
          <w:b/>
          <w:bCs/>
          <w:color w:val="000000"/>
          <w:szCs w:val="28"/>
          <w:lang w:eastAsia="zh-TW"/>
        </w:rPr>
      </w:pPr>
      <w:bookmarkStart w:id="2" w:name="_Toc58748310"/>
      <w:bookmarkStart w:id="3" w:name="_Toc60116829"/>
      <w:bookmarkStart w:id="4" w:name="_Toc184205127"/>
      <w:bookmarkStart w:id="5" w:name="_Toc185322678"/>
      <w:bookmarkStart w:id="6" w:name="_Toc187398096"/>
      <w:bookmarkStart w:id="7" w:name="_Toc195619216"/>
      <w:r w:rsidRPr="00C83422">
        <w:rPr>
          <w:rFonts w:cstheme="majorBidi" w:hint="eastAsia"/>
          <w:b/>
          <w:bCs/>
          <w:color w:val="000000"/>
          <w:szCs w:val="28"/>
          <w:lang w:eastAsia="zh-TW"/>
        </w:rPr>
        <w:t>甲、總述</w:t>
      </w:r>
      <w:bookmarkEnd w:id="2"/>
      <w:bookmarkEnd w:id="3"/>
      <w:bookmarkEnd w:id="4"/>
      <w:bookmarkEnd w:id="5"/>
      <w:bookmarkEnd w:id="6"/>
      <w:bookmarkEnd w:id="7"/>
    </w:p>
    <w:p w:rsidR="006D64C3" w:rsidRPr="00C83422" w:rsidRDefault="006D64C3" w:rsidP="00C83422">
      <w:pPr>
        <w:keepNext/>
        <w:snapToGrid w:val="0"/>
        <w:spacing w:afterLines="50" w:after="120"/>
        <w:ind w:left="641" w:hangingChars="200" w:hanging="641"/>
        <w:outlineLvl w:val="1"/>
        <w:rPr>
          <w:rFonts w:cstheme="majorBidi"/>
          <w:b/>
          <w:bCs/>
          <w:color w:val="000000"/>
          <w:szCs w:val="26"/>
          <w:lang w:eastAsia="zh-TW"/>
        </w:rPr>
      </w:pPr>
      <w:bookmarkStart w:id="8" w:name="_Toc58748311"/>
      <w:bookmarkStart w:id="9" w:name="_Toc60116830"/>
      <w:bookmarkStart w:id="10" w:name="_Toc184205128"/>
      <w:bookmarkStart w:id="11" w:name="_Toc185321397"/>
      <w:bookmarkStart w:id="12" w:name="_Toc185322679"/>
      <w:bookmarkStart w:id="13" w:name="_Toc187398097"/>
      <w:bookmarkStart w:id="14" w:name="_Toc195619217"/>
      <w:r w:rsidRPr="00C83422">
        <w:rPr>
          <w:rFonts w:cstheme="majorBidi" w:hint="eastAsia"/>
          <w:b/>
          <w:bCs/>
          <w:color w:val="000000"/>
          <w:szCs w:val="26"/>
          <w:lang w:eastAsia="zh-TW"/>
        </w:rPr>
        <w:t>壹、</w:t>
      </w:r>
      <w:bookmarkEnd w:id="8"/>
      <w:bookmarkEnd w:id="9"/>
      <w:r w:rsidRPr="00C83422">
        <w:rPr>
          <w:rFonts w:cstheme="majorBidi" w:hint="eastAsia"/>
          <w:b/>
          <w:bCs/>
          <w:color w:val="000000"/>
          <w:szCs w:val="26"/>
          <w:lang w:eastAsia="zh-TW"/>
        </w:rPr>
        <w:t>前言</w:t>
      </w:r>
      <w:bookmarkEnd w:id="10"/>
      <w:bookmarkEnd w:id="11"/>
      <w:bookmarkEnd w:id="12"/>
      <w:bookmarkEnd w:id="13"/>
      <w:bookmarkEnd w:id="14"/>
    </w:p>
    <w:p w:rsidR="006D64C3" w:rsidRPr="00C83422" w:rsidRDefault="006D64C3" w:rsidP="005749B9">
      <w:pPr>
        <w:keepNext/>
        <w:snapToGrid w:val="0"/>
        <w:spacing w:line="520" w:lineRule="exact"/>
        <w:ind w:left="641" w:hangingChars="200" w:hanging="641"/>
        <w:outlineLvl w:val="2"/>
        <w:rPr>
          <w:rFonts w:cstheme="majorBidi"/>
          <w:b/>
          <w:bCs/>
          <w:color w:val="000000"/>
          <w:lang w:eastAsia="zh-TW"/>
        </w:rPr>
      </w:pPr>
      <w:bookmarkStart w:id="15" w:name="_Toc347339016"/>
      <w:bookmarkStart w:id="16" w:name="_Toc186028288"/>
      <w:bookmarkStart w:id="17" w:name="_Toc186120752"/>
      <w:bookmarkStart w:id="18" w:name="_Toc186724261"/>
      <w:bookmarkStart w:id="19" w:name="_Toc194385945"/>
      <w:bookmarkStart w:id="20" w:name="_Toc194387324"/>
      <w:bookmarkStart w:id="21" w:name="_Toc194389388"/>
      <w:bookmarkStart w:id="22" w:name="_Toc195619218"/>
      <w:r w:rsidRPr="00C83422">
        <w:rPr>
          <w:rFonts w:cstheme="majorBidi" w:hint="eastAsia"/>
          <w:b/>
          <w:bCs/>
          <w:color w:val="000000"/>
          <w:lang w:eastAsia="zh-TW"/>
        </w:rPr>
        <w:t>一、查核依據</w:t>
      </w:r>
      <w:bookmarkEnd w:id="15"/>
      <w:bookmarkEnd w:id="16"/>
      <w:bookmarkEnd w:id="17"/>
      <w:bookmarkEnd w:id="18"/>
      <w:bookmarkEnd w:id="19"/>
      <w:bookmarkEnd w:id="20"/>
      <w:bookmarkEnd w:id="21"/>
      <w:bookmarkEnd w:id="22"/>
    </w:p>
    <w:p w:rsidR="006D64C3" w:rsidRPr="00C83422" w:rsidRDefault="006D64C3" w:rsidP="005749B9">
      <w:pPr>
        <w:snapToGrid w:val="0"/>
        <w:spacing w:line="520" w:lineRule="exact"/>
        <w:ind w:leftChars="200" w:left="640" w:firstLineChars="200" w:firstLine="640"/>
        <w:rPr>
          <w:szCs w:val="32"/>
          <w:lang w:eastAsia="zh-TW"/>
        </w:rPr>
      </w:pPr>
      <w:r w:rsidRPr="00C83422">
        <w:rPr>
          <w:rFonts w:hint="eastAsia"/>
          <w:szCs w:val="32"/>
          <w:lang w:eastAsia="zh-TW"/>
        </w:rPr>
        <w:t>依據</w:t>
      </w:r>
      <w:r w:rsidRPr="00C83422">
        <w:rPr>
          <w:rFonts w:hint="eastAsia"/>
          <w:lang w:eastAsia="zh-TW"/>
        </w:rPr>
        <w:t>審計法第12條及本室11</w:t>
      </w:r>
      <w:r w:rsidRPr="00C83422">
        <w:rPr>
          <w:lang w:eastAsia="zh-TW"/>
        </w:rPr>
        <w:t>4</w:t>
      </w:r>
      <w:r w:rsidR="00E441F4" w:rsidRPr="00C83422">
        <w:rPr>
          <w:rFonts w:hint="eastAsia"/>
          <w:lang w:eastAsia="zh-TW"/>
        </w:rPr>
        <w:t>年度施政(工作)計畫</w:t>
      </w:r>
      <w:r w:rsidRPr="00C83422">
        <w:rPr>
          <w:rFonts w:hint="eastAsia"/>
          <w:lang w:eastAsia="zh-TW"/>
        </w:rPr>
        <w:t>與11</w:t>
      </w:r>
      <w:r w:rsidRPr="00C83422">
        <w:rPr>
          <w:lang w:eastAsia="zh-TW"/>
        </w:rPr>
        <w:t>4</w:t>
      </w:r>
      <w:r w:rsidRPr="00C83422">
        <w:rPr>
          <w:rFonts w:hint="eastAsia"/>
          <w:lang w:eastAsia="zh-TW"/>
        </w:rPr>
        <w:t>年度第1期財務收支</w:t>
      </w:r>
      <w:r w:rsidR="00792037" w:rsidRPr="00C83422">
        <w:rPr>
          <w:rFonts w:hint="eastAsia"/>
          <w:lang w:eastAsia="zh-TW"/>
        </w:rPr>
        <w:t>及決算抽查</w:t>
      </w:r>
      <w:r w:rsidRPr="00C83422">
        <w:rPr>
          <w:rFonts w:hint="eastAsia"/>
          <w:lang w:eastAsia="zh-TW"/>
        </w:rPr>
        <w:t>暨專案調查計畫辦理。</w:t>
      </w:r>
    </w:p>
    <w:p w:rsidR="006D64C3" w:rsidRPr="00C83422" w:rsidRDefault="006D64C3" w:rsidP="005749B9">
      <w:pPr>
        <w:keepNext/>
        <w:snapToGrid w:val="0"/>
        <w:spacing w:line="520" w:lineRule="exact"/>
        <w:ind w:left="641" w:hangingChars="200" w:hanging="641"/>
        <w:outlineLvl w:val="2"/>
        <w:rPr>
          <w:rFonts w:cstheme="majorBidi"/>
          <w:b/>
          <w:bCs/>
          <w:color w:val="000000"/>
          <w:lang w:eastAsia="zh-TW"/>
        </w:rPr>
      </w:pPr>
      <w:bookmarkStart w:id="23" w:name="_Toc347339017"/>
      <w:bookmarkStart w:id="24" w:name="_Toc186028289"/>
      <w:bookmarkStart w:id="25" w:name="_Toc186120753"/>
      <w:bookmarkStart w:id="26" w:name="_Toc186724262"/>
      <w:bookmarkStart w:id="27" w:name="_Toc194385946"/>
      <w:bookmarkStart w:id="28" w:name="_Toc194387325"/>
      <w:bookmarkStart w:id="29" w:name="_Toc194389389"/>
      <w:bookmarkStart w:id="30" w:name="_Toc195619219"/>
      <w:r w:rsidRPr="00C83422">
        <w:rPr>
          <w:rFonts w:cstheme="majorBidi" w:hint="eastAsia"/>
          <w:b/>
          <w:bCs/>
          <w:color w:val="000000"/>
          <w:lang w:eastAsia="zh-TW"/>
        </w:rPr>
        <w:t>二、查核目的</w:t>
      </w:r>
      <w:bookmarkEnd w:id="23"/>
      <w:bookmarkEnd w:id="24"/>
      <w:bookmarkEnd w:id="25"/>
      <w:bookmarkEnd w:id="26"/>
      <w:bookmarkEnd w:id="27"/>
      <w:bookmarkEnd w:id="28"/>
      <w:bookmarkEnd w:id="29"/>
      <w:bookmarkEnd w:id="30"/>
    </w:p>
    <w:p w:rsidR="006D64C3" w:rsidRPr="00C83422" w:rsidRDefault="00792037" w:rsidP="005749B9">
      <w:pPr>
        <w:snapToGrid w:val="0"/>
        <w:spacing w:line="520" w:lineRule="exact"/>
        <w:ind w:leftChars="200" w:left="640" w:firstLineChars="200" w:firstLine="640"/>
        <w:rPr>
          <w:lang w:eastAsia="zh-TW"/>
        </w:rPr>
      </w:pPr>
      <w:r w:rsidRPr="00C83422">
        <w:rPr>
          <w:rFonts w:hint="eastAsia"/>
          <w:szCs w:val="32"/>
          <w:lang w:eastAsia="zh-TW"/>
        </w:rPr>
        <w:t>本次查核主要目的係評核</w:t>
      </w:r>
      <w:r w:rsidRPr="00C83422">
        <w:rPr>
          <w:rFonts w:hint="eastAsia"/>
          <w:lang w:eastAsia="zh-TW"/>
        </w:rPr>
        <w:t>宜蘭縣立體育場（下稱體育場）</w:t>
      </w:r>
      <w:r w:rsidRPr="00C83422">
        <w:rPr>
          <w:rFonts w:hint="eastAsia"/>
          <w:szCs w:val="32"/>
          <w:lang w:eastAsia="zh-TW"/>
        </w:rPr>
        <w:t>內部控制實施情形、</w:t>
      </w:r>
      <w:r w:rsidR="006D64C3" w:rsidRPr="00C83422">
        <w:rPr>
          <w:rFonts w:hint="eastAsia"/>
          <w:lang w:eastAsia="zh-TW"/>
        </w:rPr>
        <w:t>考核業務計畫執行成效，暨有無</w:t>
      </w:r>
      <w:r w:rsidRPr="00C83422">
        <w:rPr>
          <w:rFonts w:hint="eastAsia"/>
          <w:lang w:eastAsia="zh-TW"/>
        </w:rPr>
        <w:t>人員</w:t>
      </w:r>
      <w:r w:rsidR="006D64C3" w:rsidRPr="00C83422">
        <w:rPr>
          <w:rFonts w:hint="eastAsia"/>
          <w:lang w:eastAsia="zh-TW"/>
        </w:rPr>
        <w:t>違法失職情事，俾擬具審核意見，促使建立財務秩序、端正財務風氣、增進財務效能，發揮審計積極功能。</w:t>
      </w:r>
    </w:p>
    <w:p w:rsidR="006D64C3" w:rsidRPr="00C83422" w:rsidRDefault="006D64C3" w:rsidP="005749B9">
      <w:pPr>
        <w:keepNext/>
        <w:snapToGrid w:val="0"/>
        <w:spacing w:line="520" w:lineRule="exact"/>
        <w:ind w:left="641" w:hangingChars="200" w:hanging="641"/>
        <w:outlineLvl w:val="2"/>
        <w:rPr>
          <w:rFonts w:cstheme="majorBidi"/>
          <w:b/>
          <w:bCs/>
          <w:color w:val="000000"/>
          <w:lang w:eastAsia="zh-TW"/>
        </w:rPr>
      </w:pPr>
      <w:bookmarkStart w:id="31" w:name="_Toc347339018"/>
      <w:bookmarkStart w:id="32" w:name="_Toc186028290"/>
      <w:bookmarkStart w:id="33" w:name="_Toc186120754"/>
      <w:bookmarkStart w:id="34" w:name="_Toc186724263"/>
      <w:bookmarkStart w:id="35" w:name="_Toc194385947"/>
      <w:bookmarkStart w:id="36" w:name="_Toc194387326"/>
      <w:bookmarkStart w:id="37" w:name="_Toc194389390"/>
      <w:bookmarkStart w:id="38" w:name="_Toc195619220"/>
      <w:r w:rsidRPr="00C83422">
        <w:rPr>
          <w:rFonts w:cstheme="majorBidi" w:hint="eastAsia"/>
          <w:b/>
          <w:bCs/>
          <w:color w:val="000000"/>
          <w:lang w:eastAsia="zh-TW"/>
        </w:rPr>
        <w:t>三、查核範圍</w:t>
      </w:r>
      <w:bookmarkEnd w:id="31"/>
      <w:bookmarkEnd w:id="32"/>
      <w:bookmarkEnd w:id="33"/>
      <w:bookmarkEnd w:id="34"/>
      <w:bookmarkEnd w:id="35"/>
      <w:bookmarkEnd w:id="36"/>
      <w:bookmarkEnd w:id="37"/>
      <w:bookmarkEnd w:id="38"/>
    </w:p>
    <w:p w:rsidR="006D64C3" w:rsidRPr="00C83422" w:rsidRDefault="006D64C3" w:rsidP="005749B9">
      <w:pPr>
        <w:snapToGrid w:val="0"/>
        <w:spacing w:line="520" w:lineRule="exact"/>
        <w:ind w:leftChars="200" w:left="640" w:firstLineChars="200" w:firstLine="640"/>
        <w:rPr>
          <w:lang w:eastAsia="zh-TW"/>
        </w:rPr>
      </w:pPr>
      <w:r w:rsidRPr="00C83422">
        <w:rPr>
          <w:rFonts w:hint="eastAsia"/>
          <w:lang w:eastAsia="zh-TW"/>
        </w:rPr>
        <w:t>體育場</w:t>
      </w:r>
      <w:r w:rsidRPr="00C83422">
        <w:rPr>
          <w:lang w:eastAsia="zh-TW"/>
        </w:rPr>
        <w:t>11</w:t>
      </w:r>
      <w:r w:rsidR="00792037" w:rsidRPr="00C83422">
        <w:rPr>
          <w:rFonts w:hint="eastAsia"/>
          <w:lang w:eastAsia="zh-TW"/>
        </w:rPr>
        <w:t>3</w:t>
      </w:r>
      <w:r w:rsidRPr="00C83422">
        <w:rPr>
          <w:lang w:eastAsia="zh-TW"/>
        </w:rPr>
        <w:t>年度</w:t>
      </w:r>
      <w:r w:rsidR="00792037" w:rsidRPr="00C83422">
        <w:rPr>
          <w:rFonts w:hint="eastAsia"/>
          <w:lang w:eastAsia="zh-TW"/>
        </w:rPr>
        <w:t>財務收支及決算</w:t>
      </w:r>
      <w:r w:rsidRPr="00C83422">
        <w:rPr>
          <w:rFonts w:hint="eastAsia"/>
          <w:lang w:eastAsia="zh-TW"/>
        </w:rPr>
        <w:t>辦理情形。</w:t>
      </w:r>
    </w:p>
    <w:p w:rsidR="006D64C3" w:rsidRPr="00C83422" w:rsidRDefault="006D64C3" w:rsidP="005749B9">
      <w:pPr>
        <w:snapToGrid w:val="0"/>
        <w:spacing w:line="520" w:lineRule="exact"/>
        <w:ind w:left="961" w:hangingChars="300" w:hanging="961"/>
        <w:outlineLvl w:val="3"/>
        <w:rPr>
          <w:rFonts w:cstheme="majorBidi"/>
          <w:b/>
          <w:bCs/>
          <w:iCs/>
          <w:color w:val="000000"/>
          <w:lang w:eastAsia="zh-TW"/>
        </w:rPr>
      </w:pPr>
      <w:bookmarkStart w:id="39" w:name="_Toc347339019"/>
      <w:r w:rsidRPr="00C83422">
        <w:rPr>
          <w:rFonts w:cstheme="majorBidi" w:hint="eastAsia"/>
          <w:b/>
          <w:bCs/>
          <w:iCs/>
          <w:color w:val="000000"/>
          <w:lang w:eastAsia="zh-TW"/>
        </w:rPr>
        <w:t>四、查核重點</w:t>
      </w:r>
      <w:bookmarkEnd w:id="39"/>
    </w:p>
    <w:p w:rsidR="006D64C3" w:rsidRPr="00C83422" w:rsidRDefault="006D64C3" w:rsidP="005749B9">
      <w:pPr>
        <w:keepNext/>
        <w:snapToGrid w:val="0"/>
        <w:spacing w:line="520" w:lineRule="exact"/>
        <w:ind w:leftChars="50" w:left="480" w:hangingChars="100" w:hanging="320"/>
        <w:outlineLvl w:val="4"/>
        <w:rPr>
          <w:rFonts w:cstheme="majorBidi"/>
          <w:color w:val="000000"/>
          <w:lang w:eastAsia="zh-TW"/>
        </w:rPr>
      </w:pPr>
      <w:r w:rsidRPr="00C83422">
        <w:rPr>
          <w:rFonts w:cstheme="majorBidi" w:hint="eastAsia"/>
          <w:color w:val="000000"/>
          <w:lang w:eastAsia="zh-TW"/>
        </w:rPr>
        <w:t>（一）共同性查核項目</w:t>
      </w:r>
    </w:p>
    <w:p w:rsidR="006D64C3" w:rsidRPr="00C83422" w:rsidRDefault="006D64C3"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1.</w:t>
      </w:r>
      <w:r w:rsidRPr="00C83422">
        <w:rPr>
          <w:rFonts w:cstheme="majorBidi"/>
          <w:iCs/>
          <w:lang w:eastAsia="zh-TW"/>
        </w:rPr>
        <w:t>內部控制實施情形之評核</w:t>
      </w:r>
    </w:p>
    <w:p w:rsidR="009C66E1" w:rsidRPr="00C83422" w:rsidRDefault="006D64C3"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2.</w:t>
      </w:r>
      <w:r w:rsidR="009C66E1" w:rsidRPr="00C83422">
        <w:rPr>
          <w:rFonts w:cstheme="majorBidi" w:hint="eastAsia"/>
          <w:iCs/>
          <w:lang w:eastAsia="zh-TW"/>
        </w:rPr>
        <w:t>預算執行情形之審核</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3</w:t>
      </w:r>
      <w:r w:rsidRPr="00C83422">
        <w:rPr>
          <w:rFonts w:cstheme="majorBidi"/>
          <w:iCs/>
          <w:lang w:eastAsia="zh-TW"/>
        </w:rPr>
        <w:t>.</w:t>
      </w:r>
      <w:r w:rsidRPr="00C83422">
        <w:rPr>
          <w:rFonts w:cstheme="majorBidi" w:hint="eastAsia"/>
          <w:iCs/>
          <w:lang w:eastAsia="zh-TW"/>
        </w:rPr>
        <w:t>計畫實施</w:t>
      </w:r>
      <w:r w:rsidRPr="00C83422">
        <w:rPr>
          <w:rFonts w:cstheme="majorBidi"/>
          <w:iCs/>
          <w:lang w:eastAsia="zh-TW"/>
        </w:rPr>
        <w:t>(或施行)績效之考核</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4.平衡表各科目之查核</w:t>
      </w:r>
    </w:p>
    <w:p w:rsidR="006D64C3"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5</w:t>
      </w:r>
      <w:r w:rsidRPr="00C83422">
        <w:rPr>
          <w:rFonts w:cstheme="majorBidi"/>
          <w:iCs/>
          <w:lang w:eastAsia="zh-TW"/>
        </w:rPr>
        <w:t>.</w:t>
      </w:r>
      <w:r w:rsidRPr="00C83422">
        <w:rPr>
          <w:rFonts w:cstheme="majorBidi" w:hint="eastAsia"/>
          <w:iCs/>
          <w:lang w:eastAsia="zh-TW"/>
        </w:rPr>
        <w:t>會計憑證之抽核、保管、調案及銷毀情形之查核</w:t>
      </w:r>
    </w:p>
    <w:p w:rsidR="006D64C3"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6</w:t>
      </w:r>
      <w:r w:rsidR="006D64C3" w:rsidRPr="00C83422">
        <w:rPr>
          <w:rFonts w:cstheme="majorBidi" w:hint="eastAsia"/>
          <w:iCs/>
          <w:lang w:eastAsia="zh-TW"/>
        </w:rPr>
        <w:t>.</w:t>
      </w:r>
      <w:r w:rsidR="006D64C3" w:rsidRPr="00C83422">
        <w:rPr>
          <w:rFonts w:cstheme="majorBidi"/>
          <w:iCs/>
          <w:lang w:eastAsia="zh-TW"/>
        </w:rPr>
        <w:t>以前年度通知事項之覆核</w:t>
      </w:r>
    </w:p>
    <w:p w:rsidR="006D64C3" w:rsidRPr="00C83422" w:rsidRDefault="006D64C3" w:rsidP="005749B9">
      <w:pPr>
        <w:keepNext/>
        <w:snapToGrid w:val="0"/>
        <w:spacing w:line="520" w:lineRule="exact"/>
        <w:ind w:leftChars="50" w:left="480" w:hangingChars="100" w:hanging="320"/>
        <w:outlineLvl w:val="4"/>
        <w:rPr>
          <w:rFonts w:cstheme="majorBidi"/>
          <w:color w:val="000000"/>
          <w:lang w:eastAsia="zh-TW"/>
        </w:rPr>
      </w:pPr>
      <w:r w:rsidRPr="00C83422">
        <w:rPr>
          <w:rFonts w:cstheme="majorBidi" w:hint="eastAsia"/>
          <w:color w:val="000000"/>
          <w:lang w:eastAsia="zh-TW"/>
        </w:rPr>
        <w:t>（二）個別查核項目</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1.場館設備經營管理情形之查核</w:t>
      </w:r>
    </w:p>
    <w:p w:rsidR="006D64C3"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iCs/>
          <w:lang w:eastAsia="zh-TW"/>
        </w:rPr>
        <w:t>2.體育活動推廣情形之查核</w:t>
      </w:r>
    </w:p>
    <w:p w:rsidR="009C66E1" w:rsidRPr="00C83422" w:rsidRDefault="009C66E1" w:rsidP="005749B9">
      <w:pPr>
        <w:widowControl w:val="0"/>
        <w:snapToGrid w:val="0"/>
        <w:spacing w:line="520" w:lineRule="exact"/>
        <w:ind w:leftChars="250" w:left="1120" w:hangingChars="100" w:hanging="320"/>
        <w:outlineLvl w:val="5"/>
        <w:rPr>
          <w:rFonts w:cstheme="majorBidi"/>
          <w:iCs/>
          <w:lang w:eastAsia="zh-TW"/>
        </w:rPr>
      </w:pPr>
      <w:r w:rsidRPr="00C83422">
        <w:rPr>
          <w:rFonts w:cstheme="majorBidi" w:hint="eastAsia"/>
          <w:iCs/>
          <w:lang w:eastAsia="zh-TW"/>
        </w:rPr>
        <w:t>3.體育場採購案件辦理情形</w:t>
      </w:r>
    </w:p>
    <w:p w:rsidR="006D64C3" w:rsidRPr="00C83422" w:rsidRDefault="006D64C3" w:rsidP="00C83422">
      <w:pPr>
        <w:keepNext/>
        <w:snapToGrid w:val="0"/>
        <w:spacing w:afterLines="50" w:after="120" w:line="540" w:lineRule="exact"/>
        <w:ind w:left="641" w:hangingChars="200" w:hanging="641"/>
        <w:outlineLvl w:val="1"/>
        <w:rPr>
          <w:rFonts w:cstheme="majorBidi"/>
          <w:b/>
          <w:bCs/>
          <w:color w:val="000000"/>
          <w:szCs w:val="26"/>
          <w:lang w:eastAsia="zh-TW"/>
        </w:rPr>
      </w:pPr>
      <w:bookmarkStart w:id="40" w:name="_Toc184205129"/>
      <w:bookmarkStart w:id="41" w:name="_Toc185321398"/>
      <w:bookmarkStart w:id="42" w:name="_Toc185322680"/>
      <w:bookmarkStart w:id="43" w:name="_Toc187398098"/>
      <w:bookmarkStart w:id="44" w:name="_Toc195619221"/>
      <w:r w:rsidRPr="00C83422">
        <w:rPr>
          <w:rFonts w:cstheme="majorBidi" w:hint="eastAsia"/>
          <w:b/>
          <w:bCs/>
          <w:color w:val="000000"/>
          <w:szCs w:val="26"/>
          <w:lang w:eastAsia="zh-TW"/>
        </w:rPr>
        <w:lastRenderedPageBreak/>
        <w:t>貳、查核方法及查核限制</w:t>
      </w:r>
      <w:bookmarkEnd w:id="40"/>
      <w:bookmarkEnd w:id="41"/>
      <w:bookmarkEnd w:id="42"/>
      <w:bookmarkEnd w:id="43"/>
      <w:bookmarkEnd w:id="44"/>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45" w:name="_Toc347339021"/>
      <w:bookmarkStart w:id="46" w:name="_Toc186028292"/>
      <w:bookmarkStart w:id="47" w:name="_Toc186120756"/>
      <w:bookmarkStart w:id="48" w:name="_Toc186724265"/>
      <w:bookmarkStart w:id="49" w:name="_Toc194385949"/>
      <w:bookmarkStart w:id="50" w:name="_Toc194387328"/>
      <w:bookmarkStart w:id="51" w:name="_Toc194389392"/>
      <w:bookmarkStart w:id="52" w:name="_Toc195619222"/>
      <w:r w:rsidRPr="00C83422">
        <w:rPr>
          <w:rFonts w:cstheme="majorBidi" w:hint="eastAsia"/>
          <w:b/>
          <w:bCs/>
          <w:color w:val="000000"/>
          <w:lang w:eastAsia="zh-TW"/>
        </w:rPr>
        <w:t>一、查核方法</w:t>
      </w:r>
      <w:bookmarkEnd w:id="45"/>
      <w:bookmarkEnd w:id="46"/>
      <w:bookmarkEnd w:id="47"/>
      <w:bookmarkEnd w:id="48"/>
      <w:bookmarkEnd w:id="49"/>
      <w:bookmarkEnd w:id="50"/>
      <w:bookmarkEnd w:id="51"/>
      <w:bookmarkEnd w:id="52"/>
    </w:p>
    <w:p w:rsidR="006D64C3" w:rsidRPr="00C83422" w:rsidRDefault="006D64C3" w:rsidP="00C83422">
      <w:pPr>
        <w:snapToGrid w:val="0"/>
        <w:spacing w:line="540" w:lineRule="exact"/>
        <w:ind w:leftChars="200" w:left="640" w:firstLineChars="200" w:firstLine="640"/>
        <w:rPr>
          <w:lang w:eastAsia="zh-TW"/>
        </w:rPr>
      </w:pPr>
      <w:r w:rsidRPr="00C83422">
        <w:rPr>
          <w:rFonts w:hint="eastAsia"/>
          <w:lang w:eastAsia="zh-TW"/>
        </w:rPr>
        <w:t>依據查核重點蒐集相關法令制度規章、調查研究報告、報章媒體輿論等文獻資料，及調閱有關以前年度抽查通知函請辦理事項暨本年度</w:t>
      </w:r>
      <w:r w:rsidR="00792037" w:rsidRPr="00C83422">
        <w:rPr>
          <w:rFonts w:hint="eastAsia"/>
          <w:lang w:eastAsia="zh-TW"/>
        </w:rPr>
        <w:t>施政(工作)</w:t>
      </w:r>
      <w:r w:rsidRPr="00C83422">
        <w:rPr>
          <w:rFonts w:hint="eastAsia"/>
          <w:lang w:eastAsia="zh-TW"/>
        </w:rPr>
        <w:t>計畫、預算編列情形</w:t>
      </w:r>
      <w:r w:rsidR="00792037" w:rsidRPr="00C83422">
        <w:rPr>
          <w:rFonts w:hint="eastAsia"/>
          <w:lang w:eastAsia="zh-TW"/>
        </w:rPr>
        <w:t>等</w:t>
      </w:r>
      <w:r w:rsidRPr="00C83422">
        <w:rPr>
          <w:rFonts w:hint="eastAsia"/>
          <w:lang w:eastAsia="zh-TW"/>
        </w:rPr>
        <w:t>相關資料，</w:t>
      </w:r>
      <w:r w:rsidR="00792037" w:rsidRPr="00C83422">
        <w:rPr>
          <w:rFonts w:hint="eastAsia"/>
          <w:lang w:eastAsia="zh-TW"/>
        </w:rPr>
        <w:t>妥適分配查核項目後，</w:t>
      </w:r>
      <w:r w:rsidRPr="00C83422">
        <w:rPr>
          <w:rFonts w:hint="eastAsia"/>
          <w:lang w:eastAsia="zh-TW"/>
        </w:rPr>
        <w:t>撰寫程式研析會計資訊檔、設計調查表請機關填復，</w:t>
      </w:r>
      <w:r w:rsidR="00792037" w:rsidRPr="00C83422">
        <w:rPr>
          <w:rFonts w:hint="eastAsia"/>
          <w:lang w:eastAsia="zh-TW"/>
        </w:rPr>
        <w:t>嗣</w:t>
      </w:r>
      <w:r w:rsidRPr="00C83422">
        <w:rPr>
          <w:rFonts w:hint="eastAsia"/>
          <w:lang w:eastAsia="zh-TW"/>
        </w:rPr>
        <w:t>於實地抽查時，依查核項目需要訪談相關業務主管及承辦人員，</w:t>
      </w:r>
      <w:r w:rsidR="00D736C7" w:rsidRPr="00C83422">
        <w:rPr>
          <w:rFonts w:hint="eastAsia"/>
          <w:lang w:eastAsia="zh-TW"/>
        </w:rPr>
        <w:t>勘查財物、設施及設備狀況，</w:t>
      </w:r>
      <w:r w:rsidRPr="00C83422">
        <w:rPr>
          <w:rFonts w:hint="eastAsia"/>
          <w:lang w:eastAsia="zh-TW"/>
        </w:rPr>
        <w:t>再運用核對、查詢、分析、比較等方法實施查核。</w:t>
      </w:r>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53" w:name="_Toc347339022"/>
      <w:bookmarkStart w:id="54" w:name="_Toc186028293"/>
      <w:bookmarkStart w:id="55" w:name="_Toc186120757"/>
      <w:bookmarkStart w:id="56" w:name="_Toc186724266"/>
      <w:bookmarkStart w:id="57" w:name="_Toc194385950"/>
      <w:bookmarkStart w:id="58" w:name="_Toc194387329"/>
      <w:bookmarkStart w:id="59" w:name="_Toc194389393"/>
      <w:bookmarkStart w:id="60" w:name="_Toc195619223"/>
      <w:r w:rsidRPr="00C83422">
        <w:rPr>
          <w:rFonts w:cstheme="majorBidi" w:hint="eastAsia"/>
          <w:b/>
          <w:bCs/>
          <w:color w:val="000000"/>
          <w:lang w:eastAsia="zh-TW"/>
        </w:rPr>
        <w:t>二、查核限制</w:t>
      </w:r>
      <w:bookmarkEnd w:id="53"/>
      <w:bookmarkEnd w:id="54"/>
      <w:bookmarkEnd w:id="55"/>
      <w:bookmarkEnd w:id="56"/>
      <w:bookmarkEnd w:id="57"/>
      <w:bookmarkEnd w:id="58"/>
      <w:bookmarkEnd w:id="59"/>
      <w:bookmarkEnd w:id="60"/>
    </w:p>
    <w:p w:rsidR="006D64C3" w:rsidRPr="00C83422" w:rsidRDefault="006D64C3" w:rsidP="00C83422">
      <w:pPr>
        <w:snapToGrid w:val="0"/>
        <w:spacing w:line="540" w:lineRule="exact"/>
        <w:ind w:leftChars="200" w:left="640" w:firstLineChars="200" w:firstLine="640"/>
        <w:rPr>
          <w:szCs w:val="20"/>
          <w:lang w:eastAsia="zh-TW"/>
        </w:rPr>
      </w:pPr>
      <w:r w:rsidRPr="00C83422">
        <w:rPr>
          <w:rFonts w:hint="eastAsia"/>
          <w:lang w:eastAsia="zh-TW"/>
        </w:rPr>
        <w:t>受限於查核時間及人力配置，僅檢視受查單位內部控制制度建置情形及審度其實施之有效程度，運用該</w:t>
      </w:r>
      <w:r w:rsidR="00F46032" w:rsidRPr="00C83422">
        <w:rPr>
          <w:rFonts w:hint="eastAsia"/>
          <w:lang w:eastAsia="zh-TW"/>
        </w:rPr>
        <w:t>場</w:t>
      </w:r>
      <w:r w:rsidRPr="00C83422">
        <w:rPr>
          <w:rFonts w:hint="eastAsia"/>
          <w:lang w:eastAsia="zh-TW"/>
        </w:rPr>
        <w:t>內部檢核資料，及所提供之預算、會計報告、帳簿憑證、統計等財務資料，就部分交易事項進行抽查，未能實</w:t>
      </w:r>
      <w:r w:rsidRPr="00C83422">
        <w:rPr>
          <w:rFonts w:hint="eastAsia"/>
          <w:szCs w:val="20"/>
          <w:lang w:eastAsia="zh-TW"/>
        </w:rPr>
        <w:t>施全面性詳細之查核。</w:t>
      </w:r>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61" w:name="_Toc347339023"/>
      <w:bookmarkStart w:id="62" w:name="_Toc186028294"/>
      <w:bookmarkStart w:id="63" w:name="_Toc186120758"/>
      <w:bookmarkStart w:id="64" w:name="_Toc186724267"/>
      <w:bookmarkStart w:id="65" w:name="_Toc194385951"/>
      <w:bookmarkStart w:id="66" w:name="_Toc194387330"/>
      <w:bookmarkStart w:id="67" w:name="_Toc194389394"/>
      <w:bookmarkStart w:id="68" w:name="_Toc195619224"/>
      <w:r w:rsidRPr="00C83422">
        <w:rPr>
          <w:rFonts w:cstheme="majorBidi" w:hint="eastAsia"/>
          <w:b/>
          <w:bCs/>
          <w:color w:val="000000"/>
          <w:lang w:eastAsia="zh-TW"/>
        </w:rPr>
        <w:t>三、風險辨認及評估</w:t>
      </w:r>
      <w:bookmarkEnd w:id="61"/>
      <w:bookmarkEnd w:id="62"/>
      <w:bookmarkEnd w:id="63"/>
      <w:bookmarkEnd w:id="64"/>
      <w:bookmarkEnd w:id="65"/>
      <w:bookmarkEnd w:id="66"/>
      <w:bookmarkEnd w:id="67"/>
      <w:bookmarkEnd w:id="68"/>
    </w:p>
    <w:p w:rsidR="006D64C3" w:rsidRPr="00C83422" w:rsidRDefault="006D64C3" w:rsidP="00C83422">
      <w:pPr>
        <w:snapToGrid w:val="0"/>
        <w:spacing w:line="540" w:lineRule="exact"/>
        <w:ind w:leftChars="200" w:left="640" w:firstLineChars="200" w:firstLine="640"/>
        <w:rPr>
          <w:lang w:eastAsia="zh-TW"/>
        </w:rPr>
      </w:pPr>
      <w:r w:rsidRPr="00C83422">
        <w:rPr>
          <w:rFonts w:hint="eastAsia"/>
          <w:lang w:eastAsia="zh-TW"/>
        </w:rPr>
        <w:t>經就該</w:t>
      </w:r>
      <w:r w:rsidR="00BB4057" w:rsidRPr="00C83422">
        <w:rPr>
          <w:rFonts w:hint="eastAsia"/>
          <w:lang w:eastAsia="zh-TW"/>
        </w:rPr>
        <w:t>場</w:t>
      </w:r>
      <w:r w:rsidRPr="00C83422">
        <w:rPr>
          <w:rFonts w:hint="eastAsia"/>
          <w:lang w:eastAsia="zh-TW"/>
        </w:rPr>
        <w:t>個別風險項目，評估其發生相對應風險之水準，分析結果，辨認可能面臨之主要風險為歲入金額龐鉅之單位、複雜之交易等，經運用風險評估技術評估結果為低度風險。</w:t>
      </w:r>
    </w:p>
    <w:p w:rsidR="006D64C3" w:rsidRPr="00C83422" w:rsidRDefault="006D64C3" w:rsidP="00C83422">
      <w:pPr>
        <w:keepNext/>
        <w:snapToGrid w:val="0"/>
        <w:spacing w:line="540" w:lineRule="exact"/>
        <w:ind w:left="641" w:hangingChars="200" w:hanging="641"/>
        <w:outlineLvl w:val="2"/>
        <w:rPr>
          <w:rFonts w:cstheme="majorBidi"/>
          <w:b/>
          <w:bCs/>
          <w:color w:val="000000"/>
          <w:lang w:eastAsia="zh-TW"/>
        </w:rPr>
      </w:pPr>
      <w:bookmarkStart w:id="69" w:name="_Toc186028295"/>
      <w:bookmarkStart w:id="70" w:name="_Toc186120759"/>
      <w:bookmarkStart w:id="71" w:name="_Toc186724268"/>
      <w:bookmarkStart w:id="72" w:name="_Toc194385952"/>
      <w:bookmarkStart w:id="73" w:name="_Toc194387331"/>
      <w:bookmarkStart w:id="74" w:name="_Toc194389395"/>
      <w:bookmarkStart w:id="75" w:name="_Toc195619225"/>
      <w:r w:rsidRPr="00C83422">
        <w:rPr>
          <w:rFonts w:cstheme="majorBidi" w:hint="eastAsia"/>
          <w:b/>
          <w:bCs/>
          <w:color w:val="000000"/>
          <w:lang w:eastAsia="zh-TW"/>
        </w:rPr>
        <w:t>四、相關內部控制評核</w:t>
      </w:r>
      <w:bookmarkEnd w:id="69"/>
      <w:bookmarkEnd w:id="70"/>
      <w:bookmarkEnd w:id="71"/>
      <w:bookmarkEnd w:id="72"/>
      <w:bookmarkEnd w:id="73"/>
      <w:bookmarkEnd w:id="74"/>
      <w:bookmarkEnd w:id="75"/>
    </w:p>
    <w:p w:rsidR="006D64C3" w:rsidRPr="00C83422" w:rsidRDefault="006D64C3" w:rsidP="005749B9">
      <w:pPr>
        <w:widowControl w:val="0"/>
        <w:snapToGrid w:val="0"/>
        <w:spacing w:line="540" w:lineRule="exact"/>
        <w:ind w:leftChars="200" w:left="640" w:firstLineChars="200" w:firstLine="640"/>
        <w:rPr>
          <w:lang w:eastAsia="zh-TW"/>
        </w:rPr>
      </w:pPr>
      <w:r w:rsidRPr="00C83422">
        <w:rPr>
          <w:rFonts w:hint="eastAsia"/>
          <w:lang w:eastAsia="zh-TW"/>
        </w:rPr>
        <w:t>經於規劃階段，針對</w:t>
      </w:r>
      <w:r w:rsidR="00F46032" w:rsidRPr="00C83422">
        <w:rPr>
          <w:rFonts w:hint="eastAsia"/>
          <w:lang w:eastAsia="zh-TW"/>
        </w:rPr>
        <w:t>體育場</w:t>
      </w:r>
      <w:r w:rsidR="00BB4057" w:rsidRPr="00C83422">
        <w:rPr>
          <w:rFonts w:hint="eastAsia"/>
          <w:lang w:eastAsia="zh-TW"/>
        </w:rPr>
        <w:t>之</w:t>
      </w:r>
      <w:r w:rsidR="00BB4057" w:rsidRPr="00C83422">
        <w:rPr>
          <w:rFonts w:cstheme="majorBidi"/>
          <w:iCs/>
          <w:lang w:eastAsia="zh-TW"/>
        </w:rPr>
        <w:t>場館設備經營管理</w:t>
      </w:r>
      <w:r w:rsidR="00BB4057" w:rsidRPr="00C83422">
        <w:rPr>
          <w:rFonts w:cstheme="majorBidi" w:hint="eastAsia"/>
          <w:iCs/>
          <w:lang w:eastAsia="zh-TW"/>
        </w:rPr>
        <w:t>、</w:t>
      </w:r>
      <w:r w:rsidR="00BB4057" w:rsidRPr="00C83422">
        <w:rPr>
          <w:rFonts w:cstheme="majorBidi"/>
          <w:iCs/>
          <w:lang w:eastAsia="zh-TW"/>
        </w:rPr>
        <w:t>體育活動推廣</w:t>
      </w:r>
      <w:r w:rsidR="00BB4057" w:rsidRPr="00C83422">
        <w:rPr>
          <w:rFonts w:cstheme="majorBidi" w:hint="eastAsia"/>
          <w:iCs/>
          <w:lang w:eastAsia="zh-TW"/>
        </w:rPr>
        <w:t>及採購案件</w:t>
      </w:r>
      <w:r w:rsidRPr="00C83422">
        <w:rPr>
          <w:rFonts w:hint="eastAsia"/>
          <w:lang w:eastAsia="zh-TW"/>
        </w:rPr>
        <w:t>，</w:t>
      </w:r>
      <w:r w:rsidR="00BB4057" w:rsidRPr="00C83422">
        <w:rPr>
          <w:rFonts w:hint="eastAsia"/>
          <w:lang w:eastAsia="zh-TW"/>
        </w:rPr>
        <w:t>辦理</w:t>
      </w:r>
      <w:r w:rsidRPr="00C83422">
        <w:rPr>
          <w:rFonts w:hint="eastAsia"/>
          <w:lang w:eastAsia="zh-TW"/>
        </w:rPr>
        <w:t>內部控制制度、自行評估結果</w:t>
      </w:r>
      <w:r w:rsidR="00BB4057" w:rsidRPr="00C83422">
        <w:rPr>
          <w:rFonts w:hint="eastAsia"/>
          <w:lang w:eastAsia="zh-TW"/>
        </w:rPr>
        <w:t>之</w:t>
      </w:r>
      <w:r w:rsidRPr="00C83422">
        <w:rPr>
          <w:rFonts w:hint="eastAsia"/>
          <w:lang w:eastAsia="zh-TW"/>
        </w:rPr>
        <w:t>初步評核，尚無法判斷</w:t>
      </w:r>
      <w:r w:rsidR="00F46032" w:rsidRPr="00C83422">
        <w:rPr>
          <w:rFonts w:hint="eastAsia"/>
          <w:lang w:eastAsia="zh-TW"/>
        </w:rPr>
        <w:t>體育場</w:t>
      </w:r>
      <w:r w:rsidRPr="00C83422">
        <w:rPr>
          <w:rFonts w:hint="eastAsia"/>
          <w:lang w:eastAsia="zh-TW"/>
        </w:rPr>
        <w:t>相關內部控制</w:t>
      </w:r>
      <w:r w:rsidR="00BB4057" w:rsidRPr="00C83422">
        <w:rPr>
          <w:rFonts w:hint="eastAsia"/>
          <w:lang w:eastAsia="zh-TW"/>
        </w:rPr>
        <w:t>之</w:t>
      </w:r>
      <w:r w:rsidRPr="00C83422">
        <w:rPr>
          <w:rFonts w:hint="eastAsia"/>
          <w:lang w:eastAsia="zh-TW"/>
        </w:rPr>
        <w:t>建立及執行是否有效，爰依據初步評核結果決定於就地抽查執行證實測試。</w:t>
      </w:r>
    </w:p>
    <w:p w:rsidR="00C83422" w:rsidRPr="00C83422" w:rsidRDefault="00C83422" w:rsidP="005749B9">
      <w:pPr>
        <w:keepNext/>
        <w:widowControl w:val="0"/>
        <w:snapToGrid w:val="0"/>
        <w:spacing w:beforeLines="50" w:before="120" w:afterLines="50" w:after="120"/>
        <w:ind w:left="641" w:hangingChars="200" w:hanging="641"/>
        <w:jc w:val="center"/>
        <w:outlineLvl w:val="0"/>
        <w:rPr>
          <w:rFonts w:cstheme="majorBidi"/>
          <w:b/>
          <w:bCs/>
          <w:color w:val="000000"/>
          <w:szCs w:val="28"/>
          <w:lang w:eastAsia="zh-TW"/>
        </w:rPr>
      </w:pPr>
      <w:bookmarkStart w:id="76" w:name="_Toc195619226"/>
      <w:r w:rsidRPr="00C83422">
        <w:rPr>
          <w:rFonts w:cstheme="majorBidi" w:hint="eastAsia"/>
          <w:b/>
          <w:bCs/>
          <w:color w:val="000000"/>
          <w:szCs w:val="28"/>
          <w:lang w:eastAsia="zh-TW"/>
        </w:rPr>
        <w:lastRenderedPageBreak/>
        <w:t>乙、重要查核事項</w:t>
      </w:r>
      <w:bookmarkEnd w:id="76"/>
    </w:p>
    <w:p w:rsidR="00F46032" w:rsidRPr="00C83422" w:rsidRDefault="00F46032" w:rsidP="00C83422">
      <w:pPr>
        <w:keepNext/>
        <w:snapToGrid w:val="0"/>
        <w:spacing w:afterLines="50" w:after="120"/>
        <w:ind w:left="641" w:hangingChars="200" w:hanging="641"/>
        <w:outlineLvl w:val="1"/>
        <w:rPr>
          <w:rFonts w:cstheme="majorBidi"/>
          <w:b/>
          <w:bCs/>
          <w:color w:val="000000"/>
          <w:szCs w:val="26"/>
          <w:lang w:eastAsia="zh-TW"/>
        </w:rPr>
      </w:pPr>
      <w:bookmarkStart w:id="77" w:name="_Toc195619227"/>
      <w:bookmarkStart w:id="78" w:name="_GoBack"/>
      <w:bookmarkEnd w:id="78"/>
      <w:r w:rsidRPr="00C83422">
        <w:rPr>
          <w:rFonts w:cstheme="majorBidi" w:hint="eastAsia"/>
          <w:b/>
          <w:bCs/>
          <w:color w:val="000000"/>
          <w:szCs w:val="26"/>
          <w:lang w:eastAsia="zh-TW"/>
        </w:rPr>
        <w:t>壹、共同性查核項目</w:t>
      </w:r>
      <w:bookmarkEnd w:id="77"/>
    </w:p>
    <w:p w:rsidR="00F46032" w:rsidRPr="00C83422" w:rsidRDefault="00F46032" w:rsidP="005749B9">
      <w:pPr>
        <w:pStyle w:val="31"/>
        <w:snapToGrid w:val="0"/>
        <w:spacing w:before="0" w:line="500" w:lineRule="exact"/>
      </w:pPr>
      <w:bookmarkStart w:id="79" w:name="_Toc194385955"/>
      <w:bookmarkStart w:id="80" w:name="_Toc194387334"/>
      <w:bookmarkStart w:id="81" w:name="_Toc194389398"/>
      <w:bookmarkStart w:id="82" w:name="_Toc195619228"/>
      <w:r w:rsidRPr="00C83422">
        <w:rPr>
          <w:rFonts w:hint="eastAsia"/>
        </w:rPr>
        <w:t>一、內部控制實施情形之評核</w:t>
      </w:r>
      <w:bookmarkEnd w:id="79"/>
      <w:bookmarkEnd w:id="80"/>
      <w:bookmarkEnd w:id="81"/>
      <w:bookmarkEnd w:id="82"/>
    </w:p>
    <w:p w:rsidR="0029473D" w:rsidRPr="00C83422" w:rsidRDefault="0029473D" w:rsidP="005749B9">
      <w:pPr>
        <w:pStyle w:val="3b"/>
        <w:snapToGrid w:val="0"/>
        <w:rPr>
          <w:spacing w:val="-2"/>
        </w:rPr>
      </w:pPr>
      <w:bookmarkStart w:id="83" w:name="_Toc194385956"/>
      <w:bookmarkStart w:id="84" w:name="_Toc194387335"/>
      <w:bookmarkStart w:id="85" w:name="_Toc194389399"/>
      <w:bookmarkStart w:id="86" w:name="預算執行情形之審核"/>
      <w:r w:rsidRPr="00C83422">
        <w:rPr>
          <w:rFonts w:hint="eastAsia"/>
        </w:rPr>
        <w:t>宜蘭縣立體育場於113年3至6月間進行財務盤點複盤作業，並將複盤紀錄表送各受盤者確認簽章，惟迄本室查核日止（114年2月14日），尚未將</w:t>
      </w:r>
      <w:r w:rsidRPr="00C83422">
        <w:rPr>
          <w:rFonts w:hint="eastAsia"/>
          <w:spacing w:val="-2"/>
        </w:rPr>
        <w:t>盤點報告簽請機關首長核定，已列入擬議處理意見，注意事項四。</w:t>
      </w:r>
    </w:p>
    <w:p w:rsidR="003A7B6A" w:rsidRPr="00C83422" w:rsidRDefault="003A7B6A" w:rsidP="005749B9">
      <w:pPr>
        <w:keepNext/>
        <w:snapToGrid w:val="0"/>
        <w:ind w:left="641" w:hangingChars="200" w:hanging="641"/>
        <w:outlineLvl w:val="2"/>
        <w:rPr>
          <w:rFonts w:cstheme="majorBidi"/>
          <w:b/>
          <w:bCs/>
          <w:color w:val="000000"/>
          <w:lang w:eastAsia="zh-TW"/>
        </w:rPr>
      </w:pPr>
      <w:bookmarkStart w:id="87" w:name="_Toc195619229"/>
      <w:r w:rsidRPr="00C83422">
        <w:rPr>
          <w:rFonts w:cstheme="majorBidi" w:hint="eastAsia"/>
          <w:b/>
          <w:bCs/>
          <w:color w:val="000000"/>
          <w:lang w:eastAsia="zh-TW"/>
        </w:rPr>
        <w:t>二、預算執行情形之審核</w:t>
      </w:r>
      <w:bookmarkEnd w:id="83"/>
      <w:bookmarkEnd w:id="84"/>
      <w:bookmarkEnd w:id="85"/>
      <w:bookmarkEnd w:id="87"/>
    </w:p>
    <w:p w:rsidR="003A7B6A" w:rsidRPr="00C83422" w:rsidRDefault="003A7B6A" w:rsidP="005749B9">
      <w:pPr>
        <w:keepNext/>
        <w:snapToGrid w:val="0"/>
        <w:ind w:leftChars="200" w:left="1280" w:hangingChars="200" w:hanging="640"/>
        <w:outlineLvl w:val="3"/>
        <w:rPr>
          <w:rFonts w:cstheme="majorBidi"/>
          <w:bCs/>
          <w:iCs/>
          <w:color w:val="000000"/>
          <w:lang w:eastAsia="zh-TW"/>
        </w:rPr>
      </w:pPr>
      <w:bookmarkStart w:id="88" w:name="Xb14bb04498a3d001607508e91558e033336b8b6"/>
      <w:r w:rsidRPr="00C83422">
        <w:rPr>
          <w:rFonts w:cstheme="majorBidi"/>
          <w:bCs/>
          <w:iCs/>
          <w:color w:val="000000"/>
          <w:lang w:eastAsia="zh-TW"/>
        </w:rPr>
        <w:t>(一)歲入預算數611萬餘元，實現數1,569萬餘元，較預算增加958萬餘元（156.78％），主要係增加告五人巡迴演唱會場地使用費收入595萬餘元所致，尚無異常情事【附件2，第1、5及6頁】。</w:t>
      </w:r>
    </w:p>
    <w:p w:rsidR="003A7B6A" w:rsidRPr="00C83422" w:rsidRDefault="003A7B6A" w:rsidP="005749B9">
      <w:pPr>
        <w:widowControl w:val="0"/>
        <w:snapToGrid w:val="0"/>
        <w:ind w:leftChars="200" w:left="1280" w:hangingChars="200" w:hanging="640"/>
        <w:outlineLvl w:val="3"/>
        <w:rPr>
          <w:rFonts w:cstheme="majorBidi"/>
          <w:bCs/>
          <w:iCs/>
          <w:color w:val="000000"/>
          <w:lang w:eastAsia="zh-TW"/>
        </w:rPr>
      </w:pPr>
      <w:bookmarkStart w:id="89" w:name="X2d4f09310ea358eade74f327f650fc3968ef353"/>
      <w:bookmarkEnd w:id="88"/>
      <w:r w:rsidRPr="00C83422">
        <w:rPr>
          <w:rFonts w:cstheme="majorBidi"/>
          <w:bCs/>
          <w:iCs/>
          <w:color w:val="000000"/>
          <w:lang w:eastAsia="zh-TW"/>
        </w:rPr>
        <w:t>(二)歲出原編列預算數8,389萬餘元，經追加預算179萬餘元，暨因年度人事費不足，動支各類員工待遇準備26萬元，合計8,594萬餘元，實現數8,224萬餘元(95.70％)，應付保留數318萬餘元（3.71％），保留原因詳「計畫實施(或施行)績效之考核」說明；合計決算數8,543萬餘元，預算賸餘51萬餘元（0.60％），主要係活動推廣經費結餘，尚無異常情事【附件2，第4、9至10頁】。</w:t>
      </w:r>
    </w:p>
    <w:p w:rsidR="003A7B6A" w:rsidRPr="00C83422" w:rsidRDefault="003A7B6A" w:rsidP="005749B9">
      <w:pPr>
        <w:widowControl w:val="0"/>
        <w:snapToGrid w:val="0"/>
        <w:ind w:leftChars="200" w:left="1280" w:hangingChars="200" w:hanging="640"/>
        <w:outlineLvl w:val="3"/>
        <w:rPr>
          <w:rFonts w:cstheme="majorBidi"/>
          <w:bCs/>
          <w:iCs/>
          <w:color w:val="000000"/>
          <w:lang w:eastAsia="zh-TW"/>
        </w:rPr>
      </w:pPr>
      <w:bookmarkStart w:id="90" w:name="X8ec093df3f568ddd375dc6425c43f540f03f7be"/>
      <w:bookmarkEnd w:id="89"/>
      <w:r w:rsidRPr="00C83422">
        <w:rPr>
          <w:rFonts w:cstheme="majorBidi"/>
          <w:bCs/>
          <w:iCs/>
          <w:color w:val="000000"/>
          <w:lang w:eastAsia="zh-TW"/>
        </w:rPr>
        <w:t>(三)以前年度歲出轉入數計3,661萬餘元，實現數3,649萬餘元（99.65％）；減免（註銷）數12萬餘元（0.35％），主要係工程結餘，尚無異常情事【附件2，第15至16頁】。</w:t>
      </w:r>
    </w:p>
    <w:p w:rsidR="003A7B6A" w:rsidRPr="00C83422" w:rsidRDefault="003A7B6A" w:rsidP="005749B9">
      <w:pPr>
        <w:keepNext/>
        <w:snapToGrid w:val="0"/>
        <w:ind w:left="641" w:hangingChars="200" w:hanging="641"/>
        <w:outlineLvl w:val="2"/>
        <w:rPr>
          <w:rFonts w:cstheme="majorBidi"/>
          <w:b/>
          <w:bCs/>
          <w:color w:val="000000"/>
          <w:lang w:eastAsia="zh-TW"/>
        </w:rPr>
      </w:pPr>
      <w:bookmarkStart w:id="91" w:name="_Toc194385957"/>
      <w:bookmarkStart w:id="92" w:name="_Toc194387336"/>
      <w:bookmarkStart w:id="93" w:name="_Toc194389400"/>
      <w:bookmarkStart w:id="94" w:name="_Toc195619230"/>
      <w:bookmarkStart w:id="95" w:name="計畫實施或施行績效之考核"/>
      <w:bookmarkEnd w:id="86"/>
      <w:bookmarkEnd w:id="90"/>
      <w:r w:rsidRPr="00C83422">
        <w:rPr>
          <w:rFonts w:cstheme="majorBidi" w:hint="eastAsia"/>
          <w:b/>
          <w:bCs/>
          <w:color w:val="000000"/>
          <w:lang w:eastAsia="zh-TW"/>
        </w:rPr>
        <w:t>三、計畫實施</w:t>
      </w:r>
      <w:r w:rsidRPr="00C83422">
        <w:rPr>
          <w:rFonts w:cstheme="majorBidi"/>
          <w:b/>
          <w:bCs/>
          <w:color w:val="000000"/>
          <w:lang w:eastAsia="zh-TW"/>
        </w:rPr>
        <w:t>(或施行)績效之考核</w:t>
      </w:r>
      <w:bookmarkEnd w:id="91"/>
      <w:bookmarkEnd w:id="92"/>
      <w:bookmarkEnd w:id="93"/>
      <w:bookmarkEnd w:id="94"/>
    </w:p>
    <w:p w:rsidR="003A7B6A" w:rsidRPr="00C83422" w:rsidRDefault="003A7B6A" w:rsidP="005749B9">
      <w:pPr>
        <w:snapToGrid w:val="0"/>
        <w:ind w:leftChars="200" w:left="640" w:firstLineChars="200" w:firstLine="640"/>
        <w:rPr>
          <w:lang w:eastAsia="zh-TW"/>
        </w:rPr>
      </w:pPr>
      <w:r w:rsidRPr="00C83422">
        <w:rPr>
          <w:lang w:eastAsia="zh-TW"/>
        </w:rPr>
        <w:t>113年度業務計畫3項，下分工作計畫3項，包括辦理體育活動之推廣、場地維修及運動設施之維護等重要施政項目，其中已完成者2項，尚在執行者1項，主要係112年度宜蘭運動公園</w:t>
      </w:r>
      <w:r w:rsidRPr="00C83422">
        <w:rPr>
          <w:lang w:eastAsia="zh-TW"/>
        </w:rPr>
        <w:lastRenderedPageBreak/>
        <w:t>整修工程尚待核銷付款所致【附件2，第4、9至10頁】，尚無異常情事。</w:t>
      </w:r>
    </w:p>
    <w:p w:rsidR="003A7B6A" w:rsidRPr="00C83422" w:rsidRDefault="003A7B6A" w:rsidP="005749B9">
      <w:pPr>
        <w:keepNext/>
        <w:snapToGrid w:val="0"/>
        <w:ind w:left="641" w:hangingChars="200" w:hanging="641"/>
        <w:outlineLvl w:val="2"/>
        <w:rPr>
          <w:rFonts w:cstheme="majorBidi"/>
          <w:b/>
          <w:bCs/>
          <w:color w:val="000000"/>
          <w:lang w:eastAsia="zh-TW"/>
        </w:rPr>
      </w:pPr>
      <w:bookmarkStart w:id="96" w:name="_Toc194385958"/>
      <w:bookmarkStart w:id="97" w:name="_Toc194387337"/>
      <w:bookmarkStart w:id="98" w:name="_Toc194389401"/>
      <w:bookmarkStart w:id="99" w:name="_Toc195619231"/>
      <w:bookmarkStart w:id="100" w:name="平衡表各科目之查核"/>
      <w:bookmarkEnd w:id="95"/>
      <w:r w:rsidRPr="00C83422">
        <w:rPr>
          <w:rFonts w:cstheme="majorBidi" w:hint="eastAsia"/>
          <w:b/>
          <w:bCs/>
          <w:color w:val="000000"/>
          <w:lang w:eastAsia="zh-TW"/>
        </w:rPr>
        <w:t>四、平衡表各科目之查核</w:t>
      </w:r>
      <w:bookmarkEnd w:id="96"/>
      <w:bookmarkEnd w:id="97"/>
      <w:bookmarkEnd w:id="98"/>
      <w:bookmarkEnd w:id="99"/>
    </w:p>
    <w:p w:rsidR="003A7B6A" w:rsidRPr="00C83422" w:rsidRDefault="003A7B6A" w:rsidP="005749B9">
      <w:pPr>
        <w:snapToGrid w:val="0"/>
        <w:ind w:leftChars="200" w:left="640" w:firstLineChars="200" w:firstLine="640"/>
        <w:rPr>
          <w:lang w:eastAsia="zh-TW"/>
        </w:rPr>
      </w:pPr>
      <w:r w:rsidRPr="00C83422">
        <w:rPr>
          <w:lang w:eastAsia="zh-TW"/>
        </w:rPr>
        <w:t>體育場113年12月31日止平衡表帳列資產、負債及淨資產科目合計數均各為24億633萬餘元【附件2，第23頁】，經</w:t>
      </w:r>
      <w:r w:rsidR="004F6510" w:rsidRPr="00C83422">
        <w:rPr>
          <w:rFonts w:hint="eastAsia"/>
          <w:lang w:eastAsia="zh-TW"/>
        </w:rPr>
        <w:t>於</w:t>
      </w:r>
      <w:r w:rsidR="004F6510" w:rsidRPr="00C83422">
        <w:rPr>
          <w:lang w:eastAsia="zh-TW"/>
        </w:rPr>
        <w:t>114年2月14日赴該場</w:t>
      </w:r>
      <w:r w:rsidR="004F6510" w:rsidRPr="00C83422">
        <w:rPr>
          <w:rFonts w:cs="標楷體" w:hint="eastAsia"/>
          <w:lang w:eastAsia="zh-TW"/>
        </w:rPr>
        <w:t>抽查</w:t>
      </w:r>
      <w:r w:rsidRPr="00C83422">
        <w:rPr>
          <w:lang w:eastAsia="zh-TW"/>
        </w:rPr>
        <w:t>應付保管款明細帳，</w:t>
      </w:r>
      <w:r w:rsidR="00701E8A" w:rsidRPr="00C83422">
        <w:rPr>
          <w:rFonts w:hint="eastAsia"/>
          <w:lang w:eastAsia="zh-TW"/>
        </w:rPr>
        <w:t>核有</w:t>
      </w:r>
      <w:r w:rsidRPr="00C83422">
        <w:rPr>
          <w:lang w:eastAsia="zh-TW"/>
        </w:rPr>
        <w:t>瘋三鐵股份有限公司借用宜運內環道及大草坪保證金1萬元，於112年6月4日使用結束，且未退還保證金</w:t>
      </w:r>
      <w:r w:rsidR="00701E8A" w:rsidRPr="00C83422">
        <w:rPr>
          <w:rFonts w:hint="eastAsia"/>
          <w:lang w:eastAsia="zh-TW"/>
        </w:rPr>
        <w:t>情事</w:t>
      </w:r>
      <w:r w:rsidRPr="00C83422">
        <w:rPr>
          <w:lang w:eastAsia="zh-TW"/>
        </w:rPr>
        <w:t>，</w:t>
      </w:r>
      <w:r w:rsidR="00701E8A" w:rsidRPr="00C83422">
        <w:rPr>
          <w:rFonts w:hint="eastAsia"/>
          <w:lang w:eastAsia="zh-TW"/>
        </w:rPr>
        <w:t>因情節輕微</w:t>
      </w:r>
      <w:r w:rsidR="004F6510" w:rsidRPr="00C83422">
        <w:rPr>
          <w:rFonts w:hint="eastAsia"/>
          <w:lang w:eastAsia="zh-TW"/>
        </w:rPr>
        <w:t>，逕通知</w:t>
      </w:r>
      <w:r w:rsidRPr="00C83422">
        <w:rPr>
          <w:lang w:eastAsia="zh-TW"/>
        </w:rPr>
        <w:t>該場人員注意清理【附件2，第17頁】。</w:t>
      </w:r>
      <w:bookmarkEnd w:id="100"/>
    </w:p>
    <w:p w:rsidR="00701E8A" w:rsidRPr="00C83422" w:rsidRDefault="00701E8A" w:rsidP="005749B9">
      <w:pPr>
        <w:pStyle w:val="31"/>
        <w:snapToGrid w:val="0"/>
        <w:spacing w:before="0" w:line="500" w:lineRule="exact"/>
      </w:pPr>
      <w:bookmarkStart w:id="101" w:name="_Toc194385959"/>
      <w:bookmarkStart w:id="102" w:name="_Toc194387338"/>
      <w:bookmarkStart w:id="103" w:name="_Toc194389402"/>
      <w:bookmarkStart w:id="104" w:name="_Toc195619232"/>
      <w:r w:rsidRPr="00C83422">
        <w:rPr>
          <w:rFonts w:hint="eastAsia"/>
        </w:rPr>
        <w:t>五、會計憑證之抽核、保管、調案及銷毀情形之查核</w:t>
      </w:r>
      <w:bookmarkEnd w:id="101"/>
      <w:bookmarkEnd w:id="102"/>
      <w:bookmarkEnd w:id="103"/>
      <w:bookmarkEnd w:id="104"/>
    </w:p>
    <w:p w:rsidR="003A7B6A" w:rsidRPr="00C83422" w:rsidRDefault="00701E8A" w:rsidP="005749B9">
      <w:pPr>
        <w:pStyle w:val="3b"/>
        <w:snapToGrid w:val="0"/>
      </w:pPr>
      <w:r w:rsidRPr="00C83422">
        <w:rPr>
          <w:rFonts w:hint="eastAsia"/>
        </w:rPr>
        <w:t>依審計部</w:t>
      </w:r>
      <w:r w:rsidRPr="00C83422">
        <w:t>113年11月18日台審部一字第1130028260號書函檢附之審計機關抽核各機關原始憑證實施計畫（114至116年度）參、二略以，審計機關抽核各機關原始憑證金額比率目標值，縣市政府各機關部分，當年度辦理財務收支抽查，風險評估結果屬低風險者，當年度抽核金額比率至少為2％</w:t>
      </w:r>
      <w:r w:rsidRPr="00C83422">
        <w:rPr>
          <w:rFonts w:hint="eastAsia"/>
        </w:rPr>
        <w:t>【</w:t>
      </w:r>
      <w:r w:rsidRPr="00C83422">
        <w:t>附件</w:t>
      </w:r>
      <w:r w:rsidRPr="00C83422">
        <w:rPr>
          <w:rFonts w:hint="eastAsia"/>
        </w:rPr>
        <w:t>3，第</w:t>
      </w:r>
      <w:r w:rsidRPr="00C83422">
        <w:t>1-4</w:t>
      </w:r>
      <w:r w:rsidRPr="00C83422">
        <w:rPr>
          <w:rFonts w:hint="eastAsia"/>
        </w:rPr>
        <w:t>頁</w:t>
      </w:r>
      <w:r w:rsidRPr="00C83422">
        <w:t>)。次依114年1月9日第一課1140000121號核定簽略以，體育場依各風險因子評估結果，為低風險</w:t>
      </w:r>
      <w:r w:rsidRPr="00C83422">
        <w:rPr>
          <w:rFonts w:hint="eastAsia"/>
        </w:rPr>
        <w:t>【</w:t>
      </w:r>
      <w:r w:rsidRPr="00C83422">
        <w:t>附件</w:t>
      </w:r>
      <w:r w:rsidRPr="00C83422">
        <w:rPr>
          <w:rFonts w:hint="eastAsia"/>
        </w:rPr>
        <w:t>3，第</w:t>
      </w:r>
      <w:r w:rsidRPr="00C83422">
        <w:t>5-6</w:t>
      </w:r>
      <w:r w:rsidRPr="00C83422">
        <w:rPr>
          <w:rFonts w:hint="eastAsia"/>
        </w:rPr>
        <w:t>頁】</w:t>
      </w:r>
      <w:r w:rsidRPr="00C83422">
        <w:t>。本次抽核體育場113年度付款憑單001036559號等23件</w:t>
      </w:r>
      <w:r w:rsidRPr="00C83422">
        <w:rPr>
          <w:rFonts w:hint="eastAsia"/>
        </w:rPr>
        <w:t>【附件</w:t>
      </w:r>
      <w:r w:rsidRPr="00C83422">
        <w:t>3，第19-52</w:t>
      </w:r>
      <w:r w:rsidRPr="00C83422">
        <w:rPr>
          <w:rFonts w:hint="eastAsia"/>
        </w:rPr>
        <w:t>頁</w:t>
      </w:r>
      <w:r w:rsidRPr="00C83422">
        <w:t>】，金額合計2,465,993元</w:t>
      </w:r>
      <w:r w:rsidRPr="00C83422">
        <w:rPr>
          <w:rFonts w:hint="eastAsia"/>
        </w:rPr>
        <w:t>【附件</w:t>
      </w:r>
      <w:r w:rsidRPr="00C83422">
        <w:t>3，第58</w:t>
      </w:r>
      <w:r w:rsidRPr="00C83422">
        <w:rPr>
          <w:rFonts w:hint="eastAsia"/>
        </w:rPr>
        <w:t>頁】</w:t>
      </w:r>
      <w:r w:rsidRPr="00C83422">
        <w:t>，占113年度歲出決算實支數及以前年度實支數合計107,688,168元之2.28％</w:t>
      </w:r>
      <w:r w:rsidRPr="00C83422">
        <w:rPr>
          <w:rFonts w:hint="eastAsia"/>
        </w:rPr>
        <w:t>【附件</w:t>
      </w:r>
      <w:r w:rsidRPr="00C83422">
        <w:t>3，第53-57</w:t>
      </w:r>
      <w:r w:rsidRPr="00C83422">
        <w:rPr>
          <w:rFonts w:hint="eastAsia"/>
        </w:rPr>
        <w:t>頁】</w:t>
      </w:r>
      <w:r w:rsidRPr="00C83422">
        <w:t>，已逾前揭目標值，尚無發現未妥情事。</w:t>
      </w:r>
    </w:p>
    <w:p w:rsidR="00EB3F20" w:rsidRPr="00C83422" w:rsidRDefault="00EB3F20" w:rsidP="005749B9">
      <w:pPr>
        <w:pStyle w:val="31"/>
        <w:snapToGrid w:val="0"/>
        <w:spacing w:before="0" w:line="500" w:lineRule="exact"/>
      </w:pPr>
      <w:bookmarkStart w:id="105" w:name="_Toc194389403"/>
      <w:bookmarkStart w:id="106" w:name="_Toc195619233"/>
      <w:r w:rsidRPr="00C83422">
        <w:rPr>
          <w:rFonts w:hint="eastAsia"/>
        </w:rPr>
        <w:t>六、</w:t>
      </w:r>
      <w:r w:rsidRPr="00C83422">
        <w:t>以前年度通知事項之覆核</w:t>
      </w:r>
      <w:bookmarkEnd w:id="105"/>
      <w:bookmarkEnd w:id="106"/>
    </w:p>
    <w:p w:rsidR="00EB3F20" w:rsidRPr="00C83422" w:rsidRDefault="00EB3F20" w:rsidP="005749B9">
      <w:pPr>
        <w:pStyle w:val="3b"/>
        <w:snapToGrid w:val="0"/>
      </w:pPr>
      <w:r w:rsidRPr="00C83422">
        <w:rPr>
          <w:rFonts w:hint="eastAsia"/>
        </w:rPr>
        <w:t>本室前辦理宜蘭縣立體育場111年度1至8月份財務收支抽查，繕發審核通知事項，其中部分場館無障礙設施有故障情事。本次經追蹤結果仍核有：</w:t>
      </w:r>
      <w:r w:rsidR="00802252">
        <w:rPr>
          <w:rFonts w:hint="eastAsia"/>
        </w:rPr>
        <w:t>(一)</w:t>
      </w:r>
      <w:r w:rsidRPr="00C83422">
        <w:t>羅東運動公園游泳池</w:t>
      </w:r>
      <w:r w:rsidRPr="00C83422">
        <w:rPr>
          <w:rFonts w:hint="eastAsia"/>
        </w:rPr>
        <w:t>5、6月</w:t>
      </w:r>
      <w:r w:rsidRPr="00C83422">
        <w:t>水質紀錄表，部分時段池水之自由有效餘氯量未達規定標準</w:t>
      </w:r>
      <w:r w:rsidR="00802252">
        <w:rPr>
          <w:rFonts w:hint="eastAsia"/>
        </w:rPr>
        <w:t>；(二)</w:t>
      </w:r>
      <w:r w:rsidRPr="00C83422">
        <w:rPr>
          <w:rFonts w:hint="eastAsia"/>
        </w:rPr>
        <w:t>宜蘭運動公園</w:t>
      </w:r>
      <w:r w:rsidRPr="00C83422">
        <w:rPr>
          <w:rFonts w:cs="標楷體Y.胝.." w:hint="eastAsia"/>
        </w:rPr>
        <w:t>田徑場、籃球場及體育館</w:t>
      </w:r>
      <w:r w:rsidRPr="00C83422">
        <w:rPr>
          <w:rFonts w:hint="eastAsia"/>
        </w:rPr>
        <w:t>，部分無障礙廁所服務鈴無</w:t>
      </w:r>
      <w:r w:rsidRPr="00C83422">
        <w:rPr>
          <w:rFonts w:hint="eastAsia"/>
        </w:rPr>
        <w:lastRenderedPageBreak/>
        <w:t>法正常運作</w:t>
      </w:r>
      <w:r w:rsidR="00802252">
        <w:rPr>
          <w:rFonts w:hint="eastAsia"/>
        </w:rPr>
        <w:t>等情事</w:t>
      </w:r>
      <w:r w:rsidRPr="00C83422">
        <w:rPr>
          <w:rFonts w:hint="eastAsia"/>
        </w:rPr>
        <w:t>。已列入擬議處理意見</w:t>
      </w:r>
      <w:r w:rsidR="00B42032" w:rsidRPr="00C83422">
        <w:rPr>
          <w:rFonts w:hint="eastAsia"/>
        </w:rPr>
        <w:t>，</w:t>
      </w:r>
      <w:r w:rsidR="00914FF3" w:rsidRPr="00C83422">
        <w:rPr>
          <w:rFonts w:hint="eastAsia"/>
        </w:rPr>
        <w:t>通知被審核機關</w:t>
      </w:r>
      <w:r w:rsidRPr="00C83422">
        <w:rPr>
          <w:rFonts w:hint="eastAsia"/>
        </w:rPr>
        <w:t>注意事項</w:t>
      </w:r>
      <w:r w:rsidR="00F7488C">
        <w:rPr>
          <w:rFonts w:hint="eastAsia"/>
        </w:rPr>
        <w:t>(</w:t>
      </w:r>
      <w:r w:rsidR="00914FF3" w:rsidRPr="00C83422">
        <w:rPr>
          <w:rFonts w:hint="eastAsia"/>
        </w:rPr>
        <w:t>一</w:t>
      </w:r>
      <w:r w:rsidR="00F7488C">
        <w:rPr>
          <w:rFonts w:hint="eastAsia"/>
        </w:rPr>
        <w:t>)3</w:t>
      </w:r>
      <w:r w:rsidRPr="00C83422">
        <w:rPr>
          <w:rFonts w:hint="eastAsia"/>
        </w:rPr>
        <w:t>。</w:t>
      </w:r>
    </w:p>
    <w:p w:rsidR="00F46032" w:rsidRPr="00C83422" w:rsidRDefault="00F46032" w:rsidP="005749B9">
      <w:pPr>
        <w:keepNext/>
        <w:snapToGrid w:val="0"/>
        <w:spacing w:afterLines="50" w:after="120"/>
        <w:ind w:left="641" w:hangingChars="200" w:hanging="641"/>
        <w:outlineLvl w:val="1"/>
        <w:rPr>
          <w:rFonts w:cstheme="majorBidi"/>
          <w:b/>
          <w:bCs/>
          <w:color w:val="000000"/>
          <w:szCs w:val="26"/>
          <w:lang w:eastAsia="zh-TW"/>
        </w:rPr>
      </w:pPr>
      <w:bookmarkStart w:id="107" w:name="_Toc195619234"/>
      <w:r w:rsidRPr="00C83422">
        <w:rPr>
          <w:rFonts w:cstheme="majorBidi" w:hint="eastAsia"/>
          <w:b/>
          <w:bCs/>
          <w:color w:val="000000"/>
          <w:szCs w:val="26"/>
          <w:lang w:eastAsia="zh-TW"/>
        </w:rPr>
        <w:t>貳、個別查核項目</w:t>
      </w:r>
      <w:bookmarkEnd w:id="107"/>
    </w:p>
    <w:p w:rsidR="00913E5C" w:rsidRDefault="003830DC" w:rsidP="005749B9">
      <w:pPr>
        <w:pStyle w:val="31"/>
        <w:snapToGrid w:val="0"/>
        <w:spacing w:before="0" w:line="500" w:lineRule="exact"/>
      </w:pPr>
      <w:bookmarkStart w:id="108" w:name="_Toc194385961"/>
      <w:bookmarkStart w:id="109" w:name="_Toc194387340"/>
      <w:bookmarkStart w:id="110" w:name="_Toc194389405"/>
      <w:bookmarkStart w:id="111" w:name="_Toc195619235"/>
      <w:bookmarkStart w:id="112" w:name="場館使用情形"/>
      <w:r w:rsidRPr="00C83422">
        <w:rPr>
          <w:rFonts w:hint="eastAsia"/>
        </w:rPr>
        <w:t>一、</w:t>
      </w:r>
      <w:r w:rsidR="00F46032" w:rsidRPr="00C83422">
        <w:rPr>
          <w:rFonts w:hint="eastAsia"/>
        </w:rPr>
        <w:t>場館設備經營管理情形之查核</w:t>
      </w:r>
      <w:bookmarkEnd w:id="108"/>
      <w:bookmarkEnd w:id="109"/>
      <w:bookmarkEnd w:id="110"/>
      <w:bookmarkEnd w:id="111"/>
    </w:p>
    <w:p w:rsidR="00913E5C" w:rsidRPr="00C83422" w:rsidRDefault="003830DC" w:rsidP="00091B38">
      <w:pPr>
        <w:pStyle w:val="3b"/>
        <w:snapToGrid w:val="0"/>
      </w:pPr>
      <w:r w:rsidRPr="00C83422">
        <w:t>體育場轄管田徑場、體育館、網球場、游泳池、棒球場、風雨球場、體操館、武術館、運動公園、冬山河水上運動訓練基地等場館，113年度管理維護情形，經查核有：</w:t>
      </w:r>
      <w:r w:rsidR="00340293" w:rsidRPr="00340293">
        <w:t>；(一)部分團體申請借用體育館及內環道等場地，核有短收使用費用情事；(二)部分場地借用期間所收取之場地使用費用，核與空調費或水電費之場次不一致；(三)部分團體申請使用場地，該場未依規定收取保證金</w:t>
      </w:r>
      <w:r w:rsidR="001D4373">
        <w:rPr>
          <w:rFonts w:hint="eastAsia"/>
        </w:rPr>
        <w:t>；</w:t>
      </w:r>
      <w:r w:rsidR="001D4373" w:rsidRPr="001D4373">
        <w:t>(</w:t>
      </w:r>
      <w:r w:rsidR="00340293">
        <w:rPr>
          <w:rFonts w:hint="eastAsia"/>
        </w:rPr>
        <w:t>四</w:t>
      </w:r>
      <w:r w:rsidR="001D4373" w:rsidRPr="001D4373">
        <w:t>)</w:t>
      </w:r>
      <w:r w:rsidR="00B70267" w:rsidRPr="00340293">
        <w:t>收取體操館及武術館之水電費分攤金額，尚不及各年度水電費實際支出之1成，致連年收支短絀</w:t>
      </w:r>
      <w:r w:rsidR="001D4373" w:rsidRPr="001D4373">
        <w:t>；(</w:t>
      </w:r>
      <w:r w:rsidR="00340293">
        <w:rPr>
          <w:rFonts w:hint="eastAsia"/>
        </w:rPr>
        <w:t>五</w:t>
      </w:r>
      <w:r w:rsidR="001D4373" w:rsidRPr="001D4373">
        <w:t>)</w:t>
      </w:r>
      <w:r w:rsidR="00B70267" w:rsidRPr="00B70267">
        <w:t xml:space="preserve"> </w:t>
      </w:r>
      <w:r w:rsidR="00B70267" w:rsidRPr="00340293">
        <w:t>114年度修正後宜蘭與羅東2運動公園使用之場地借用申請表格式不一，且部分收費基準表所列項目未納入須</w:t>
      </w:r>
      <w:r w:rsidR="00051443">
        <w:rPr>
          <w:rFonts w:hint="eastAsia"/>
        </w:rPr>
        <w:t>由</w:t>
      </w:r>
      <w:r w:rsidR="00B70267" w:rsidRPr="00340293">
        <w:t>人工註記表達</w:t>
      </w:r>
      <w:r w:rsidRPr="00C83422">
        <w:t>等情</w:t>
      </w:r>
      <w:r w:rsidR="00802252">
        <w:rPr>
          <w:rFonts w:hint="eastAsia"/>
        </w:rPr>
        <w:t>事</w:t>
      </w:r>
      <w:r w:rsidR="0023119F" w:rsidRPr="00C83422">
        <w:rPr>
          <w:rFonts w:hint="eastAsia"/>
        </w:rPr>
        <w:t>，已列入擬議處理意見，通知被審核機關</w:t>
      </w:r>
      <w:r w:rsidR="00091B38">
        <w:rPr>
          <w:rFonts w:hint="eastAsia"/>
        </w:rPr>
        <w:t>查明處理事項</w:t>
      </w:r>
      <w:r w:rsidR="00D01C22" w:rsidRPr="00C83422">
        <w:rPr>
          <w:rFonts w:hint="eastAsia"/>
        </w:rPr>
        <w:t>（一）至（</w:t>
      </w:r>
      <w:r w:rsidR="00D01C22">
        <w:rPr>
          <w:rFonts w:hint="eastAsia"/>
        </w:rPr>
        <w:t>三</w:t>
      </w:r>
      <w:r w:rsidR="00D01C22" w:rsidRPr="00C83422">
        <w:rPr>
          <w:rFonts w:hint="eastAsia"/>
        </w:rPr>
        <w:t>）</w:t>
      </w:r>
      <w:r w:rsidR="00091B38">
        <w:rPr>
          <w:rFonts w:hint="eastAsia"/>
        </w:rPr>
        <w:t>及</w:t>
      </w:r>
      <w:r w:rsidR="0023119F" w:rsidRPr="00C83422">
        <w:rPr>
          <w:rFonts w:hint="eastAsia"/>
        </w:rPr>
        <w:t>注意事項（一）</w:t>
      </w:r>
      <w:r w:rsidR="00051443">
        <w:rPr>
          <w:rFonts w:hint="eastAsia"/>
        </w:rPr>
        <w:t>1</w:t>
      </w:r>
      <w:r w:rsidR="0023119F" w:rsidRPr="00C83422">
        <w:rPr>
          <w:rFonts w:hint="eastAsia"/>
        </w:rPr>
        <w:t>至</w:t>
      </w:r>
      <w:r w:rsidR="00051443">
        <w:rPr>
          <w:rFonts w:hint="eastAsia"/>
        </w:rPr>
        <w:t>2</w:t>
      </w:r>
      <w:r w:rsidR="0023119F" w:rsidRPr="00C83422">
        <w:rPr>
          <w:rFonts w:hint="eastAsia"/>
        </w:rPr>
        <w:t>。</w:t>
      </w:r>
    </w:p>
    <w:p w:rsidR="0023119F" w:rsidRPr="00C83422" w:rsidRDefault="0023119F" w:rsidP="005749B9">
      <w:pPr>
        <w:pStyle w:val="3b"/>
        <w:snapToGrid w:val="0"/>
      </w:pPr>
      <w:r w:rsidRPr="00C83422">
        <w:rPr>
          <w:rFonts w:hint="eastAsia"/>
        </w:rPr>
        <w:t>又體育場為因應人員不足及強化設施之管理維護，每年編列預算辦理設施管理維護及事務工作委外服務費用，</w:t>
      </w:r>
      <w:r w:rsidRPr="00C83422">
        <w:t>113年度預算數996萬餘元，112年12月20日保留決標予盛揚興業有限公司，決標金額996萬餘元，並於112年12月29日簽訂113年體育場設施維護管理及事務工作勞務委外專業服務勞務採購契約書，經查核有</w:t>
      </w:r>
      <w:r w:rsidR="00302DF9">
        <w:rPr>
          <w:rFonts w:hint="eastAsia"/>
        </w:rPr>
        <w:t>委外行政助理人</w:t>
      </w:r>
      <w:r w:rsidR="00051443">
        <w:rPr>
          <w:rFonts w:hint="eastAsia"/>
        </w:rPr>
        <w:t>員</w:t>
      </w:r>
      <w:r w:rsidR="00302DF9">
        <w:rPr>
          <w:rFonts w:hint="eastAsia"/>
        </w:rPr>
        <w:t>擔任該場總收發及會計助理</w:t>
      </w:r>
      <w:r w:rsidR="00302DF9" w:rsidRPr="00130948">
        <w:rPr>
          <w:rFonts w:hint="eastAsia"/>
        </w:rPr>
        <w:t>，</w:t>
      </w:r>
      <w:r w:rsidR="00302DF9">
        <w:rPr>
          <w:rFonts w:hint="eastAsia"/>
        </w:rPr>
        <w:t>得以</w:t>
      </w:r>
      <w:r w:rsidR="00302DF9" w:rsidRPr="00086AE2">
        <w:rPr>
          <w:rFonts w:hint="eastAsia"/>
        </w:rPr>
        <w:t>已知悉相關採購</w:t>
      </w:r>
      <w:r w:rsidR="00302DF9">
        <w:rPr>
          <w:rFonts w:hint="eastAsia"/>
        </w:rPr>
        <w:t>資訊</w:t>
      </w:r>
      <w:r w:rsidR="00302DF9" w:rsidRPr="00086AE2">
        <w:rPr>
          <w:rFonts w:hint="eastAsia"/>
        </w:rPr>
        <w:t>，</w:t>
      </w:r>
      <w:r w:rsidR="00302DF9">
        <w:rPr>
          <w:rFonts w:hint="eastAsia"/>
        </w:rPr>
        <w:t>而有影響採購公平競爭之虞</w:t>
      </w:r>
      <w:r w:rsidR="00302DF9">
        <w:rPr>
          <w:rFonts w:ascii="新細明體" w:eastAsia="新細明體" w:hAnsi="新細明體" w:hint="eastAsia"/>
        </w:rPr>
        <w:t>，</w:t>
      </w:r>
      <w:r w:rsidR="00302DF9" w:rsidRPr="00086AE2">
        <w:rPr>
          <w:rFonts w:hint="eastAsia"/>
        </w:rPr>
        <w:t>建請研酌調整</w:t>
      </w:r>
      <w:r w:rsidR="00302DF9">
        <w:rPr>
          <w:rFonts w:hint="eastAsia"/>
        </w:rPr>
        <w:t>其</w:t>
      </w:r>
      <w:r w:rsidR="00302DF9" w:rsidRPr="00086AE2">
        <w:rPr>
          <w:rFonts w:hint="eastAsia"/>
        </w:rPr>
        <w:t>工作內容，以維護採購</w:t>
      </w:r>
      <w:r w:rsidR="00302DF9">
        <w:rPr>
          <w:rFonts w:hint="eastAsia"/>
        </w:rPr>
        <w:t>作業</w:t>
      </w:r>
      <w:r w:rsidR="00302DF9" w:rsidRPr="00086AE2">
        <w:rPr>
          <w:rFonts w:hint="eastAsia"/>
        </w:rPr>
        <w:t>程序之公平與公開</w:t>
      </w:r>
      <w:r w:rsidRPr="00C83422">
        <w:t>；</w:t>
      </w:r>
      <w:r w:rsidR="00302DF9">
        <w:rPr>
          <w:rFonts w:hint="eastAsia"/>
        </w:rPr>
        <w:t>契約</w:t>
      </w:r>
      <w:r w:rsidR="00302DF9" w:rsidRPr="0023119F">
        <w:rPr>
          <w:rFonts w:hint="eastAsia"/>
        </w:rPr>
        <w:t>未明</w:t>
      </w:r>
      <w:r w:rsidR="00302DF9">
        <w:rPr>
          <w:rFonts w:hint="eastAsia"/>
        </w:rPr>
        <w:t>定廠商應投保</w:t>
      </w:r>
      <w:r w:rsidR="00302DF9" w:rsidRPr="0023119F">
        <w:rPr>
          <w:rFonts w:hint="eastAsia"/>
        </w:rPr>
        <w:t>雇主意外責任險</w:t>
      </w:r>
      <w:r w:rsidR="00302DF9">
        <w:rPr>
          <w:rFonts w:hint="eastAsia"/>
        </w:rPr>
        <w:t>之最低投保</w:t>
      </w:r>
      <w:r w:rsidR="00302DF9" w:rsidRPr="0023119F">
        <w:rPr>
          <w:rFonts w:hint="eastAsia"/>
        </w:rPr>
        <w:t>金額，</w:t>
      </w:r>
      <w:r w:rsidR="00302DF9">
        <w:rPr>
          <w:rFonts w:hint="eastAsia"/>
        </w:rPr>
        <w:t>建請於契約中載明</w:t>
      </w:r>
      <w:r w:rsidR="00302DF9" w:rsidRPr="00687774">
        <w:rPr>
          <w:rFonts w:hint="eastAsia"/>
        </w:rPr>
        <w:t>，以保障受僱員工及機關權益</w:t>
      </w:r>
      <w:r w:rsidR="00802252">
        <w:rPr>
          <w:rFonts w:hint="eastAsia"/>
        </w:rPr>
        <w:t>等</w:t>
      </w:r>
      <w:r w:rsidRPr="00C83422">
        <w:t>情事</w:t>
      </w:r>
      <w:r w:rsidRPr="00C83422">
        <w:rPr>
          <w:rFonts w:hint="eastAsia"/>
        </w:rPr>
        <w:t>，已列入擬議處理意見，通知被審核機關建議事項。</w:t>
      </w:r>
    </w:p>
    <w:p w:rsidR="00D2620A" w:rsidRPr="00C83422" w:rsidRDefault="00D2620A" w:rsidP="005749B9">
      <w:pPr>
        <w:pStyle w:val="31"/>
        <w:snapToGrid w:val="0"/>
        <w:spacing w:before="0" w:line="500" w:lineRule="exact"/>
      </w:pPr>
      <w:bookmarkStart w:id="113" w:name="_Toc194385962"/>
      <w:bookmarkStart w:id="114" w:name="_Toc194387341"/>
      <w:bookmarkStart w:id="115" w:name="_Toc194389406"/>
      <w:bookmarkStart w:id="116" w:name="_Toc195619236"/>
      <w:r w:rsidRPr="00C83422">
        <w:rPr>
          <w:rFonts w:hint="eastAsia"/>
        </w:rPr>
        <w:lastRenderedPageBreak/>
        <w:t>二、體育活動推廣情形（志願服務推展運用情形）</w:t>
      </w:r>
      <w:bookmarkEnd w:id="113"/>
      <w:bookmarkEnd w:id="114"/>
      <w:bookmarkEnd w:id="115"/>
      <w:bookmarkEnd w:id="116"/>
    </w:p>
    <w:p w:rsidR="00D2620A" w:rsidRPr="00C83422" w:rsidRDefault="00D2620A" w:rsidP="005749B9">
      <w:pPr>
        <w:pStyle w:val="3b"/>
        <w:snapToGrid w:val="0"/>
      </w:pPr>
      <w:r w:rsidRPr="00C83422">
        <w:rPr>
          <w:rFonts w:hint="eastAsia"/>
        </w:rPr>
        <w:t>體育場為辦理體育相關業務，依志願服務法招募體育志工，依</w:t>
      </w:r>
      <w:r w:rsidRPr="00C83422">
        <w:t>110至113年體育場志工表揚座談會列載志工人數分別為50人、44人、41人，該場113年度於「體育場管理-活動推廣」科目項下編列體育志工保險費5萬餘元與值班交通費15萬元，經查該場對於志工提供服務及管理情形，核有：</w:t>
      </w:r>
      <w:r w:rsidR="00FC364C" w:rsidRPr="00FC364C">
        <w:t>(一)</w:t>
      </w:r>
      <w:r w:rsidR="00B70267" w:rsidRPr="00340293">
        <w:t>未依規定訂定志願服務計畫並予公告，亦未將志願服務運用情形函報縣政府備查</w:t>
      </w:r>
      <w:r w:rsidR="00FC364C" w:rsidRPr="00FC364C">
        <w:t>；(二)</w:t>
      </w:r>
      <w:r w:rsidR="00B70267" w:rsidRPr="00340293">
        <w:t>未辦理志工基礎訓練及體育專業知能特殊訓練，有待強化志工專業服務能力，以提升志願服務工作品質</w:t>
      </w:r>
      <w:r w:rsidR="00FC364C">
        <w:rPr>
          <w:rFonts w:hint="eastAsia"/>
        </w:rPr>
        <w:t>；</w:t>
      </w:r>
      <w:r w:rsidR="00FC364C" w:rsidRPr="00FC364C">
        <w:t>(三)</w:t>
      </w:r>
      <w:r w:rsidR="00B70267" w:rsidRPr="00340293">
        <w:t>志工交通補助費款匯入志工隊總務人員之個人存款帳戶，核與直接匯入各志工受款人帳戶之規定未合</w:t>
      </w:r>
      <w:r w:rsidRPr="00C83422">
        <w:t>等情事，已列入擬議處理意見通知被審核機關注意事項</w:t>
      </w:r>
      <w:r w:rsidR="00CA6AB6">
        <w:rPr>
          <w:rFonts w:hint="eastAsia"/>
        </w:rPr>
        <w:t>(</w:t>
      </w:r>
      <w:r w:rsidR="000C3890" w:rsidRPr="00C83422">
        <w:rPr>
          <w:rFonts w:hint="eastAsia"/>
        </w:rPr>
        <w:t>二</w:t>
      </w:r>
      <w:r w:rsidR="00CA6AB6">
        <w:rPr>
          <w:rFonts w:hint="eastAsia"/>
        </w:rPr>
        <w:t>)</w:t>
      </w:r>
      <w:r w:rsidR="00CA6AB6">
        <w:t>1</w:t>
      </w:r>
      <w:r w:rsidR="00CA6AB6">
        <w:rPr>
          <w:rFonts w:hint="eastAsia"/>
        </w:rPr>
        <w:t>至3</w:t>
      </w:r>
      <w:r w:rsidR="00FC364C" w:rsidRPr="00C83422">
        <w:t>，</w:t>
      </w:r>
      <w:r w:rsidR="004525B0">
        <w:rPr>
          <w:rFonts w:hint="eastAsia"/>
        </w:rPr>
        <w:t>及</w:t>
      </w:r>
      <w:r w:rsidR="00FC364C" w:rsidRPr="00FC364C">
        <w:rPr>
          <w:rFonts w:hint="eastAsia"/>
        </w:rPr>
        <w:t>通知主管機關—縣政府</w:t>
      </w:r>
      <w:r w:rsidR="00FC364C" w:rsidRPr="00C83422">
        <w:t>注意事項</w:t>
      </w:r>
      <w:r w:rsidRPr="00C83422">
        <w:t>。</w:t>
      </w:r>
    </w:p>
    <w:p w:rsidR="00AE6EB9" w:rsidRPr="00C83422" w:rsidRDefault="00AE6EB9" w:rsidP="005749B9">
      <w:pPr>
        <w:pStyle w:val="31"/>
        <w:snapToGrid w:val="0"/>
        <w:spacing w:before="0" w:line="500" w:lineRule="exact"/>
      </w:pPr>
      <w:bookmarkStart w:id="117" w:name="_Toc194385963"/>
      <w:bookmarkStart w:id="118" w:name="_Toc194387342"/>
      <w:bookmarkStart w:id="119" w:name="_Toc194389407"/>
      <w:bookmarkStart w:id="120" w:name="_Toc195619237"/>
      <w:r w:rsidRPr="00C83422">
        <w:rPr>
          <w:rFonts w:hint="eastAsia"/>
        </w:rPr>
        <w:t>三、</w:t>
      </w:r>
      <w:r w:rsidRPr="00C83422">
        <w:t>體育場採購案件辦理情形</w:t>
      </w:r>
      <w:bookmarkEnd w:id="117"/>
      <w:bookmarkEnd w:id="118"/>
      <w:bookmarkEnd w:id="119"/>
      <w:bookmarkEnd w:id="120"/>
    </w:p>
    <w:p w:rsidR="00AE6EB9" w:rsidRPr="00C83422" w:rsidRDefault="00AE6EB9" w:rsidP="005749B9">
      <w:pPr>
        <w:pStyle w:val="3b"/>
        <w:snapToGrid w:val="0"/>
      </w:pPr>
      <w:r w:rsidRPr="00C83422">
        <w:rPr>
          <w:rFonts w:hint="eastAsia"/>
        </w:rPr>
        <w:t>體育場</w:t>
      </w:r>
      <w:r w:rsidRPr="00C83422">
        <w:t>113年辦理宜蘭運動公園整修、羅東運動公園游泳池設備整修及建置、羅東運動公園配電線路改善等3件工程，</w:t>
      </w:r>
      <w:r w:rsidR="00302DF9" w:rsidRPr="00CF0C63">
        <w:rPr>
          <w:rFonts w:hint="eastAsia"/>
        </w:rPr>
        <w:t>未</w:t>
      </w:r>
      <w:r w:rsidR="00302DF9">
        <w:rPr>
          <w:rFonts w:hint="eastAsia"/>
        </w:rPr>
        <w:t>積極督促廠商提供工程結算明細表等資料</w:t>
      </w:r>
      <w:r w:rsidR="00302DF9" w:rsidRPr="00CF0C63">
        <w:rPr>
          <w:rFonts w:hint="eastAsia"/>
        </w:rPr>
        <w:t>，致驗收後無法辦理結算付款作業，</w:t>
      </w:r>
      <w:r w:rsidR="00302DF9">
        <w:rPr>
          <w:rFonts w:hint="eastAsia"/>
        </w:rPr>
        <w:t>嗣後</w:t>
      </w:r>
      <w:r w:rsidR="00302DF9" w:rsidRPr="00CF0C63">
        <w:rPr>
          <w:rFonts w:hint="eastAsia"/>
          <w:szCs w:val="32"/>
        </w:rPr>
        <w:t>允應注意檢討，</w:t>
      </w:r>
      <w:r w:rsidR="00302DF9">
        <w:rPr>
          <w:rFonts w:hint="eastAsia"/>
          <w:szCs w:val="32"/>
        </w:rPr>
        <w:t>儘速辦理驗收程序及付款作業</w:t>
      </w:r>
      <w:r w:rsidR="00302DF9">
        <w:rPr>
          <w:rFonts w:ascii="新細明體" w:eastAsia="新細明體" w:hAnsi="新細明體" w:hint="eastAsia"/>
          <w:szCs w:val="32"/>
        </w:rPr>
        <w:t>，</w:t>
      </w:r>
      <w:r w:rsidR="00302DF9">
        <w:rPr>
          <w:rFonts w:hint="eastAsia"/>
          <w:szCs w:val="32"/>
        </w:rPr>
        <w:t>以</w:t>
      </w:r>
      <w:r w:rsidR="00302DF9" w:rsidRPr="00CF0C63">
        <w:rPr>
          <w:rFonts w:hint="eastAsia"/>
          <w:szCs w:val="32"/>
        </w:rPr>
        <w:t>提高採購效率</w:t>
      </w:r>
      <w:r w:rsidRPr="00C83422">
        <w:t>，</w:t>
      </w:r>
      <w:r w:rsidRPr="00C83422">
        <w:rPr>
          <w:rFonts w:hint="eastAsia"/>
        </w:rPr>
        <w:t>已列入擬議處理意見，通知被審核機關注意事項</w:t>
      </w:r>
      <w:r w:rsidR="006B6682">
        <w:rPr>
          <w:rFonts w:hint="eastAsia"/>
        </w:rPr>
        <w:t>(</w:t>
      </w:r>
      <w:r w:rsidRPr="00C83422">
        <w:rPr>
          <w:rFonts w:hint="eastAsia"/>
        </w:rPr>
        <w:t>三</w:t>
      </w:r>
      <w:r w:rsidR="006B6682">
        <w:rPr>
          <w:rFonts w:hint="eastAsia"/>
        </w:rPr>
        <w:t>)</w:t>
      </w:r>
      <w:r w:rsidRPr="00C83422">
        <w:t>。</w:t>
      </w:r>
    </w:p>
    <w:p w:rsidR="00D2620A" w:rsidRPr="00C83422" w:rsidRDefault="00D2620A" w:rsidP="005749B9">
      <w:pPr>
        <w:keepNext/>
        <w:snapToGrid w:val="0"/>
        <w:spacing w:beforeLines="100" w:before="240" w:afterLines="50" w:after="120"/>
        <w:ind w:left="641" w:hangingChars="200" w:hanging="641"/>
        <w:jc w:val="center"/>
        <w:outlineLvl w:val="0"/>
        <w:rPr>
          <w:rFonts w:cstheme="majorBidi"/>
          <w:b/>
          <w:bCs/>
          <w:color w:val="000000"/>
          <w:szCs w:val="28"/>
          <w:lang w:eastAsia="zh-TW"/>
        </w:rPr>
      </w:pPr>
      <w:bookmarkStart w:id="121" w:name="_Toc195619238"/>
      <w:bookmarkStart w:id="122" w:name="查核意見"/>
      <w:bookmarkStart w:id="123" w:name="Xcfd66b055e5bb6050205365752a80fc886663b8"/>
      <w:bookmarkEnd w:id="0"/>
      <w:bookmarkEnd w:id="112"/>
      <w:r w:rsidRPr="00C83422">
        <w:rPr>
          <w:rFonts w:cstheme="majorBidi" w:hint="eastAsia"/>
          <w:b/>
          <w:bCs/>
          <w:color w:val="000000"/>
          <w:szCs w:val="28"/>
          <w:lang w:eastAsia="zh-TW"/>
        </w:rPr>
        <w:t>丙、擬議處理意見</w:t>
      </w:r>
      <w:bookmarkEnd w:id="121"/>
    </w:p>
    <w:p w:rsidR="00D2620A" w:rsidRPr="00C83422" w:rsidRDefault="00802252" w:rsidP="005749B9">
      <w:pPr>
        <w:keepNext/>
        <w:snapToGrid w:val="0"/>
        <w:spacing w:beforeLines="50" w:before="120" w:afterLines="50" w:after="120"/>
        <w:ind w:left="641" w:hangingChars="200" w:hanging="641"/>
        <w:outlineLvl w:val="1"/>
        <w:rPr>
          <w:rFonts w:cstheme="majorBidi"/>
          <w:b/>
          <w:bCs/>
          <w:color w:val="000000"/>
          <w:szCs w:val="26"/>
          <w:lang w:eastAsia="zh-TW"/>
        </w:rPr>
      </w:pPr>
      <w:bookmarkStart w:id="124" w:name="_Toc195619239"/>
      <w:r>
        <w:rPr>
          <w:rFonts w:cstheme="majorBidi" w:hint="eastAsia"/>
          <w:b/>
          <w:bCs/>
          <w:color w:val="000000"/>
          <w:szCs w:val="26"/>
          <w:lang w:eastAsia="zh-TW"/>
        </w:rPr>
        <w:t>壹</w:t>
      </w:r>
      <w:r w:rsidRPr="00C83422">
        <w:rPr>
          <w:rFonts w:cstheme="majorBidi" w:hint="eastAsia"/>
          <w:b/>
          <w:bCs/>
          <w:color w:val="000000"/>
          <w:szCs w:val="26"/>
          <w:lang w:eastAsia="zh-TW"/>
        </w:rPr>
        <w:t>、通知被審核機關</w:t>
      </w:r>
      <w:bookmarkEnd w:id="124"/>
    </w:p>
    <w:p w:rsidR="0023119F" w:rsidRPr="00C83422" w:rsidRDefault="003C24D9" w:rsidP="00C83422">
      <w:pPr>
        <w:pStyle w:val="21"/>
        <w:snapToGrid w:val="0"/>
        <w:spacing w:before="0" w:afterLines="50" w:after="120" w:line="500" w:lineRule="exact"/>
        <w:ind w:left="641" w:hanging="641"/>
        <w:rPr>
          <w:lang w:eastAsia="zh-TW"/>
        </w:rPr>
      </w:pPr>
      <w:bookmarkStart w:id="125" w:name="_Toc195619240"/>
      <w:r>
        <w:rPr>
          <w:rFonts w:hint="eastAsia"/>
          <w:lang w:eastAsia="zh-TW"/>
        </w:rPr>
        <w:t>一</w:t>
      </w:r>
      <w:r w:rsidRPr="003C24D9">
        <w:rPr>
          <w:rFonts w:hint="eastAsia"/>
          <w:lang w:eastAsia="zh-TW"/>
        </w:rPr>
        <w:t>、</w:t>
      </w:r>
      <w:r w:rsidRPr="00C83422">
        <w:rPr>
          <w:rFonts w:hint="eastAsia"/>
          <w:lang w:eastAsia="zh-TW"/>
        </w:rPr>
        <w:t>建議</w:t>
      </w:r>
      <w:r w:rsidRPr="00C83422">
        <w:rPr>
          <w:lang w:eastAsia="zh-TW"/>
        </w:rPr>
        <w:t>事項</w:t>
      </w:r>
      <w:bookmarkEnd w:id="125"/>
    </w:p>
    <w:p w:rsidR="0023119F" w:rsidRPr="00C83422" w:rsidRDefault="0023119F" w:rsidP="000730A7">
      <w:pPr>
        <w:pStyle w:val="2b"/>
      </w:pPr>
      <w:r w:rsidRPr="00C83422">
        <w:rPr>
          <w:rFonts w:hint="eastAsia"/>
        </w:rPr>
        <w:t>宜蘭縣立體育場</w:t>
      </w:r>
      <w:r w:rsidR="00253AB3">
        <w:rPr>
          <w:rFonts w:hint="eastAsia"/>
        </w:rPr>
        <w:t>(下稱體育場)</w:t>
      </w:r>
      <w:r w:rsidRPr="00C83422">
        <w:rPr>
          <w:rFonts w:hint="eastAsia"/>
        </w:rPr>
        <w:t>為因應人員不足及強化設施之管理維護，每年編列預算辦理</w:t>
      </w:r>
      <w:r w:rsidR="003C24D9">
        <w:rPr>
          <w:rFonts w:hint="eastAsia"/>
        </w:rPr>
        <w:t>該場</w:t>
      </w:r>
      <w:r w:rsidRPr="00C83422">
        <w:rPr>
          <w:rFonts w:hint="eastAsia"/>
        </w:rPr>
        <w:t>設施維護管理及事務工作委外服務費用，113年度預算數996萬餘元</w:t>
      </w:r>
      <w:r w:rsidR="00480C69" w:rsidRPr="00C83422">
        <w:rPr>
          <w:rFonts w:hint="eastAsia"/>
        </w:rPr>
        <w:t>【附件5-1，第4頁】</w:t>
      </w:r>
      <w:r w:rsidRPr="00C83422">
        <w:rPr>
          <w:rFonts w:hint="eastAsia"/>
        </w:rPr>
        <w:t>，</w:t>
      </w:r>
      <w:r w:rsidR="003C24D9">
        <w:rPr>
          <w:rFonts w:hint="eastAsia"/>
        </w:rPr>
        <w:t>經以準用最有利標決標方式</w:t>
      </w:r>
      <w:r w:rsidR="003C24D9" w:rsidRPr="003C24D9">
        <w:rPr>
          <w:rFonts w:hint="eastAsia"/>
        </w:rPr>
        <w:t>，</w:t>
      </w:r>
      <w:r w:rsidR="003C24D9">
        <w:rPr>
          <w:rFonts w:hint="eastAsia"/>
        </w:rPr>
        <w:t>辦理</w:t>
      </w:r>
      <w:r w:rsidR="003C24D9" w:rsidRPr="00C83422">
        <w:rPr>
          <w:rFonts w:hint="eastAsia"/>
        </w:rPr>
        <w:t>113年宜蘭縣立體育場設施維護管理及事務工</w:t>
      </w:r>
      <w:r w:rsidR="003C24D9" w:rsidRPr="003C24D9">
        <w:rPr>
          <w:rFonts w:hint="eastAsia"/>
        </w:rPr>
        <w:lastRenderedPageBreak/>
        <w:t>作勞務委外專業服務勞務採購案招標，嗣</w:t>
      </w:r>
      <w:r w:rsidRPr="003C24D9">
        <w:rPr>
          <w:rFonts w:hint="eastAsia"/>
        </w:rPr>
        <w:t>於112年12月20日保留決</w:t>
      </w:r>
      <w:r w:rsidRPr="00C83422">
        <w:rPr>
          <w:rFonts w:hint="eastAsia"/>
        </w:rPr>
        <w:t>標</w:t>
      </w:r>
      <w:r w:rsidR="00480C69" w:rsidRPr="00C83422">
        <w:rPr>
          <w:rFonts w:hint="eastAsia"/>
        </w:rPr>
        <w:t>【附件5-1，第5頁】</w:t>
      </w:r>
      <w:r w:rsidRPr="00C83422">
        <w:rPr>
          <w:rFonts w:hint="eastAsia"/>
        </w:rPr>
        <w:t>，並於112年12月29日簽訂契約</w:t>
      </w:r>
      <w:r w:rsidR="003C24D9" w:rsidRPr="003C24D9">
        <w:rPr>
          <w:rFonts w:hint="eastAsia"/>
        </w:rPr>
        <w:t>，契約</w:t>
      </w:r>
      <w:r w:rsidR="003C24D9" w:rsidRPr="00C83422">
        <w:rPr>
          <w:rFonts w:hint="eastAsia"/>
        </w:rPr>
        <w:t>金額996萬餘元</w:t>
      </w:r>
      <w:r w:rsidR="00480C69" w:rsidRPr="00C83422">
        <w:rPr>
          <w:rFonts w:hint="eastAsia"/>
        </w:rPr>
        <w:t>【附件5-1，第7頁】</w:t>
      </w:r>
      <w:r w:rsidRPr="00C83422">
        <w:rPr>
          <w:rFonts w:hint="eastAsia"/>
        </w:rPr>
        <w:t>，</w:t>
      </w:r>
      <w:r w:rsidR="00253AB3">
        <w:rPr>
          <w:rFonts w:hint="eastAsia"/>
        </w:rPr>
        <w:t>履約期限自113年1月1日至113年12月31日止</w:t>
      </w:r>
      <w:r w:rsidR="00253AB3">
        <w:rPr>
          <w:rFonts w:ascii="新細明體" w:eastAsia="新細明體" w:hAnsi="新細明體" w:hint="eastAsia"/>
        </w:rPr>
        <w:t>，</w:t>
      </w:r>
      <w:r w:rsidRPr="00C83422">
        <w:rPr>
          <w:rFonts w:hint="eastAsia"/>
        </w:rPr>
        <w:t>經查核有下列情事，擬建請研謀改善</w:t>
      </w:r>
      <w:r w:rsidR="00AD3E40" w:rsidRPr="00C83422">
        <w:rPr>
          <w:rFonts w:hint="eastAsia"/>
        </w:rPr>
        <w:t>【洞察，查核人員，陳金菊】</w:t>
      </w:r>
      <w:r w:rsidRPr="00C83422">
        <w:rPr>
          <w:rFonts w:hint="eastAsia"/>
        </w:rPr>
        <w:t>。</w:t>
      </w:r>
    </w:p>
    <w:p w:rsidR="0023119F" w:rsidRDefault="00DD50C9" w:rsidP="006940B6">
      <w:pPr>
        <w:pStyle w:val="31"/>
        <w:keepNext w:val="0"/>
        <w:widowControl w:val="0"/>
      </w:pPr>
      <w:r>
        <w:rPr>
          <w:rFonts w:hint="eastAsia"/>
        </w:rPr>
        <w:t>(</w:t>
      </w:r>
      <w:r w:rsidR="0023119F" w:rsidRPr="00130948">
        <w:rPr>
          <w:rFonts w:hint="eastAsia"/>
        </w:rPr>
        <w:t>一</w:t>
      </w:r>
      <w:r>
        <w:rPr>
          <w:rFonts w:hint="eastAsia"/>
        </w:rPr>
        <w:t>)</w:t>
      </w:r>
      <w:r w:rsidR="003C24D9">
        <w:rPr>
          <w:rFonts w:hint="eastAsia"/>
        </w:rPr>
        <w:t>委外行政助理人</w:t>
      </w:r>
      <w:r w:rsidR="006B6682">
        <w:rPr>
          <w:rFonts w:hint="eastAsia"/>
        </w:rPr>
        <w:t>員</w:t>
      </w:r>
      <w:r w:rsidR="003C24D9">
        <w:rPr>
          <w:rFonts w:hint="eastAsia"/>
        </w:rPr>
        <w:t>擔任該場總收發及會計助理</w:t>
      </w:r>
      <w:r w:rsidR="0023119F" w:rsidRPr="00130948">
        <w:rPr>
          <w:rFonts w:hint="eastAsia"/>
        </w:rPr>
        <w:t>，</w:t>
      </w:r>
      <w:r w:rsidR="003C24D9">
        <w:rPr>
          <w:rFonts w:hint="eastAsia"/>
        </w:rPr>
        <w:t>得以</w:t>
      </w:r>
      <w:r w:rsidR="00130948" w:rsidRPr="00086AE2">
        <w:rPr>
          <w:rFonts w:hint="eastAsia"/>
        </w:rPr>
        <w:t>已知悉相關採購</w:t>
      </w:r>
      <w:r w:rsidR="003C24D9">
        <w:rPr>
          <w:rFonts w:hint="eastAsia"/>
        </w:rPr>
        <w:t>資訊</w:t>
      </w:r>
      <w:r w:rsidR="00086AE2" w:rsidRPr="00086AE2">
        <w:rPr>
          <w:rFonts w:hint="eastAsia"/>
        </w:rPr>
        <w:t>，</w:t>
      </w:r>
      <w:r w:rsidR="003C24D9">
        <w:rPr>
          <w:rFonts w:hint="eastAsia"/>
        </w:rPr>
        <w:t>而有影響採購公平競爭之虞</w:t>
      </w:r>
      <w:r w:rsidR="00B87DB2">
        <w:rPr>
          <w:rFonts w:ascii="新細明體" w:eastAsia="新細明體" w:hAnsi="新細明體" w:hint="eastAsia"/>
        </w:rPr>
        <w:t>，</w:t>
      </w:r>
      <w:r w:rsidR="00086AE2" w:rsidRPr="00086AE2">
        <w:rPr>
          <w:rFonts w:hint="eastAsia"/>
        </w:rPr>
        <w:t>建請研酌調整</w:t>
      </w:r>
      <w:r w:rsidR="00B87DB2">
        <w:rPr>
          <w:rFonts w:hint="eastAsia"/>
        </w:rPr>
        <w:t>其</w:t>
      </w:r>
      <w:r w:rsidR="00086AE2" w:rsidRPr="00086AE2">
        <w:rPr>
          <w:rFonts w:hint="eastAsia"/>
        </w:rPr>
        <w:t>工作內容，以維護採購</w:t>
      </w:r>
      <w:r w:rsidR="00B87DB2">
        <w:rPr>
          <w:rFonts w:hint="eastAsia"/>
        </w:rPr>
        <w:t>作業</w:t>
      </w:r>
      <w:r w:rsidR="00086AE2" w:rsidRPr="00086AE2">
        <w:rPr>
          <w:rFonts w:hint="eastAsia"/>
        </w:rPr>
        <w:t>程序之公平與公開</w:t>
      </w:r>
      <w:r w:rsidR="0023119F" w:rsidRPr="00130948">
        <w:rPr>
          <w:rFonts w:hint="eastAsia"/>
        </w:rPr>
        <w:t>：</w:t>
      </w:r>
      <w:r w:rsidR="0023119F" w:rsidRPr="000730A7">
        <w:rPr>
          <w:rFonts w:hint="eastAsia"/>
          <w:b w:val="0"/>
        </w:rPr>
        <w:t>依文書處理手冊第20點第4款規定：「</w:t>
      </w:r>
      <w:r w:rsidR="0023119F" w:rsidRPr="000730A7">
        <w:rPr>
          <w:b w:val="0"/>
        </w:rPr>
        <w:t>各機關應指定適當人員負責辦理收發文及分文工作；收發電報、傳真、電子交換及機密文書，並應指定專人處理。</w:t>
      </w:r>
      <w:r w:rsidR="0023119F" w:rsidRPr="000730A7">
        <w:rPr>
          <w:rFonts w:hint="eastAsia"/>
          <w:b w:val="0"/>
        </w:rPr>
        <w:t>」</w:t>
      </w:r>
      <w:r w:rsidR="00480C69" w:rsidRPr="000730A7">
        <w:rPr>
          <w:rFonts w:hint="eastAsia"/>
          <w:b w:val="0"/>
        </w:rPr>
        <w:t>【附件5-1，第39~41頁】</w:t>
      </w:r>
      <w:r w:rsidR="00802252" w:rsidRPr="000730A7">
        <w:rPr>
          <w:rFonts w:hint="eastAsia"/>
          <w:b w:val="0"/>
        </w:rPr>
        <w:t>又</w:t>
      </w:r>
      <w:r w:rsidR="00B87DB2">
        <w:rPr>
          <w:rFonts w:hint="eastAsia"/>
          <w:b w:val="0"/>
        </w:rPr>
        <w:t>依</w:t>
      </w:r>
      <w:r w:rsidR="00802252" w:rsidRPr="000730A7">
        <w:rPr>
          <w:rFonts w:hint="eastAsia"/>
          <w:b w:val="0"/>
        </w:rPr>
        <w:t>政府機關（構）運用勞務承攬參考原則第</w:t>
      </w:r>
      <w:r w:rsidR="00A0272F" w:rsidRPr="000730A7">
        <w:rPr>
          <w:rFonts w:hint="eastAsia"/>
          <w:b w:val="0"/>
        </w:rPr>
        <w:t>3</w:t>
      </w:r>
      <w:r w:rsidR="00802252" w:rsidRPr="000730A7">
        <w:rPr>
          <w:rFonts w:hint="eastAsia"/>
          <w:b w:val="0"/>
        </w:rPr>
        <w:t>點</w:t>
      </w:r>
      <w:r w:rsidR="00A0272F" w:rsidRPr="000730A7">
        <w:rPr>
          <w:rFonts w:hint="eastAsia"/>
          <w:b w:val="0"/>
        </w:rPr>
        <w:t>第2款</w:t>
      </w:r>
      <w:r w:rsidR="00802252" w:rsidRPr="000730A7">
        <w:rPr>
          <w:rFonts w:hint="eastAsia"/>
          <w:b w:val="0"/>
        </w:rPr>
        <w:t>規定，各機關運用勞務承攬時，應明確勞務承攬與勞動派遣之分際，不得實際指揮監督管理承攬人派駐勞工從事工作，僅得就履約成果或品質要求承攬人符合契約規範</w:t>
      </w:r>
      <w:r w:rsidR="00C33D19" w:rsidRPr="000730A7">
        <w:rPr>
          <w:rFonts w:hint="eastAsia"/>
          <w:b w:val="0"/>
        </w:rPr>
        <w:t>【附件5-1，第78頁】</w:t>
      </w:r>
      <w:r w:rsidR="00802252" w:rsidRPr="000730A7">
        <w:rPr>
          <w:rFonts w:hint="eastAsia"/>
          <w:b w:val="0"/>
        </w:rPr>
        <w:t>。</w:t>
      </w:r>
      <w:r w:rsidR="00FD3F9D" w:rsidRPr="000730A7">
        <w:rPr>
          <w:rFonts w:hint="eastAsia"/>
          <w:b w:val="0"/>
        </w:rPr>
        <w:t>經查該場考量</w:t>
      </w:r>
      <w:r w:rsidR="00A24FB5" w:rsidRPr="000730A7">
        <w:rPr>
          <w:rFonts w:hint="eastAsia"/>
          <w:b w:val="0"/>
        </w:rPr>
        <w:t>總</w:t>
      </w:r>
      <w:r w:rsidR="00FD3F9D" w:rsidRPr="000730A7">
        <w:rPr>
          <w:rFonts w:hint="eastAsia"/>
          <w:b w:val="0"/>
        </w:rPr>
        <w:t>收發文工作單</w:t>
      </w:r>
      <w:r w:rsidR="006A6F6A" w:rsidRPr="000730A7">
        <w:rPr>
          <w:rFonts w:hint="eastAsia"/>
          <w:b w:val="0"/>
        </w:rPr>
        <w:t>純，及宜</w:t>
      </w:r>
      <w:r w:rsidR="009517FC" w:rsidRPr="000730A7">
        <w:rPr>
          <w:b w:val="0"/>
        </w:rPr>
        <w:t>蘭縣政府(下稱縣政府)</w:t>
      </w:r>
      <w:r w:rsidR="006A6F6A" w:rsidRPr="000730A7">
        <w:rPr>
          <w:rFonts w:hint="eastAsia"/>
          <w:b w:val="0"/>
        </w:rPr>
        <w:t>主計處派任之兼辦會計人員每月到場頻率有限，將</w:t>
      </w:r>
      <w:r w:rsidR="00C33D19" w:rsidRPr="000730A7">
        <w:rPr>
          <w:rFonts w:hint="eastAsia"/>
          <w:b w:val="0"/>
        </w:rPr>
        <w:t>應</w:t>
      </w:r>
      <w:r w:rsidR="006A6F6A" w:rsidRPr="000730A7">
        <w:rPr>
          <w:rFonts w:hint="eastAsia"/>
          <w:b w:val="0"/>
        </w:rPr>
        <w:t>由該場指派</w:t>
      </w:r>
      <w:r w:rsidR="00C33D19" w:rsidRPr="000730A7">
        <w:rPr>
          <w:rFonts w:hint="eastAsia"/>
          <w:b w:val="0"/>
        </w:rPr>
        <w:t>並監督管理</w:t>
      </w:r>
      <w:r w:rsidR="006A6F6A" w:rsidRPr="000730A7">
        <w:rPr>
          <w:rFonts w:hint="eastAsia"/>
          <w:b w:val="0"/>
        </w:rPr>
        <w:t>之</w:t>
      </w:r>
      <w:r w:rsidR="006D1FDE" w:rsidRPr="000730A7">
        <w:rPr>
          <w:rFonts w:hint="eastAsia"/>
          <w:b w:val="0"/>
        </w:rPr>
        <w:t>總</w:t>
      </w:r>
      <w:r w:rsidR="006A6F6A" w:rsidRPr="000730A7">
        <w:rPr>
          <w:rFonts w:hint="eastAsia"/>
          <w:b w:val="0"/>
        </w:rPr>
        <w:t>收發文及協助會計工作等</w:t>
      </w:r>
      <w:r w:rsidR="00FD3F9D" w:rsidRPr="000730A7">
        <w:rPr>
          <w:rFonts w:hint="eastAsia"/>
          <w:b w:val="0"/>
        </w:rPr>
        <w:t>2項業務納入</w:t>
      </w:r>
      <w:r w:rsidR="00B87DB2">
        <w:rPr>
          <w:rFonts w:hint="eastAsia"/>
          <w:b w:val="0"/>
        </w:rPr>
        <w:t>本案</w:t>
      </w:r>
      <w:r w:rsidR="00FD3F9D" w:rsidRPr="000730A7">
        <w:rPr>
          <w:rFonts w:hint="eastAsia"/>
          <w:b w:val="0"/>
        </w:rPr>
        <w:t>委外項目，</w:t>
      </w:r>
      <w:r w:rsidR="00253AB3" w:rsidRPr="000730A7">
        <w:rPr>
          <w:rFonts w:hint="eastAsia"/>
          <w:b w:val="0"/>
        </w:rPr>
        <w:t>核與</w:t>
      </w:r>
      <w:r w:rsidR="00B87DB2">
        <w:rPr>
          <w:rFonts w:hint="eastAsia"/>
          <w:b w:val="0"/>
        </w:rPr>
        <w:t>上開</w:t>
      </w:r>
      <w:r w:rsidR="006A6F6A" w:rsidRPr="000730A7">
        <w:rPr>
          <w:rFonts w:hint="eastAsia"/>
          <w:b w:val="0"/>
        </w:rPr>
        <w:t>參考原則規定</w:t>
      </w:r>
      <w:r w:rsidR="00B87DB2">
        <w:rPr>
          <w:rFonts w:hint="eastAsia"/>
          <w:b w:val="0"/>
        </w:rPr>
        <w:t>有間</w:t>
      </w:r>
      <w:r w:rsidR="006D1FDE" w:rsidRPr="000730A7">
        <w:rPr>
          <w:rFonts w:hint="eastAsia"/>
          <w:b w:val="0"/>
        </w:rPr>
        <w:t>；又總收發人員</w:t>
      </w:r>
      <w:r w:rsidR="004B332B" w:rsidRPr="000730A7">
        <w:rPr>
          <w:rFonts w:hint="eastAsia"/>
          <w:b w:val="0"/>
        </w:rPr>
        <w:t>涉及</w:t>
      </w:r>
      <w:r w:rsidR="006D1FDE" w:rsidRPr="000730A7">
        <w:rPr>
          <w:rFonts w:hint="eastAsia"/>
          <w:b w:val="0"/>
        </w:rPr>
        <w:t>機關</w:t>
      </w:r>
      <w:r w:rsidR="004B332B" w:rsidRPr="000730A7">
        <w:rPr>
          <w:rFonts w:hint="eastAsia"/>
          <w:b w:val="0"/>
        </w:rPr>
        <w:t>機密</w:t>
      </w:r>
      <w:r w:rsidR="006D1FDE" w:rsidRPr="000730A7">
        <w:rPr>
          <w:rFonts w:hint="eastAsia"/>
          <w:b w:val="0"/>
        </w:rPr>
        <w:t>文書工作，會計助理</w:t>
      </w:r>
      <w:r w:rsidR="004B332B" w:rsidRPr="000730A7">
        <w:rPr>
          <w:rFonts w:hint="eastAsia"/>
          <w:b w:val="0"/>
        </w:rPr>
        <w:t>負責</w:t>
      </w:r>
      <w:r w:rsidR="006D1FDE" w:rsidRPr="000730A7">
        <w:rPr>
          <w:rFonts w:hint="eastAsia"/>
          <w:b w:val="0"/>
        </w:rPr>
        <w:t>協助主辦會計</w:t>
      </w:r>
      <w:r w:rsidR="004B332B" w:rsidRPr="000730A7">
        <w:rPr>
          <w:rFonts w:hint="eastAsia"/>
          <w:b w:val="0"/>
        </w:rPr>
        <w:t>辦理</w:t>
      </w:r>
      <w:r w:rsidR="006D1FDE" w:rsidRPr="000730A7">
        <w:rPr>
          <w:rFonts w:hint="eastAsia"/>
          <w:b w:val="0"/>
        </w:rPr>
        <w:t>預算</w:t>
      </w:r>
      <w:r w:rsidR="004B332B" w:rsidRPr="000730A7">
        <w:rPr>
          <w:rFonts w:hint="eastAsia"/>
          <w:b w:val="0"/>
        </w:rPr>
        <w:t>編列</w:t>
      </w:r>
      <w:r w:rsidR="006D1FDE" w:rsidRPr="000730A7">
        <w:rPr>
          <w:rFonts w:hint="eastAsia"/>
          <w:b w:val="0"/>
        </w:rPr>
        <w:t>與執行，</w:t>
      </w:r>
      <w:r w:rsidR="0087090F" w:rsidRPr="000730A7">
        <w:rPr>
          <w:rFonts w:hint="eastAsia"/>
          <w:b w:val="0"/>
        </w:rPr>
        <w:t>在</w:t>
      </w:r>
      <w:r w:rsidR="00E4630B" w:rsidRPr="000730A7">
        <w:rPr>
          <w:rFonts w:hint="eastAsia"/>
          <w:b w:val="0"/>
        </w:rPr>
        <w:t>本案</w:t>
      </w:r>
      <w:r w:rsidR="00B87DB2">
        <w:rPr>
          <w:rFonts w:hint="eastAsia"/>
          <w:b w:val="0"/>
        </w:rPr>
        <w:t>尚未公開招標</w:t>
      </w:r>
      <w:r w:rsidR="0087090F" w:rsidRPr="000730A7">
        <w:rPr>
          <w:rFonts w:hint="eastAsia"/>
          <w:b w:val="0"/>
        </w:rPr>
        <w:t>前，</w:t>
      </w:r>
      <w:r w:rsidR="004B332B" w:rsidRPr="000730A7">
        <w:rPr>
          <w:rFonts w:hint="eastAsia"/>
          <w:b w:val="0"/>
        </w:rPr>
        <w:t>擔任</w:t>
      </w:r>
      <w:r w:rsidR="0087090F" w:rsidRPr="000730A7">
        <w:rPr>
          <w:rFonts w:hint="eastAsia"/>
          <w:b w:val="0"/>
        </w:rPr>
        <w:t>上述業務之</w:t>
      </w:r>
      <w:r w:rsidR="00B87DB2">
        <w:rPr>
          <w:rFonts w:hint="eastAsia"/>
          <w:b w:val="0"/>
        </w:rPr>
        <w:t>2員</w:t>
      </w:r>
      <w:r w:rsidR="0087090F" w:rsidRPr="000730A7">
        <w:rPr>
          <w:rFonts w:hint="eastAsia"/>
          <w:b w:val="0"/>
        </w:rPr>
        <w:t>行政助理員【附件5-1，第44頁】</w:t>
      </w:r>
      <w:r w:rsidR="004B332B" w:rsidRPr="000730A7">
        <w:rPr>
          <w:rFonts w:hint="eastAsia"/>
          <w:b w:val="0"/>
        </w:rPr>
        <w:t>均</w:t>
      </w:r>
      <w:r w:rsidR="00B87DB2">
        <w:rPr>
          <w:rFonts w:hint="eastAsia"/>
          <w:b w:val="0"/>
        </w:rPr>
        <w:t>得以</w:t>
      </w:r>
      <w:r w:rsidR="006B6682">
        <w:rPr>
          <w:rFonts w:hint="eastAsia"/>
          <w:b w:val="0"/>
        </w:rPr>
        <w:t>知悉</w:t>
      </w:r>
      <w:r w:rsidR="00B87DB2">
        <w:rPr>
          <w:rFonts w:hint="eastAsia"/>
          <w:b w:val="0"/>
        </w:rPr>
        <w:t>其他廠商無法知悉之採購資訊</w:t>
      </w:r>
      <w:r w:rsidR="00B87DB2" w:rsidRPr="00B87DB2">
        <w:rPr>
          <w:rFonts w:hint="eastAsia"/>
          <w:b w:val="0"/>
        </w:rPr>
        <w:t>，有利於本案廠商參標、得標，而有影響採購公平競爭之虞，建請研酌調整</w:t>
      </w:r>
      <w:r w:rsidR="00B87DB2">
        <w:rPr>
          <w:rFonts w:hint="eastAsia"/>
          <w:b w:val="0"/>
        </w:rPr>
        <w:t>行政助理</w:t>
      </w:r>
      <w:r w:rsidR="00B87DB2" w:rsidRPr="00B87DB2">
        <w:rPr>
          <w:rFonts w:hint="eastAsia"/>
          <w:b w:val="0"/>
        </w:rPr>
        <w:t>工作內容，以維護採購作業程序之公平與公開</w:t>
      </w:r>
      <w:r w:rsidR="0023119F" w:rsidRPr="000730A7">
        <w:rPr>
          <w:rFonts w:hint="eastAsia"/>
          <w:b w:val="0"/>
        </w:rPr>
        <w:t>。</w:t>
      </w:r>
    </w:p>
    <w:p w:rsidR="0023119F" w:rsidRPr="000730A7" w:rsidRDefault="008E48D9" w:rsidP="000730A7">
      <w:pPr>
        <w:pStyle w:val="31"/>
        <w:rPr>
          <w:b w:val="0"/>
        </w:rPr>
      </w:pPr>
      <w:r>
        <w:rPr>
          <w:rFonts w:hint="eastAsia"/>
        </w:rPr>
        <w:lastRenderedPageBreak/>
        <w:t>(</w:t>
      </w:r>
      <w:r w:rsidR="0023119F">
        <w:rPr>
          <w:rFonts w:hint="eastAsia"/>
        </w:rPr>
        <w:t>二</w:t>
      </w:r>
      <w:r>
        <w:rPr>
          <w:rFonts w:hint="eastAsia"/>
        </w:rPr>
        <w:t>)</w:t>
      </w:r>
      <w:r w:rsidR="00687774">
        <w:rPr>
          <w:rFonts w:hint="eastAsia"/>
        </w:rPr>
        <w:t>契約</w:t>
      </w:r>
      <w:r w:rsidR="0023119F" w:rsidRPr="0023119F">
        <w:rPr>
          <w:rFonts w:hint="eastAsia"/>
        </w:rPr>
        <w:t>未明</w:t>
      </w:r>
      <w:r w:rsidR="00687774">
        <w:rPr>
          <w:rFonts w:hint="eastAsia"/>
        </w:rPr>
        <w:t>定廠商應投保</w:t>
      </w:r>
      <w:r w:rsidR="0023119F" w:rsidRPr="0023119F">
        <w:rPr>
          <w:rFonts w:hint="eastAsia"/>
        </w:rPr>
        <w:t>雇主意外責任險</w:t>
      </w:r>
      <w:r w:rsidR="00687774">
        <w:rPr>
          <w:rFonts w:hint="eastAsia"/>
        </w:rPr>
        <w:t>之最低投保</w:t>
      </w:r>
      <w:r w:rsidR="0023119F" w:rsidRPr="0023119F">
        <w:rPr>
          <w:rFonts w:hint="eastAsia"/>
        </w:rPr>
        <w:t>金額，</w:t>
      </w:r>
      <w:r w:rsidR="00687774">
        <w:rPr>
          <w:rFonts w:hint="eastAsia"/>
        </w:rPr>
        <w:t>建請於契約中載明</w:t>
      </w:r>
      <w:r w:rsidR="00687774" w:rsidRPr="00687774">
        <w:rPr>
          <w:rFonts w:hint="eastAsia"/>
        </w:rPr>
        <w:t>，以保障受僱員工及機關權益</w:t>
      </w:r>
      <w:r w:rsidR="0023119F" w:rsidRPr="0023119F">
        <w:rPr>
          <w:rFonts w:hint="eastAsia"/>
        </w:rPr>
        <w:t>：</w:t>
      </w:r>
      <w:r w:rsidR="0023119F" w:rsidRPr="000730A7">
        <w:rPr>
          <w:rFonts w:hint="eastAsia"/>
          <w:b w:val="0"/>
        </w:rPr>
        <w:t>依</w:t>
      </w:r>
      <w:r w:rsidR="00687774">
        <w:rPr>
          <w:rFonts w:hint="eastAsia"/>
          <w:b w:val="0"/>
        </w:rPr>
        <w:t>本案</w:t>
      </w:r>
      <w:r w:rsidR="0023119F" w:rsidRPr="000730A7">
        <w:rPr>
          <w:rFonts w:hint="eastAsia"/>
          <w:b w:val="0"/>
        </w:rPr>
        <w:t>契約</w:t>
      </w:r>
      <w:r w:rsidR="008163DB" w:rsidRPr="000730A7">
        <w:rPr>
          <w:rFonts w:hint="eastAsia"/>
          <w:b w:val="0"/>
        </w:rPr>
        <w:t>第7條</w:t>
      </w:r>
      <w:r w:rsidR="006D1FDE" w:rsidRPr="000730A7">
        <w:rPr>
          <w:rFonts w:hint="eastAsia"/>
          <w:b w:val="0"/>
        </w:rPr>
        <w:t>履約期限</w:t>
      </w:r>
      <w:r w:rsidR="008163DB" w:rsidRPr="000730A7">
        <w:rPr>
          <w:rFonts w:hint="eastAsia"/>
          <w:b w:val="0"/>
        </w:rPr>
        <w:t>規定</w:t>
      </w:r>
      <w:r w:rsidR="006D1FDE" w:rsidRPr="000730A7">
        <w:rPr>
          <w:rFonts w:ascii="新細明體" w:eastAsia="新細明體" w:hAnsi="新細明體" w:hint="eastAsia"/>
          <w:b w:val="0"/>
        </w:rPr>
        <w:t>，</w:t>
      </w:r>
      <w:r w:rsidR="008163DB" w:rsidRPr="000730A7">
        <w:rPr>
          <w:rFonts w:hint="eastAsia"/>
          <w:b w:val="0"/>
        </w:rPr>
        <w:t>廠商應於113年1月1日至113年12月31日止之期間內履行採購標的之供應</w:t>
      </w:r>
      <w:r w:rsidR="00B66B4B" w:rsidRPr="000730A7">
        <w:rPr>
          <w:rFonts w:hint="eastAsia"/>
          <w:b w:val="0"/>
        </w:rPr>
        <w:t>；</w:t>
      </w:r>
      <w:r w:rsidR="0023119F" w:rsidRPr="000730A7">
        <w:rPr>
          <w:rFonts w:hint="eastAsia"/>
          <w:b w:val="0"/>
        </w:rPr>
        <w:t>第10條</w:t>
      </w:r>
      <w:r w:rsidR="00B66B4B" w:rsidRPr="000730A7">
        <w:rPr>
          <w:rFonts w:hint="eastAsia"/>
          <w:b w:val="0"/>
        </w:rPr>
        <w:t>保險</w:t>
      </w:r>
      <w:r w:rsidR="0023119F" w:rsidRPr="000730A7">
        <w:rPr>
          <w:rFonts w:hint="eastAsia"/>
          <w:b w:val="0"/>
        </w:rPr>
        <w:t>規定，廠商應於履約期間辦理雇主意外責任險，保險金額不得為無限制，保險期間自113年1月1日起至契約所訂履約期限之日止</w:t>
      </w:r>
      <w:r w:rsidR="00480C69" w:rsidRPr="000730A7">
        <w:rPr>
          <w:rFonts w:hint="eastAsia"/>
          <w:b w:val="0"/>
        </w:rPr>
        <w:t>【附件5-1，第</w:t>
      </w:r>
      <w:r w:rsidR="00480C69" w:rsidRPr="000730A7">
        <w:rPr>
          <w:b w:val="0"/>
        </w:rPr>
        <w:t>9~10</w:t>
      </w:r>
      <w:r w:rsidR="00480C69" w:rsidRPr="000730A7">
        <w:rPr>
          <w:rFonts w:hint="eastAsia"/>
          <w:b w:val="0"/>
        </w:rPr>
        <w:t>頁】</w:t>
      </w:r>
      <w:r w:rsidR="0023119F" w:rsidRPr="000730A7">
        <w:rPr>
          <w:rFonts w:hint="eastAsia"/>
          <w:b w:val="0"/>
        </w:rPr>
        <w:t>。</w:t>
      </w:r>
      <w:r w:rsidR="00A24FB5" w:rsidRPr="000730A7">
        <w:rPr>
          <w:rFonts w:hint="eastAsia"/>
          <w:b w:val="0"/>
        </w:rPr>
        <w:t>惟</w:t>
      </w:r>
      <w:r w:rsidR="0023119F" w:rsidRPr="000730A7">
        <w:rPr>
          <w:rFonts w:hint="eastAsia"/>
          <w:b w:val="0"/>
        </w:rPr>
        <w:t>查契約</w:t>
      </w:r>
      <w:r w:rsidR="00687774">
        <w:rPr>
          <w:rFonts w:hint="eastAsia"/>
          <w:b w:val="0"/>
        </w:rPr>
        <w:t>未明定最低投保</w:t>
      </w:r>
      <w:r w:rsidR="0023119F" w:rsidRPr="000730A7">
        <w:rPr>
          <w:rFonts w:hint="eastAsia"/>
          <w:b w:val="0"/>
        </w:rPr>
        <w:t>金</w:t>
      </w:r>
      <w:r w:rsidR="00687774">
        <w:rPr>
          <w:rFonts w:hint="eastAsia"/>
          <w:b w:val="0"/>
        </w:rPr>
        <w:t>額</w:t>
      </w:r>
      <w:r w:rsidR="00480C69" w:rsidRPr="000730A7">
        <w:rPr>
          <w:rFonts w:hint="eastAsia"/>
          <w:b w:val="0"/>
        </w:rPr>
        <w:t>【附件5-1，第</w:t>
      </w:r>
      <w:r w:rsidR="00480C69" w:rsidRPr="000730A7">
        <w:rPr>
          <w:b w:val="0"/>
        </w:rPr>
        <w:t>9</w:t>
      </w:r>
      <w:r w:rsidR="00480C69" w:rsidRPr="000730A7">
        <w:rPr>
          <w:rFonts w:hint="eastAsia"/>
          <w:b w:val="0"/>
        </w:rPr>
        <w:t>頁】</w:t>
      </w:r>
      <w:r w:rsidR="0023119F" w:rsidRPr="000730A7">
        <w:rPr>
          <w:rFonts w:hint="eastAsia"/>
          <w:b w:val="0"/>
        </w:rPr>
        <w:t>，</w:t>
      </w:r>
      <w:r w:rsidR="00687774">
        <w:rPr>
          <w:rFonts w:hint="eastAsia"/>
          <w:b w:val="0"/>
        </w:rPr>
        <w:t>建請嗣後應於契約</w:t>
      </w:r>
      <w:r w:rsidR="0023119F" w:rsidRPr="000730A7">
        <w:rPr>
          <w:rFonts w:hint="eastAsia"/>
          <w:b w:val="0"/>
        </w:rPr>
        <w:t>中</w:t>
      </w:r>
      <w:r w:rsidR="00687774">
        <w:rPr>
          <w:rFonts w:hint="eastAsia"/>
          <w:b w:val="0"/>
        </w:rPr>
        <w:t>載</w:t>
      </w:r>
      <w:r w:rsidR="0023119F" w:rsidRPr="000730A7">
        <w:rPr>
          <w:rFonts w:hint="eastAsia"/>
          <w:b w:val="0"/>
        </w:rPr>
        <w:t>明</w:t>
      </w:r>
      <w:r w:rsidR="00687774">
        <w:rPr>
          <w:rFonts w:hint="eastAsia"/>
          <w:b w:val="0"/>
        </w:rPr>
        <w:t>每一個人事故體傷或死亡投保</w:t>
      </w:r>
      <w:r w:rsidR="0023119F" w:rsidRPr="000730A7">
        <w:rPr>
          <w:rFonts w:hint="eastAsia"/>
          <w:b w:val="0"/>
        </w:rPr>
        <w:t>金額，</w:t>
      </w:r>
      <w:r w:rsidR="00687774">
        <w:rPr>
          <w:rFonts w:hint="eastAsia"/>
          <w:b w:val="0"/>
        </w:rPr>
        <w:t>以</w:t>
      </w:r>
      <w:r w:rsidR="0023119F" w:rsidRPr="000730A7">
        <w:rPr>
          <w:rFonts w:hint="eastAsia"/>
          <w:b w:val="0"/>
        </w:rPr>
        <w:t>保障受僱員工</w:t>
      </w:r>
      <w:r w:rsidR="00F05705">
        <w:rPr>
          <w:rFonts w:hint="eastAsia"/>
          <w:b w:val="0"/>
        </w:rPr>
        <w:t>及機關</w:t>
      </w:r>
      <w:r w:rsidR="0023119F" w:rsidRPr="000730A7">
        <w:rPr>
          <w:rFonts w:hint="eastAsia"/>
          <w:b w:val="0"/>
        </w:rPr>
        <w:t>權益。</w:t>
      </w:r>
    </w:p>
    <w:p w:rsidR="00C84005" w:rsidRPr="00D2620A" w:rsidRDefault="003A55D2" w:rsidP="00C84005">
      <w:pPr>
        <w:pStyle w:val="21"/>
        <w:spacing w:beforeLines="50" w:before="120" w:afterLines="50" w:after="120"/>
        <w:ind w:left="641" w:hanging="641"/>
        <w:rPr>
          <w:lang w:eastAsia="zh-TW"/>
        </w:rPr>
      </w:pPr>
      <w:bookmarkStart w:id="126" w:name="_Toc195619241"/>
      <w:r>
        <w:rPr>
          <w:rFonts w:hint="eastAsia"/>
          <w:lang w:eastAsia="zh-TW"/>
        </w:rPr>
        <w:t>二、查明處理</w:t>
      </w:r>
      <w:r w:rsidRPr="00D2620A">
        <w:rPr>
          <w:rFonts w:hint="eastAsia"/>
          <w:lang w:eastAsia="zh-TW"/>
        </w:rPr>
        <w:t>事項</w:t>
      </w:r>
      <w:bookmarkEnd w:id="126"/>
    </w:p>
    <w:p w:rsidR="003E5B61" w:rsidRDefault="00C84005" w:rsidP="00C84005">
      <w:pPr>
        <w:pStyle w:val="41"/>
      </w:pPr>
      <w:bookmarkStart w:id="127" w:name="X60d408752d4a50327b6deeb5d2d2c03cd24fd34"/>
      <w:r w:rsidRPr="00550356">
        <w:rPr>
          <w:rFonts w:hint="eastAsia"/>
        </w:rPr>
        <w:t>依</w:t>
      </w:r>
      <w:r w:rsidR="00B1669C" w:rsidRPr="00550356">
        <w:rPr>
          <w:rFonts w:hint="eastAsia"/>
        </w:rPr>
        <w:t>行為時</w:t>
      </w:r>
      <w:r w:rsidR="00C33D19" w:rsidRPr="00550356">
        <w:rPr>
          <w:rFonts w:hint="eastAsia"/>
        </w:rPr>
        <w:t>(110年8月25日版)</w:t>
      </w:r>
      <w:r w:rsidR="00FE3060">
        <w:rPr>
          <w:rFonts w:hint="eastAsia"/>
        </w:rPr>
        <w:t>宜蘭縣立體育場</w:t>
      </w:r>
      <w:r w:rsidRPr="00550356">
        <w:t>場地管理自治條例</w:t>
      </w:r>
      <w:r w:rsidR="003E5B61">
        <w:rPr>
          <w:rFonts w:hint="eastAsia"/>
        </w:rPr>
        <w:t>（下稱</w:t>
      </w:r>
      <w:r w:rsidR="003E5B61" w:rsidRPr="00550356">
        <w:t>場地管理自治條例</w:t>
      </w:r>
      <w:r w:rsidR="003E5B61">
        <w:rPr>
          <w:rFonts w:hint="eastAsia"/>
        </w:rPr>
        <w:t>）</w:t>
      </w:r>
      <w:r w:rsidR="00B1669C" w:rsidRPr="00550356">
        <w:rPr>
          <w:rFonts w:hint="eastAsia"/>
        </w:rPr>
        <w:t>第5條第2項規定</w:t>
      </w:r>
      <w:r w:rsidR="00C33D19" w:rsidRPr="00550356">
        <w:rPr>
          <w:rFonts w:hint="eastAsia"/>
        </w:rPr>
        <w:t>：「</w:t>
      </w:r>
      <w:r w:rsidR="00B1669C" w:rsidRPr="00550356">
        <w:rPr>
          <w:rFonts w:hint="eastAsia"/>
        </w:rPr>
        <w:t>申請人應於使用日當日起算</w:t>
      </w:r>
      <w:r w:rsidR="00185830" w:rsidRPr="00550356">
        <w:rPr>
          <w:rFonts w:hint="eastAsia"/>
        </w:rPr>
        <w:t>15</w:t>
      </w:r>
      <w:r w:rsidR="00B1669C" w:rsidRPr="00550356">
        <w:rPr>
          <w:rFonts w:hint="eastAsia"/>
        </w:rPr>
        <w:t>日前檢具申請書及活動計畫，並繳交場地使用費、水電費、空調費、夜間照明費及保證金</w:t>
      </w:r>
      <w:r w:rsidR="00C33D19" w:rsidRPr="00550356">
        <w:rPr>
          <w:rFonts w:hint="eastAsia"/>
        </w:rPr>
        <w:t>。」</w:t>
      </w:r>
      <w:r w:rsidR="003E5B61" w:rsidRPr="004C1AD9">
        <w:t>體育場113年度收取轄管場地設施使用費計876萬餘元【附件5，第87頁】，</w:t>
      </w:r>
      <w:r w:rsidR="003E5B61" w:rsidRPr="004C1AD9">
        <w:rPr>
          <w:rFonts w:hint="eastAsia"/>
        </w:rPr>
        <w:t>經查</w:t>
      </w:r>
      <w:r w:rsidR="003E5B61">
        <w:rPr>
          <w:rFonts w:hint="eastAsia"/>
        </w:rPr>
        <w:t>該場</w:t>
      </w:r>
      <w:r w:rsidR="003E5B61" w:rsidRPr="004C1AD9">
        <w:t>轄</w:t>
      </w:r>
      <w:r w:rsidR="003A55D2">
        <w:rPr>
          <w:rFonts w:hint="eastAsia"/>
        </w:rPr>
        <w:t>管</w:t>
      </w:r>
      <w:r w:rsidR="003E5B61" w:rsidRPr="004C1AD9">
        <w:t>場地</w:t>
      </w:r>
      <w:r w:rsidR="003E5B61">
        <w:rPr>
          <w:rFonts w:hint="eastAsia"/>
        </w:rPr>
        <w:t>、館舍各項</w:t>
      </w:r>
      <w:r w:rsidR="003E5B61" w:rsidRPr="004C1AD9">
        <w:t>設施</w:t>
      </w:r>
      <w:r w:rsidR="003E5B61">
        <w:rPr>
          <w:rFonts w:hint="eastAsia"/>
        </w:rPr>
        <w:t>設備受理申請收取</w:t>
      </w:r>
      <w:r w:rsidR="003A55D2">
        <w:rPr>
          <w:rFonts w:hint="eastAsia"/>
        </w:rPr>
        <w:t>之</w:t>
      </w:r>
      <w:r w:rsidR="003E5B61" w:rsidRPr="004C1AD9">
        <w:t>使用費</w:t>
      </w:r>
      <w:r w:rsidR="003E5B61">
        <w:rPr>
          <w:rFonts w:hint="eastAsia"/>
        </w:rPr>
        <w:t>、</w:t>
      </w:r>
      <w:r w:rsidR="003E5B61" w:rsidRPr="00550356">
        <w:rPr>
          <w:rFonts w:hint="eastAsia"/>
        </w:rPr>
        <w:t>保證金</w:t>
      </w:r>
      <w:r w:rsidR="003E5B61">
        <w:rPr>
          <w:rFonts w:hint="eastAsia"/>
        </w:rPr>
        <w:t>情形，核有下列情事，擬通知查明妥處。</w:t>
      </w:r>
    </w:p>
    <w:p w:rsidR="001A754E" w:rsidRDefault="006172F1" w:rsidP="006172F1">
      <w:pPr>
        <w:pStyle w:val="4"/>
      </w:pPr>
      <w:r>
        <w:rPr>
          <w:rFonts w:hint="eastAsia"/>
        </w:rPr>
        <w:t>(</w:t>
      </w:r>
      <w:r w:rsidR="003E5B61">
        <w:rPr>
          <w:rFonts w:hint="eastAsia"/>
        </w:rPr>
        <w:t>一</w:t>
      </w:r>
      <w:r>
        <w:rPr>
          <w:rFonts w:hint="eastAsia"/>
        </w:rPr>
        <w:t>)</w:t>
      </w:r>
      <w:r w:rsidR="003762B6">
        <w:rPr>
          <w:rFonts w:hint="eastAsia"/>
        </w:rPr>
        <w:t>部分團體</w:t>
      </w:r>
      <w:r w:rsidR="00C82137">
        <w:rPr>
          <w:rFonts w:hint="eastAsia"/>
        </w:rPr>
        <w:t>申請</w:t>
      </w:r>
      <w:r w:rsidRPr="004C1AD9">
        <w:rPr>
          <w:rFonts w:hint="eastAsia"/>
        </w:rPr>
        <w:t>借用體育館</w:t>
      </w:r>
      <w:r>
        <w:rPr>
          <w:rFonts w:hint="eastAsia"/>
        </w:rPr>
        <w:t>及</w:t>
      </w:r>
      <w:r w:rsidR="006B314C" w:rsidRPr="004C1AD9">
        <w:rPr>
          <w:rFonts w:hint="eastAsia"/>
        </w:rPr>
        <w:t>內環道</w:t>
      </w:r>
      <w:r w:rsidR="009C2847">
        <w:rPr>
          <w:rFonts w:hint="eastAsia"/>
        </w:rPr>
        <w:t>等場地</w:t>
      </w:r>
      <w:r w:rsidR="009C2847">
        <w:rPr>
          <w:rFonts w:ascii="新細明體" w:eastAsia="新細明體" w:hAnsi="新細明體" w:hint="eastAsia"/>
        </w:rPr>
        <w:t>，</w:t>
      </w:r>
      <w:r w:rsidR="006B314C">
        <w:rPr>
          <w:rFonts w:hint="eastAsia"/>
        </w:rPr>
        <w:t>核有</w:t>
      </w:r>
      <w:r w:rsidRPr="004C1AD9">
        <w:rPr>
          <w:rFonts w:hint="eastAsia"/>
        </w:rPr>
        <w:t>短收</w:t>
      </w:r>
      <w:r w:rsidR="006B314C">
        <w:rPr>
          <w:rFonts w:hint="eastAsia"/>
        </w:rPr>
        <w:t>使用費</w:t>
      </w:r>
      <w:r w:rsidR="00C82137">
        <w:rPr>
          <w:rFonts w:hint="eastAsia"/>
        </w:rPr>
        <w:t>用</w:t>
      </w:r>
      <w:r w:rsidRPr="004C1AD9">
        <w:rPr>
          <w:rFonts w:hint="eastAsia"/>
        </w:rPr>
        <w:t>情事</w:t>
      </w:r>
      <w:r w:rsidR="00C82137">
        <w:rPr>
          <w:rFonts w:hint="eastAsia"/>
        </w:rPr>
        <w:t>，亟待查明釐清妥處</w:t>
      </w:r>
    </w:p>
    <w:p w:rsidR="006940B6" w:rsidRDefault="006B314C" w:rsidP="003762B6">
      <w:pPr>
        <w:pStyle w:val="41"/>
      </w:pPr>
      <w:r>
        <w:rPr>
          <w:rFonts w:hint="eastAsia"/>
        </w:rPr>
        <w:t>依</w:t>
      </w:r>
      <w:r w:rsidRPr="00550356">
        <w:t>場地管理自治條例第10條規定</w:t>
      </w:r>
      <w:r w:rsidRPr="00550356">
        <w:rPr>
          <w:rFonts w:hint="eastAsia"/>
        </w:rPr>
        <w:t>：「</w:t>
      </w:r>
      <w:r w:rsidRPr="00550356">
        <w:t>申請使用場地，有下列情形之一者，得免繳交場地使用費：1.經本府許可免費使用之體育、文化、教育或社教等活動。2.本府舉辦之體育競賽、國家慶典、表演、研習、講習、訓練或其他與公務有關之活動</w:t>
      </w:r>
      <w:r w:rsidRPr="00550356">
        <w:rPr>
          <w:rFonts w:hint="eastAsia"/>
        </w:rPr>
        <w:t>。」</w:t>
      </w:r>
      <w:r w:rsidRPr="00550356">
        <w:t>【附件5，第85頁】</w:t>
      </w:r>
      <w:r w:rsidRPr="00550356">
        <w:rPr>
          <w:rFonts w:hint="eastAsia"/>
        </w:rPr>
        <w:t>第7條</w:t>
      </w:r>
      <w:r w:rsidR="00C82137">
        <w:rPr>
          <w:rFonts w:hint="eastAsia"/>
        </w:rPr>
        <w:t>規定</w:t>
      </w:r>
      <w:r>
        <w:rPr>
          <w:rFonts w:hint="eastAsia"/>
        </w:rPr>
        <w:t>，</w:t>
      </w:r>
      <w:r w:rsidRPr="00534777">
        <w:rPr>
          <w:rFonts w:hint="eastAsia"/>
        </w:rPr>
        <w:t>場地使用時間及收費基準</w:t>
      </w:r>
      <w:r>
        <w:rPr>
          <w:rFonts w:hint="eastAsia"/>
        </w:rPr>
        <w:t>之附表</w:t>
      </w:r>
      <w:r w:rsidRPr="00B1669C">
        <w:t>場地使用收費基準表</w:t>
      </w:r>
      <w:r>
        <w:t>(下稱收費基準表)</w:t>
      </w:r>
      <w:r>
        <w:rPr>
          <w:rFonts w:hint="eastAsia"/>
        </w:rPr>
        <w:t>列載，</w:t>
      </w:r>
      <w:r w:rsidRPr="00550356">
        <w:t>體育館、體操館、武術館</w:t>
      </w:r>
      <w:r w:rsidRPr="00550356">
        <w:rPr>
          <w:rFonts w:hint="eastAsia"/>
        </w:rPr>
        <w:t>未出售門票</w:t>
      </w:r>
      <w:r w:rsidR="00C82137">
        <w:rPr>
          <w:rFonts w:hint="eastAsia"/>
        </w:rPr>
        <w:t>，</w:t>
      </w:r>
      <w:r w:rsidRPr="00550356">
        <w:rPr>
          <w:rFonts w:hint="eastAsia"/>
        </w:rPr>
        <w:t>每場次場地使用費</w:t>
      </w:r>
      <w:r w:rsidRPr="00550356">
        <w:t>3,500元</w:t>
      </w:r>
      <w:r w:rsidRPr="00550356">
        <w:rPr>
          <w:rFonts w:hint="eastAsia"/>
        </w:rPr>
        <w:t>、水電費</w:t>
      </w:r>
      <w:r w:rsidRPr="00550356">
        <w:lastRenderedPageBreak/>
        <w:t>1,000元</w:t>
      </w:r>
      <w:r w:rsidRPr="00550356">
        <w:rPr>
          <w:rFonts w:hint="eastAsia"/>
        </w:rPr>
        <w:t>、空調費</w:t>
      </w:r>
      <w:r w:rsidRPr="00550356">
        <w:t>3,500元</w:t>
      </w:r>
      <w:r w:rsidRPr="00550356">
        <w:rPr>
          <w:rFonts w:hint="eastAsia"/>
        </w:rPr>
        <w:t>；田徑場未出售門票</w:t>
      </w:r>
      <w:r w:rsidR="00C82137">
        <w:rPr>
          <w:rFonts w:hint="eastAsia"/>
        </w:rPr>
        <w:t>，</w:t>
      </w:r>
      <w:r w:rsidRPr="00550356">
        <w:rPr>
          <w:rFonts w:hint="eastAsia"/>
        </w:rPr>
        <w:t>每場次場地使用費2</w:t>
      </w:r>
      <w:r w:rsidRPr="00550356">
        <w:t>,000元</w:t>
      </w:r>
      <w:r w:rsidRPr="00550356">
        <w:rPr>
          <w:rFonts w:hint="eastAsia"/>
        </w:rPr>
        <w:t>、水電費2</w:t>
      </w:r>
      <w:r w:rsidRPr="00550356">
        <w:t>,000元</w:t>
      </w:r>
      <w:r w:rsidRPr="00550356">
        <w:rPr>
          <w:rFonts w:hint="eastAsia"/>
        </w:rPr>
        <w:t>；其他場地使用及收費比照田徑場收費基準；備註1、2載</w:t>
      </w:r>
      <w:r>
        <w:rPr>
          <w:rFonts w:hint="eastAsia"/>
        </w:rPr>
        <w:t>述</w:t>
      </w:r>
      <w:r w:rsidRPr="00550356">
        <w:rPr>
          <w:rFonts w:hint="eastAsia"/>
        </w:rPr>
        <w:t>，</w:t>
      </w:r>
      <w:r w:rsidRPr="00550356">
        <w:t>體育館、體操館、武術館：每日分</w:t>
      </w:r>
      <w:r w:rsidRPr="00550356">
        <w:rPr>
          <w:rFonts w:hint="eastAsia"/>
        </w:rPr>
        <w:t>上午、下午及夜間等</w:t>
      </w:r>
      <w:r w:rsidRPr="00550356">
        <w:t>3場次</w:t>
      </w:r>
      <w:r w:rsidRPr="00550356">
        <w:rPr>
          <w:rFonts w:hint="eastAsia"/>
        </w:rPr>
        <w:t>；</w:t>
      </w:r>
      <w:r w:rsidRPr="00550356">
        <w:t>田徑場、棒球場：每場次以4小時計算，超過4小時未達8小時者，以2場次計，餘類推</w:t>
      </w:r>
      <w:r>
        <w:rPr>
          <w:rFonts w:hint="eastAsia"/>
        </w:rPr>
        <w:t>。經查</w:t>
      </w:r>
      <w:r w:rsidR="00C82137">
        <w:rPr>
          <w:rFonts w:hint="eastAsia"/>
        </w:rPr>
        <w:t>：1</w:t>
      </w:r>
      <w:r w:rsidR="00C82137">
        <w:t>.</w:t>
      </w:r>
      <w:r w:rsidR="006172F1" w:rsidRPr="004C1AD9">
        <w:rPr>
          <w:rFonts w:hint="eastAsia"/>
        </w:rPr>
        <w:t>宜蘭縣全民</w:t>
      </w:r>
      <w:r w:rsidR="00C82137">
        <w:rPr>
          <w:rFonts w:hint="eastAsia"/>
        </w:rPr>
        <w:t>供</w:t>
      </w:r>
      <w:r w:rsidR="006172F1" w:rsidRPr="004C1AD9">
        <w:rPr>
          <w:rFonts w:hint="eastAsia"/>
        </w:rPr>
        <w:t>佛齋僧功德會</w:t>
      </w:r>
      <w:r w:rsidR="006172F1">
        <w:rPr>
          <w:rFonts w:hint="eastAsia"/>
        </w:rPr>
        <w:t>於</w:t>
      </w:r>
      <w:r w:rsidR="006172F1" w:rsidRPr="004C1AD9">
        <w:rPr>
          <w:rFonts w:hint="eastAsia"/>
        </w:rPr>
        <w:t>113年1月8日及7月10日申請借用體育館及內環道辦理「2</w:t>
      </w:r>
      <w:r w:rsidR="006172F1" w:rsidRPr="004C1AD9">
        <w:t>024</w:t>
      </w:r>
      <w:r w:rsidR="006172F1" w:rsidRPr="004C1AD9">
        <w:rPr>
          <w:rFonts w:hint="eastAsia"/>
        </w:rPr>
        <w:t>宜蘭縣全民供佛齋僧暨孝親報恩大會」，依其場地借用申請表</w:t>
      </w:r>
      <w:r w:rsidR="006172F1">
        <w:rPr>
          <w:rFonts w:hint="eastAsia"/>
        </w:rPr>
        <w:t>及核准</w:t>
      </w:r>
      <w:r>
        <w:rPr>
          <w:rFonts w:hint="eastAsia"/>
        </w:rPr>
        <w:t>借用</w:t>
      </w:r>
      <w:r w:rsidR="006172F1">
        <w:rPr>
          <w:rFonts w:hint="eastAsia"/>
        </w:rPr>
        <w:t>函</w:t>
      </w:r>
      <w:r w:rsidR="006172F1" w:rsidRPr="004C1AD9">
        <w:rPr>
          <w:rFonts w:hint="eastAsia"/>
        </w:rPr>
        <w:t>所列</w:t>
      </w:r>
      <w:r w:rsidR="00C82137">
        <w:rPr>
          <w:rFonts w:hint="eastAsia"/>
        </w:rPr>
        <w:t>之</w:t>
      </w:r>
      <w:r w:rsidR="006172F1" w:rsidRPr="004C1AD9">
        <w:rPr>
          <w:rFonts w:hint="eastAsia"/>
        </w:rPr>
        <w:t>借用日期及時</w:t>
      </w:r>
      <w:r w:rsidR="006172F1" w:rsidRPr="009C2847">
        <w:rPr>
          <w:rFonts w:hint="eastAsia"/>
        </w:rPr>
        <w:t>間核算</w:t>
      </w:r>
      <w:r w:rsidR="00C82137">
        <w:rPr>
          <w:rFonts w:hint="eastAsia"/>
        </w:rPr>
        <w:t>結果</w:t>
      </w:r>
      <w:r w:rsidR="009C2847" w:rsidRPr="009C2847">
        <w:rPr>
          <w:rFonts w:hint="eastAsia"/>
        </w:rPr>
        <w:t>，</w:t>
      </w:r>
      <w:r w:rsidR="006172F1" w:rsidRPr="009C2847">
        <w:rPr>
          <w:rFonts w:hint="eastAsia"/>
        </w:rPr>
        <w:t>應收</w:t>
      </w:r>
      <w:r w:rsidR="009C2847" w:rsidRPr="009C2847">
        <w:rPr>
          <w:rFonts w:hint="eastAsia"/>
        </w:rPr>
        <w:t>場地使用費、水電費及空調費等</w:t>
      </w:r>
      <w:r w:rsidR="00C82137">
        <w:rPr>
          <w:rFonts w:hint="eastAsia"/>
        </w:rPr>
        <w:t>合</w:t>
      </w:r>
      <w:r w:rsidRPr="009C2847">
        <w:rPr>
          <w:rFonts w:hint="eastAsia"/>
        </w:rPr>
        <w:t>計</w:t>
      </w:r>
      <w:r w:rsidR="006172F1" w:rsidRPr="009C2847">
        <w:rPr>
          <w:rFonts w:hint="eastAsia"/>
        </w:rPr>
        <w:t>1</w:t>
      </w:r>
      <w:r w:rsidRPr="009C2847">
        <w:t>4</w:t>
      </w:r>
      <w:r w:rsidR="00DE1D0C" w:rsidRPr="009C2847">
        <w:rPr>
          <w:rFonts w:hint="eastAsia"/>
        </w:rPr>
        <w:t>4</w:t>
      </w:r>
      <w:r w:rsidR="00DE1D0C" w:rsidRPr="009C2847">
        <w:t>,</w:t>
      </w:r>
      <w:r w:rsidR="006172F1" w:rsidRPr="009C2847">
        <w:t>500</w:t>
      </w:r>
      <w:r w:rsidR="00DE1D0C" w:rsidRPr="009C2847">
        <w:rPr>
          <w:rFonts w:hint="eastAsia"/>
        </w:rPr>
        <w:t>元</w:t>
      </w:r>
      <w:r w:rsidR="00DE1D0C" w:rsidRPr="009C2847">
        <w:t>，</w:t>
      </w:r>
      <w:r w:rsidR="00DE1D0C" w:rsidRPr="009C2847">
        <w:rPr>
          <w:rFonts w:hint="eastAsia"/>
        </w:rPr>
        <w:t>實際收取8</w:t>
      </w:r>
      <w:r w:rsidR="00DE1D0C" w:rsidRPr="009C2847">
        <w:t>6</w:t>
      </w:r>
      <w:r w:rsidR="00E912A9" w:rsidRPr="009C2847">
        <w:rPr>
          <w:rFonts w:hint="eastAsia"/>
        </w:rPr>
        <w:t>,</w:t>
      </w:r>
      <w:r w:rsidR="00DE1D0C" w:rsidRPr="009C2847">
        <w:t>500</w:t>
      </w:r>
      <w:r w:rsidR="00DE1D0C" w:rsidRPr="009C2847">
        <w:rPr>
          <w:rFonts w:hint="eastAsia"/>
        </w:rPr>
        <w:t>元</w:t>
      </w:r>
      <w:r w:rsidR="00E912A9" w:rsidRPr="009C2847">
        <w:rPr>
          <w:rFonts w:hint="eastAsia"/>
        </w:rPr>
        <w:t>，短收</w:t>
      </w:r>
      <w:r w:rsidR="00C82137">
        <w:rPr>
          <w:rFonts w:hint="eastAsia"/>
        </w:rPr>
        <w:t>金額</w:t>
      </w:r>
      <w:r w:rsidRPr="009C2847">
        <w:rPr>
          <w:rFonts w:hint="eastAsia"/>
        </w:rPr>
        <w:t>58,</w:t>
      </w:r>
      <w:r w:rsidRPr="009C2847">
        <w:t>000</w:t>
      </w:r>
      <w:r w:rsidRPr="009C2847">
        <w:rPr>
          <w:rFonts w:hint="eastAsia"/>
        </w:rPr>
        <w:t>元</w:t>
      </w:r>
      <w:r w:rsidR="002E67CA" w:rsidRPr="009C2847">
        <w:rPr>
          <w:rFonts w:hint="eastAsia"/>
        </w:rPr>
        <w:t>；</w:t>
      </w:r>
      <w:r w:rsidR="00C82137">
        <w:rPr>
          <w:rFonts w:hint="eastAsia"/>
        </w:rPr>
        <w:t>2</w:t>
      </w:r>
      <w:r w:rsidR="00C82137">
        <w:t>.</w:t>
      </w:r>
      <w:r w:rsidR="002E67CA" w:rsidRPr="009C2847">
        <w:rPr>
          <w:rFonts w:hint="eastAsia"/>
        </w:rPr>
        <w:t>宜蘭縣私立達文西幼兒園</w:t>
      </w:r>
      <w:r w:rsidR="00C82137">
        <w:rPr>
          <w:rFonts w:hint="eastAsia"/>
        </w:rPr>
        <w:t>1</w:t>
      </w:r>
      <w:r w:rsidR="00C82137">
        <w:t>13</w:t>
      </w:r>
      <w:r w:rsidR="002E67CA" w:rsidRPr="009C2847">
        <w:rPr>
          <w:rFonts w:hint="eastAsia"/>
        </w:rPr>
        <w:t>年7月2</w:t>
      </w:r>
      <w:r w:rsidR="002E67CA" w:rsidRPr="009C2847">
        <w:t>4</w:t>
      </w:r>
      <w:r w:rsidR="002E67CA" w:rsidRPr="009C2847">
        <w:rPr>
          <w:rFonts w:hint="eastAsia"/>
        </w:rPr>
        <w:t>至2</w:t>
      </w:r>
      <w:r w:rsidR="002E67CA" w:rsidRPr="009C2847">
        <w:t>7</w:t>
      </w:r>
      <w:r w:rsidR="002E67CA" w:rsidRPr="009C2847">
        <w:rPr>
          <w:rFonts w:hint="eastAsia"/>
        </w:rPr>
        <w:t>日期間借用體育館，應收取費用</w:t>
      </w:r>
      <w:r w:rsidR="00C82137">
        <w:rPr>
          <w:rFonts w:hint="eastAsia"/>
        </w:rPr>
        <w:t>合</w:t>
      </w:r>
      <w:r w:rsidR="002E67CA" w:rsidRPr="009C2847">
        <w:rPr>
          <w:rFonts w:hint="eastAsia"/>
        </w:rPr>
        <w:t>計</w:t>
      </w:r>
      <w:r w:rsidR="002E67CA" w:rsidRPr="009C2847">
        <w:t>42,500</w:t>
      </w:r>
      <w:r w:rsidR="002E67CA" w:rsidRPr="009C2847">
        <w:rPr>
          <w:rFonts w:hint="eastAsia"/>
        </w:rPr>
        <w:t>元，實際收取3</w:t>
      </w:r>
      <w:r w:rsidR="002E67CA" w:rsidRPr="009C2847">
        <w:t>5</w:t>
      </w:r>
      <w:r w:rsidR="002E67CA" w:rsidRPr="009C2847">
        <w:rPr>
          <w:rFonts w:hint="eastAsia"/>
        </w:rPr>
        <w:t>,</w:t>
      </w:r>
      <w:r w:rsidR="002E67CA" w:rsidRPr="009C2847">
        <w:t>500</w:t>
      </w:r>
      <w:r w:rsidR="002E67CA" w:rsidRPr="009C2847">
        <w:rPr>
          <w:rFonts w:hint="eastAsia"/>
        </w:rPr>
        <w:t>元，短收</w:t>
      </w:r>
      <w:r w:rsidR="00C82137">
        <w:rPr>
          <w:rFonts w:hint="eastAsia"/>
        </w:rPr>
        <w:t>金額</w:t>
      </w:r>
      <w:r w:rsidR="002E67CA" w:rsidRPr="009C2847">
        <w:rPr>
          <w:rFonts w:hint="eastAsia"/>
        </w:rPr>
        <w:t>7,</w:t>
      </w:r>
      <w:r w:rsidR="002E67CA" w:rsidRPr="009C2847">
        <w:t>000</w:t>
      </w:r>
      <w:r w:rsidR="002E67CA" w:rsidRPr="009C2847">
        <w:rPr>
          <w:rFonts w:hint="eastAsia"/>
        </w:rPr>
        <w:t>元；</w:t>
      </w:r>
      <w:r w:rsidR="00C82137">
        <w:rPr>
          <w:rFonts w:hint="eastAsia"/>
        </w:rPr>
        <w:t>3</w:t>
      </w:r>
      <w:r w:rsidR="00C82137">
        <w:t>.</w:t>
      </w:r>
      <w:r w:rsidR="002E67CA" w:rsidRPr="009C2847">
        <w:rPr>
          <w:rFonts w:hint="eastAsia"/>
        </w:rPr>
        <w:t>唯心聖教宜蘭道場</w:t>
      </w:r>
      <w:r w:rsidR="00C82137">
        <w:rPr>
          <w:rFonts w:hint="eastAsia"/>
        </w:rPr>
        <w:t>1</w:t>
      </w:r>
      <w:r w:rsidR="00C82137">
        <w:t>13</w:t>
      </w:r>
      <w:r w:rsidR="002E67CA" w:rsidRPr="009C2847">
        <w:rPr>
          <w:rFonts w:hint="eastAsia"/>
        </w:rPr>
        <w:t>年</w:t>
      </w:r>
      <w:r w:rsidR="002E67CA" w:rsidRPr="009C2847">
        <w:t>8月31日至9月1日</w:t>
      </w:r>
      <w:r w:rsidR="002E67CA" w:rsidRPr="009C2847">
        <w:rPr>
          <w:rFonts w:hint="eastAsia"/>
        </w:rPr>
        <w:t>借用體育館</w:t>
      </w:r>
      <w:r w:rsidRPr="009C2847">
        <w:rPr>
          <w:rFonts w:hint="eastAsia"/>
        </w:rPr>
        <w:t>，</w:t>
      </w:r>
      <w:r w:rsidR="002E67CA" w:rsidRPr="009C2847">
        <w:rPr>
          <w:rFonts w:hint="eastAsia"/>
        </w:rPr>
        <w:t>應收取費用</w:t>
      </w:r>
      <w:r w:rsidR="00C82137">
        <w:rPr>
          <w:rFonts w:hint="eastAsia"/>
        </w:rPr>
        <w:t>合</w:t>
      </w:r>
      <w:r w:rsidR="002E67CA" w:rsidRPr="009C2847">
        <w:rPr>
          <w:rFonts w:hint="eastAsia"/>
        </w:rPr>
        <w:t>計2</w:t>
      </w:r>
      <w:r w:rsidR="002E67CA" w:rsidRPr="009C2847">
        <w:t>5,000</w:t>
      </w:r>
      <w:r w:rsidR="002E67CA" w:rsidRPr="009C2847">
        <w:rPr>
          <w:rFonts w:hint="eastAsia"/>
        </w:rPr>
        <w:t>元，實際收取1</w:t>
      </w:r>
      <w:r w:rsidR="002E67CA" w:rsidRPr="009C2847">
        <w:t>4</w:t>
      </w:r>
      <w:r w:rsidR="002E67CA" w:rsidRPr="009C2847">
        <w:rPr>
          <w:rFonts w:hint="eastAsia"/>
        </w:rPr>
        <w:t>,</w:t>
      </w:r>
      <w:r w:rsidR="002E67CA" w:rsidRPr="009C2847">
        <w:t>500</w:t>
      </w:r>
      <w:r w:rsidR="002E67CA" w:rsidRPr="009C2847">
        <w:rPr>
          <w:rFonts w:hint="eastAsia"/>
        </w:rPr>
        <w:t>元，短收</w:t>
      </w:r>
      <w:r w:rsidR="00C82137">
        <w:rPr>
          <w:rFonts w:hint="eastAsia"/>
        </w:rPr>
        <w:t>金額</w:t>
      </w:r>
      <w:r w:rsidR="002E67CA" w:rsidRPr="009C2847">
        <w:rPr>
          <w:rFonts w:hint="eastAsia"/>
        </w:rPr>
        <w:t>1</w:t>
      </w:r>
      <w:r w:rsidR="002E67CA" w:rsidRPr="009C2847">
        <w:t>0</w:t>
      </w:r>
      <w:r w:rsidR="002E67CA" w:rsidRPr="009C2847">
        <w:rPr>
          <w:rFonts w:hint="eastAsia"/>
        </w:rPr>
        <w:t>,</w:t>
      </w:r>
      <w:r w:rsidR="002E67CA" w:rsidRPr="009C2847">
        <w:t>500</w:t>
      </w:r>
      <w:r w:rsidR="002E67CA" w:rsidRPr="009C2847">
        <w:rPr>
          <w:rFonts w:hint="eastAsia"/>
        </w:rPr>
        <w:t>元等</w:t>
      </w:r>
      <w:r w:rsidR="00C82137">
        <w:rPr>
          <w:rFonts w:hint="eastAsia"/>
        </w:rPr>
        <w:t xml:space="preserve"> </w:t>
      </w:r>
      <w:r w:rsidR="009C2847">
        <w:rPr>
          <w:rFonts w:hint="eastAsia"/>
        </w:rPr>
        <w:t>(</w:t>
      </w:r>
      <w:r w:rsidR="002E67CA">
        <w:rPr>
          <w:rFonts w:hint="eastAsia"/>
        </w:rPr>
        <w:t>詳如</w:t>
      </w:r>
      <w:r w:rsidR="002E67CA" w:rsidRPr="004C1AD9">
        <w:rPr>
          <w:rFonts w:hint="eastAsia"/>
        </w:rPr>
        <w:t>表2</w:t>
      </w:r>
      <w:r w:rsidR="009C2847">
        <w:rPr>
          <w:rFonts w:hint="eastAsia"/>
        </w:rPr>
        <w:t>)</w:t>
      </w:r>
      <w:r w:rsidR="002E67CA" w:rsidRPr="004C1AD9">
        <w:t>【附件5，第</w:t>
      </w:r>
      <w:r w:rsidR="002E67CA" w:rsidRPr="004C1AD9">
        <w:rPr>
          <w:rFonts w:hint="eastAsia"/>
        </w:rPr>
        <w:t>9</w:t>
      </w:r>
      <w:r w:rsidR="002E67CA" w:rsidRPr="004C1AD9">
        <w:t>3-98頁】</w:t>
      </w:r>
      <w:r w:rsidR="002E67CA">
        <w:rPr>
          <w:rFonts w:hint="eastAsia"/>
        </w:rPr>
        <w:t>，</w:t>
      </w:r>
      <w:r w:rsidR="0030002A">
        <w:rPr>
          <w:rFonts w:hint="eastAsia"/>
        </w:rPr>
        <w:t>亟</w:t>
      </w:r>
      <w:r>
        <w:rPr>
          <w:rFonts w:hint="eastAsia"/>
        </w:rPr>
        <w:t>待</w:t>
      </w:r>
      <w:r w:rsidR="00C82137">
        <w:rPr>
          <w:rFonts w:hint="eastAsia"/>
        </w:rPr>
        <w:t>查明釐清確</w:t>
      </w:r>
      <w:r w:rsidR="0030002A">
        <w:rPr>
          <w:rFonts w:hint="eastAsia"/>
        </w:rPr>
        <w:t>依規定</w:t>
      </w:r>
      <w:r>
        <w:rPr>
          <w:rFonts w:hint="eastAsia"/>
        </w:rPr>
        <w:t>妥處。</w:t>
      </w:r>
    </w:p>
    <w:p w:rsidR="006940B6" w:rsidRDefault="006940B6" w:rsidP="006940B6">
      <w:pPr>
        <w:rPr>
          <w:lang w:eastAsia="zh-TW"/>
        </w:rPr>
      </w:pPr>
      <w:r>
        <w:rPr>
          <w:noProof/>
          <w:lang w:eastAsia="zh-TW"/>
        </w:rPr>
        <mc:AlternateContent>
          <mc:Choice Requires="wps">
            <w:drawing>
              <wp:anchor distT="0" distB="0" distL="114300" distR="114300" simplePos="0" relativeHeight="251659264" behindDoc="0" locked="0" layoutInCell="1" allowOverlap="1">
                <wp:simplePos x="0" y="0"/>
                <wp:positionH relativeFrom="margin">
                  <wp:posOffset>1746663</wp:posOffset>
                </wp:positionH>
                <wp:positionV relativeFrom="paragraph">
                  <wp:posOffset>207305</wp:posOffset>
                </wp:positionV>
                <wp:extent cx="2583180" cy="3327400"/>
                <wp:effectExtent l="57150" t="19050" r="83820" b="101600"/>
                <wp:wrapNone/>
                <wp:docPr id="2" name="向下箭號圖說文字 2"/>
                <wp:cNvGraphicFramePr/>
                <a:graphic xmlns:a="http://schemas.openxmlformats.org/drawingml/2006/main">
                  <a:graphicData uri="http://schemas.microsoft.com/office/word/2010/wordprocessingShape">
                    <wps:wsp>
                      <wps:cNvSpPr/>
                      <wps:spPr>
                        <a:xfrm>
                          <a:off x="0" y="0"/>
                          <a:ext cx="2583180" cy="3327400"/>
                        </a:xfrm>
                        <a:prstGeom prst="downArrowCallout">
                          <a:avLst>
                            <a:gd name="adj1" fmla="val 6066"/>
                            <a:gd name="adj2" fmla="val 25000"/>
                            <a:gd name="adj3" fmla="val 19649"/>
                            <a:gd name="adj4" fmla="val 2438"/>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CB36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向下箭號圖說文字 2" o:spid="_x0000_s1026" type="#_x0000_t80" style="position:absolute;margin-left:137.55pt;margin-top:16.3pt;width:203.4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" adj="527,,18305,10145" fillcolor="black [3213]" strokecolor="black [3213]">
                <v:shadow on="t" color="black" opacity="22937f" origin=",.5" offset="0,.63889mm"/>
                <w10:wrap anchorx="margin"/>
              </v:shape>
            </w:pict>
          </mc:Fallback>
        </mc:AlternateContent>
      </w:r>
      <w:r>
        <w:rPr>
          <w:lang w:eastAsia="zh-TW"/>
        </w:rPr>
        <w:br w:type="page"/>
      </w:r>
    </w:p>
    <w:tbl>
      <w:tblPr>
        <w:tblW w:w="9809" w:type="dxa"/>
        <w:tblCellMar>
          <w:left w:w="28" w:type="dxa"/>
          <w:right w:w="28" w:type="dxa"/>
        </w:tblCellMar>
        <w:tblLook w:val="04A0" w:firstRow="1" w:lastRow="0" w:firstColumn="1" w:lastColumn="0" w:noHBand="0" w:noVBand="1"/>
      </w:tblPr>
      <w:tblGrid>
        <w:gridCol w:w="300"/>
        <w:gridCol w:w="740"/>
        <w:gridCol w:w="661"/>
        <w:gridCol w:w="680"/>
        <w:gridCol w:w="1880"/>
        <w:gridCol w:w="3324"/>
        <w:gridCol w:w="880"/>
        <w:gridCol w:w="7"/>
        <w:gridCol w:w="681"/>
        <w:gridCol w:w="7"/>
        <w:gridCol w:w="649"/>
      </w:tblGrid>
      <w:tr w:rsidR="002E67CA" w:rsidRPr="002E67CA" w:rsidTr="006940B6">
        <w:trPr>
          <w:trHeight w:val="340"/>
        </w:trPr>
        <w:tc>
          <w:tcPr>
            <w:tcW w:w="9809" w:type="dxa"/>
            <w:gridSpan w:val="11"/>
            <w:tcBorders>
              <w:top w:val="nil"/>
              <w:left w:val="nil"/>
              <w:bottom w:val="nil"/>
              <w:right w:val="nil"/>
            </w:tcBorders>
            <w:shd w:val="clear" w:color="auto" w:fill="auto"/>
            <w:vAlign w:val="center"/>
            <w:hideMark/>
          </w:tcPr>
          <w:p w:rsidR="002E67CA" w:rsidRPr="002E67CA" w:rsidRDefault="002E67CA" w:rsidP="00C82137">
            <w:pPr>
              <w:overflowPunct/>
              <w:spacing w:line="240" w:lineRule="auto"/>
              <w:jc w:val="center"/>
              <w:rPr>
                <w:rFonts w:cs="新細明體"/>
                <w:b/>
                <w:bCs/>
                <w:color w:val="000000"/>
                <w:sz w:val="24"/>
                <w:szCs w:val="24"/>
                <w:lang w:eastAsia="zh-TW"/>
              </w:rPr>
            </w:pPr>
            <w:r w:rsidRPr="002E67CA">
              <w:rPr>
                <w:rFonts w:cs="新細明體" w:hint="eastAsia"/>
                <w:b/>
                <w:bCs/>
                <w:color w:val="000000"/>
                <w:sz w:val="24"/>
                <w:szCs w:val="24"/>
                <w:lang w:eastAsia="zh-TW"/>
              </w:rPr>
              <w:lastRenderedPageBreak/>
              <w:t>表</w:t>
            </w:r>
            <w:r w:rsidR="00C82137">
              <w:rPr>
                <w:rFonts w:cs="新細明體" w:hint="eastAsia"/>
                <w:b/>
                <w:bCs/>
                <w:color w:val="000000"/>
                <w:sz w:val="24"/>
                <w:szCs w:val="24"/>
                <w:lang w:eastAsia="zh-TW"/>
              </w:rPr>
              <w:t>1</w:t>
            </w:r>
            <w:r w:rsidR="006B6682">
              <w:rPr>
                <w:rFonts w:cs="新細明體"/>
                <w:b/>
                <w:bCs/>
                <w:color w:val="000000"/>
                <w:sz w:val="24"/>
                <w:szCs w:val="24"/>
                <w:lang w:eastAsia="zh-TW"/>
              </w:rPr>
              <w:t xml:space="preserve">  </w:t>
            </w:r>
            <w:r w:rsidRPr="002E67CA">
              <w:rPr>
                <w:rFonts w:cs="新細明體" w:hint="eastAsia"/>
                <w:b/>
                <w:bCs/>
                <w:color w:val="000000"/>
                <w:sz w:val="24"/>
                <w:szCs w:val="24"/>
                <w:lang w:eastAsia="zh-TW"/>
              </w:rPr>
              <w:t>場地使用費</w:t>
            </w:r>
            <w:r w:rsidR="00C82137">
              <w:rPr>
                <w:rFonts w:cs="新細明體" w:hint="eastAsia"/>
                <w:b/>
                <w:bCs/>
                <w:color w:val="000000"/>
                <w:sz w:val="24"/>
                <w:szCs w:val="24"/>
                <w:lang w:eastAsia="zh-TW"/>
              </w:rPr>
              <w:t>用</w:t>
            </w:r>
            <w:r w:rsidR="00C82137" w:rsidRPr="002E67CA">
              <w:rPr>
                <w:rFonts w:cs="新細明體" w:hint="eastAsia"/>
                <w:b/>
                <w:bCs/>
                <w:color w:val="000000"/>
                <w:sz w:val="24"/>
                <w:szCs w:val="24"/>
                <w:lang w:eastAsia="zh-TW"/>
              </w:rPr>
              <w:t>短收</w:t>
            </w:r>
            <w:r w:rsidRPr="002E67CA">
              <w:rPr>
                <w:rFonts w:cs="新細明體" w:hint="eastAsia"/>
                <w:b/>
                <w:bCs/>
                <w:color w:val="000000"/>
                <w:sz w:val="24"/>
                <w:szCs w:val="24"/>
                <w:lang w:eastAsia="zh-TW"/>
              </w:rPr>
              <w:t>情形</w:t>
            </w:r>
          </w:p>
        </w:tc>
      </w:tr>
      <w:tr w:rsidR="002E67CA" w:rsidRPr="002E67CA" w:rsidTr="006940B6">
        <w:trPr>
          <w:trHeight w:val="290"/>
        </w:trPr>
        <w:tc>
          <w:tcPr>
            <w:tcW w:w="9809" w:type="dxa"/>
            <w:gridSpan w:val="11"/>
            <w:tcBorders>
              <w:top w:val="nil"/>
              <w:left w:val="nil"/>
              <w:bottom w:val="single" w:sz="4" w:space="0" w:color="auto"/>
              <w:right w:val="nil"/>
            </w:tcBorders>
            <w:shd w:val="clear" w:color="auto" w:fill="auto"/>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單位：新臺幣元</w:t>
            </w:r>
          </w:p>
        </w:tc>
      </w:tr>
      <w:tr w:rsidR="002E67CA" w:rsidRPr="002E67CA" w:rsidTr="006940B6">
        <w:trPr>
          <w:trHeight w:val="330"/>
        </w:trPr>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序號</w:t>
            </w:r>
          </w:p>
        </w:tc>
        <w:tc>
          <w:tcPr>
            <w:tcW w:w="74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申請人</w:t>
            </w:r>
          </w:p>
        </w:tc>
        <w:tc>
          <w:tcPr>
            <w:tcW w:w="661"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申請日期</w:t>
            </w:r>
          </w:p>
        </w:tc>
        <w:tc>
          <w:tcPr>
            <w:tcW w:w="68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使用</w:t>
            </w:r>
            <w:r w:rsidRPr="002E67CA">
              <w:rPr>
                <w:rFonts w:cs="新細明體" w:hint="eastAsia"/>
                <w:color w:val="000000"/>
                <w:sz w:val="20"/>
                <w:szCs w:val="20"/>
                <w:lang w:eastAsia="zh-TW"/>
              </w:rPr>
              <w:br/>
              <w:t>場地</w:t>
            </w:r>
          </w:p>
        </w:tc>
        <w:tc>
          <w:tcPr>
            <w:tcW w:w="188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借用期間</w:t>
            </w:r>
            <w:r w:rsidRPr="002E67CA">
              <w:rPr>
                <w:rFonts w:cs="新細明體" w:hint="eastAsia"/>
                <w:color w:val="000000"/>
                <w:sz w:val="20"/>
                <w:szCs w:val="20"/>
                <w:lang w:eastAsia="zh-TW"/>
              </w:rPr>
              <w:br/>
              <w:t>（均於113年）</w:t>
            </w:r>
          </w:p>
        </w:tc>
        <w:tc>
          <w:tcPr>
            <w:tcW w:w="4211" w:type="dxa"/>
            <w:gridSpan w:val="3"/>
            <w:tcBorders>
              <w:top w:val="single" w:sz="4" w:space="0" w:color="auto"/>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應收費用</w:t>
            </w:r>
          </w:p>
        </w:tc>
        <w:tc>
          <w:tcPr>
            <w:tcW w:w="688" w:type="dxa"/>
            <w:gridSpan w:val="2"/>
            <w:tcBorders>
              <w:top w:val="nil"/>
              <w:left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18"/>
                <w:szCs w:val="18"/>
                <w:lang w:eastAsia="zh-TW"/>
              </w:rPr>
            </w:pPr>
            <w:r w:rsidRPr="002E67CA">
              <w:rPr>
                <w:rFonts w:cs="新細明體" w:hint="eastAsia"/>
                <w:color w:val="000000"/>
                <w:sz w:val="18"/>
                <w:szCs w:val="18"/>
                <w:lang w:eastAsia="zh-TW"/>
              </w:rPr>
              <w:t>實收金額（B)</w:t>
            </w:r>
          </w:p>
        </w:tc>
        <w:tc>
          <w:tcPr>
            <w:tcW w:w="649" w:type="dxa"/>
            <w:tcBorders>
              <w:top w:val="nil"/>
              <w:left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b/>
                <w:bCs/>
                <w:color w:val="000000"/>
                <w:sz w:val="18"/>
                <w:szCs w:val="18"/>
                <w:lang w:eastAsia="zh-TW"/>
              </w:rPr>
            </w:pPr>
            <w:r w:rsidRPr="002E67CA">
              <w:rPr>
                <w:rFonts w:cs="新細明體" w:hint="eastAsia"/>
                <w:b/>
                <w:bCs/>
                <w:color w:val="000000"/>
                <w:sz w:val="18"/>
                <w:szCs w:val="18"/>
                <w:lang w:eastAsia="zh-TW"/>
              </w:rPr>
              <w:t>短收金額(C</w:t>
            </w:r>
            <w:r w:rsidRPr="002E67CA">
              <w:rPr>
                <w:rFonts w:cs="新細明體" w:hint="eastAsia"/>
                <w:b/>
                <w:bCs/>
                <w:color w:val="000000"/>
                <w:sz w:val="16"/>
                <w:szCs w:val="16"/>
                <w:lang w:eastAsia="zh-TW"/>
              </w:rPr>
              <w:t>=A-B)</w:t>
            </w:r>
          </w:p>
        </w:tc>
      </w:tr>
      <w:tr w:rsidR="002E67CA" w:rsidRPr="002E67CA" w:rsidTr="006940B6">
        <w:trPr>
          <w:trHeight w:val="390"/>
        </w:trPr>
        <w:tc>
          <w:tcPr>
            <w:tcW w:w="30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74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61"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8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188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3324"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核算明細</w:t>
            </w:r>
            <w:r>
              <w:rPr>
                <w:rFonts w:cs="新細明體" w:hint="eastAsia"/>
                <w:color w:val="000000"/>
                <w:sz w:val="20"/>
                <w:szCs w:val="20"/>
                <w:lang w:eastAsia="zh-TW"/>
              </w:rPr>
              <w:t xml:space="preserve"> </w:t>
            </w:r>
          </w:p>
        </w:tc>
        <w:tc>
          <w:tcPr>
            <w:tcW w:w="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18"/>
                <w:szCs w:val="18"/>
                <w:lang w:eastAsia="zh-TW"/>
              </w:rPr>
            </w:pPr>
            <w:r w:rsidRPr="002E67CA">
              <w:rPr>
                <w:rFonts w:cs="新細明體" w:hint="eastAsia"/>
                <w:color w:val="000000"/>
                <w:sz w:val="18"/>
                <w:szCs w:val="18"/>
                <w:lang w:eastAsia="zh-TW"/>
              </w:rPr>
              <w:t>金額（A）</w:t>
            </w:r>
          </w:p>
        </w:tc>
        <w:tc>
          <w:tcPr>
            <w:tcW w:w="688" w:type="dxa"/>
            <w:gridSpan w:val="2"/>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18"/>
                <w:szCs w:val="18"/>
                <w:lang w:eastAsia="zh-TW"/>
              </w:rPr>
            </w:pPr>
          </w:p>
        </w:tc>
        <w:tc>
          <w:tcPr>
            <w:tcW w:w="656" w:type="dxa"/>
            <w:gridSpan w:val="2"/>
            <w:tcBorders>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b/>
                <w:bCs/>
                <w:color w:val="000000"/>
                <w:sz w:val="18"/>
                <w:szCs w:val="18"/>
                <w:lang w:eastAsia="zh-TW"/>
              </w:rPr>
            </w:pPr>
          </w:p>
        </w:tc>
      </w:tr>
      <w:tr w:rsidR="00813ACE" w:rsidRPr="009C2847" w:rsidTr="006940B6">
        <w:trPr>
          <w:trHeight w:val="390"/>
        </w:trPr>
        <w:tc>
          <w:tcPr>
            <w:tcW w:w="7585" w:type="dxa"/>
            <w:gridSpan w:val="6"/>
            <w:tcBorders>
              <w:top w:val="nil"/>
              <w:left w:val="single" w:sz="4" w:space="0" w:color="auto"/>
              <w:bottom w:val="single" w:sz="4" w:space="0" w:color="000000"/>
              <w:right w:val="single" w:sz="4" w:space="0" w:color="auto"/>
            </w:tcBorders>
            <w:vAlign w:val="center"/>
          </w:tcPr>
          <w:p w:rsidR="00813ACE" w:rsidRPr="009C2847" w:rsidRDefault="00813ACE" w:rsidP="002E67CA">
            <w:pPr>
              <w:overflowPunct/>
              <w:spacing w:line="240" w:lineRule="auto"/>
              <w:jc w:val="center"/>
              <w:rPr>
                <w:rFonts w:cs="新細明體"/>
                <w:b/>
                <w:color w:val="000000"/>
                <w:sz w:val="20"/>
                <w:szCs w:val="20"/>
                <w:lang w:eastAsia="zh-TW"/>
              </w:rPr>
            </w:pPr>
            <w:r w:rsidRPr="009C2847">
              <w:rPr>
                <w:rFonts w:cs="新細明體" w:hint="eastAsia"/>
                <w:b/>
                <w:color w:val="000000"/>
                <w:sz w:val="20"/>
                <w:szCs w:val="20"/>
                <w:lang w:eastAsia="zh-TW"/>
              </w:rPr>
              <w:t>合計</w:t>
            </w:r>
          </w:p>
        </w:tc>
        <w:tc>
          <w:tcPr>
            <w:tcW w:w="880" w:type="dxa"/>
            <w:tcBorders>
              <w:top w:val="nil"/>
              <w:left w:val="nil"/>
              <w:bottom w:val="single" w:sz="4" w:space="0" w:color="auto"/>
              <w:right w:val="single" w:sz="4" w:space="0" w:color="auto"/>
            </w:tcBorders>
            <w:shd w:val="clear" w:color="auto" w:fill="auto"/>
            <w:vAlign w:val="center"/>
          </w:tcPr>
          <w:p w:rsidR="00813ACE" w:rsidRPr="009C2847" w:rsidRDefault="00813ACE" w:rsidP="009C2847">
            <w:pPr>
              <w:overflowPunct/>
              <w:spacing w:line="240" w:lineRule="auto"/>
              <w:jc w:val="right"/>
              <w:rPr>
                <w:rFonts w:cs="新細明體"/>
                <w:b/>
                <w:color w:val="000000"/>
                <w:sz w:val="18"/>
                <w:szCs w:val="18"/>
                <w:lang w:eastAsia="zh-TW"/>
              </w:rPr>
            </w:pPr>
            <w:r w:rsidRPr="009C2847">
              <w:rPr>
                <w:rFonts w:cs="新細明體" w:hint="eastAsia"/>
                <w:b/>
                <w:color w:val="000000"/>
                <w:sz w:val="18"/>
                <w:szCs w:val="18"/>
                <w:lang w:eastAsia="zh-TW"/>
              </w:rPr>
              <w:t>2</w:t>
            </w:r>
            <w:r w:rsidRPr="009C2847">
              <w:rPr>
                <w:rFonts w:cs="新細明體"/>
                <w:b/>
                <w:color w:val="000000"/>
                <w:sz w:val="18"/>
                <w:szCs w:val="18"/>
                <w:lang w:eastAsia="zh-TW"/>
              </w:rPr>
              <w:t>12,000</w:t>
            </w:r>
          </w:p>
        </w:tc>
        <w:tc>
          <w:tcPr>
            <w:tcW w:w="688" w:type="dxa"/>
            <w:gridSpan w:val="2"/>
            <w:tcBorders>
              <w:top w:val="nil"/>
              <w:left w:val="single" w:sz="4" w:space="0" w:color="auto"/>
              <w:bottom w:val="single" w:sz="4" w:space="0" w:color="000000"/>
              <w:right w:val="single" w:sz="4" w:space="0" w:color="auto"/>
            </w:tcBorders>
            <w:vAlign w:val="center"/>
          </w:tcPr>
          <w:p w:rsidR="00813ACE" w:rsidRPr="009C2847" w:rsidRDefault="00813ACE" w:rsidP="009C2847">
            <w:pPr>
              <w:overflowPunct/>
              <w:spacing w:line="240" w:lineRule="auto"/>
              <w:jc w:val="right"/>
              <w:rPr>
                <w:rFonts w:cs="新細明體"/>
                <w:b/>
                <w:color w:val="000000"/>
                <w:sz w:val="18"/>
                <w:szCs w:val="18"/>
                <w:lang w:eastAsia="zh-TW"/>
              </w:rPr>
            </w:pPr>
            <w:r w:rsidRPr="009C2847">
              <w:rPr>
                <w:rFonts w:cs="新細明體" w:hint="eastAsia"/>
                <w:b/>
                <w:color w:val="000000"/>
                <w:sz w:val="18"/>
                <w:szCs w:val="18"/>
                <w:lang w:eastAsia="zh-TW"/>
              </w:rPr>
              <w:t>1</w:t>
            </w:r>
            <w:r w:rsidRPr="009C2847">
              <w:rPr>
                <w:rFonts w:cs="新細明體"/>
                <w:b/>
                <w:color w:val="000000"/>
                <w:sz w:val="18"/>
                <w:szCs w:val="18"/>
                <w:lang w:eastAsia="zh-TW"/>
              </w:rPr>
              <w:t>36,500</w:t>
            </w:r>
          </w:p>
        </w:tc>
        <w:tc>
          <w:tcPr>
            <w:tcW w:w="656" w:type="dxa"/>
            <w:gridSpan w:val="2"/>
            <w:tcBorders>
              <w:top w:val="nil"/>
              <w:left w:val="single" w:sz="4" w:space="0" w:color="auto"/>
              <w:bottom w:val="single" w:sz="4" w:space="0" w:color="000000"/>
              <w:right w:val="single" w:sz="4" w:space="0" w:color="auto"/>
            </w:tcBorders>
            <w:vAlign w:val="center"/>
          </w:tcPr>
          <w:p w:rsidR="00813ACE" w:rsidRPr="009C2847" w:rsidRDefault="00813ACE" w:rsidP="009C2847">
            <w:pPr>
              <w:overflowPunct/>
              <w:spacing w:line="240" w:lineRule="auto"/>
              <w:jc w:val="right"/>
              <w:rPr>
                <w:rFonts w:cs="新細明體"/>
                <w:b/>
                <w:bCs/>
                <w:color w:val="000000"/>
                <w:sz w:val="18"/>
                <w:szCs w:val="18"/>
                <w:lang w:eastAsia="zh-TW"/>
              </w:rPr>
            </w:pPr>
            <w:r w:rsidRPr="009C2847">
              <w:rPr>
                <w:rFonts w:cs="新細明體" w:hint="eastAsia"/>
                <w:b/>
                <w:bCs/>
                <w:color w:val="000000"/>
                <w:sz w:val="18"/>
                <w:szCs w:val="18"/>
                <w:lang w:eastAsia="zh-TW"/>
              </w:rPr>
              <w:t>7</w:t>
            </w:r>
            <w:r w:rsidRPr="009C2847">
              <w:rPr>
                <w:rFonts w:cs="新細明體"/>
                <w:b/>
                <w:bCs/>
                <w:color w:val="000000"/>
                <w:sz w:val="18"/>
                <w:szCs w:val="18"/>
                <w:lang w:eastAsia="zh-TW"/>
              </w:rPr>
              <w:t>5,500</w:t>
            </w:r>
          </w:p>
        </w:tc>
      </w:tr>
      <w:tr w:rsidR="002E67CA" w:rsidRPr="002E67CA" w:rsidTr="006940B6">
        <w:trPr>
          <w:trHeight w:val="1620"/>
        </w:trPr>
        <w:tc>
          <w:tcPr>
            <w:tcW w:w="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w:t>
            </w:r>
          </w:p>
        </w:tc>
        <w:tc>
          <w:tcPr>
            <w:tcW w:w="740"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813ACE" w:rsidP="002E67CA">
            <w:pPr>
              <w:overflowPunct/>
              <w:spacing w:line="240" w:lineRule="auto"/>
              <w:jc w:val="left"/>
              <w:rPr>
                <w:rFonts w:cs="新細明體"/>
                <w:color w:val="000000"/>
                <w:sz w:val="20"/>
                <w:szCs w:val="20"/>
                <w:lang w:eastAsia="zh-TW"/>
              </w:rPr>
            </w:pPr>
            <w:r>
              <w:rPr>
                <w:rFonts w:cs="新細明體" w:hint="eastAsia"/>
                <w:color w:val="000000"/>
                <w:sz w:val="20"/>
                <w:szCs w:val="20"/>
                <w:lang w:eastAsia="zh-TW"/>
              </w:rPr>
              <w:t>宜蘭縣全民供</w:t>
            </w:r>
            <w:r w:rsidR="002E67CA" w:rsidRPr="002E67CA">
              <w:rPr>
                <w:rFonts w:cs="新細明體" w:hint="eastAsia"/>
                <w:color w:val="000000"/>
                <w:sz w:val="20"/>
                <w:szCs w:val="20"/>
                <w:lang w:eastAsia="zh-TW"/>
              </w:rPr>
              <w:t>佛齋僧功德會</w:t>
            </w:r>
          </w:p>
        </w:tc>
        <w:tc>
          <w:tcPr>
            <w:tcW w:w="661"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113年1月8日</w:t>
            </w:r>
          </w:p>
        </w:tc>
        <w:tc>
          <w:tcPr>
            <w:tcW w:w="680" w:type="dxa"/>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體育館</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9月3-6日：8-18時</w:t>
            </w:r>
            <w:r w:rsidRPr="002E67CA">
              <w:rPr>
                <w:rFonts w:cs="新細明體" w:hint="eastAsia"/>
                <w:color w:val="000000"/>
                <w:sz w:val="20"/>
                <w:szCs w:val="20"/>
                <w:lang w:eastAsia="zh-TW"/>
              </w:rPr>
              <w:br/>
              <w:t>（8場次）</w:t>
            </w:r>
            <w:r w:rsidRPr="002E67CA">
              <w:rPr>
                <w:rFonts w:cs="新細明體" w:hint="eastAsia"/>
                <w:color w:val="000000"/>
                <w:sz w:val="20"/>
                <w:szCs w:val="20"/>
                <w:lang w:eastAsia="zh-TW"/>
              </w:rPr>
              <w:br/>
              <w:t>9月7-8日：7-21時</w:t>
            </w:r>
            <w:r w:rsidRPr="002E67CA">
              <w:rPr>
                <w:rFonts w:cs="新細明體" w:hint="eastAsia"/>
                <w:color w:val="000000"/>
                <w:sz w:val="20"/>
                <w:szCs w:val="20"/>
                <w:lang w:eastAsia="zh-TW"/>
              </w:rPr>
              <w:br/>
              <w:t>（6場次）</w:t>
            </w:r>
            <w:r w:rsidRPr="002E67CA">
              <w:rPr>
                <w:rFonts w:cs="新細明體" w:hint="eastAsia"/>
                <w:color w:val="000000"/>
                <w:sz w:val="20"/>
                <w:szCs w:val="20"/>
                <w:lang w:eastAsia="zh-TW"/>
              </w:rPr>
              <w:br/>
              <w:t>9月9日：8-18時</w:t>
            </w:r>
            <w:r w:rsidRPr="002E67CA">
              <w:rPr>
                <w:rFonts w:cs="新細明體" w:hint="eastAsia"/>
                <w:color w:val="000000"/>
                <w:sz w:val="20"/>
                <w:szCs w:val="20"/>
                <w:lang w:eastAsia="zh-TW"/>
              </w:rPr>
              <w:br/>
              <w:t>（2場次）</w:t>
            </w:r>
          </w:p>
        </w:tc>
        <w:tc>
          <w:tcPr>
            <w:tcW w:w="3324" w:type="dxa"/>
            <w:vMerge w:val="restart"/>
            <w:tcBorders>
              <w:top w:val="nil"/>
              <w:left w:val="single" w:sz="4" w:space="0" w:color="auto"/>
              <w:bottom w:val="single" w:sz="4" w:space="0" w:color="000000"/>
              <w:right w:val="single" w:sz="4" w:space="0" w:color="auto"/>
            </w:tcBorders>
            <w:shd w:val="clear" w:color="auto" w:fill="auto"/>
            <w:vAlign w:val="center"/>
            <w:hideMark/>
          </w:tcPr>
          <w:p w:rsidR="002E67CA" w:rsidRPr="002E67CA" w:rsidRDefault="002E67CA" w:rsidP="009C2847">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1.體育館</w:t>
            </w:r>
            <w:r w:rsidRPr="002E67CA">
              <w:rPr>
                <w:rFonts w:cs="新細明體" w:hint="eastAsia"/>
                <w:color w:val="000000"/>
                <w:sz w:val="20"/>
                <w:szCs w:val="20"/>
                <w:lang w:eastAsia="zh-TW"/>
              </w:rPr>
              <w:br/>
              <w:t>（1）場地使用費：16場次X每場次3,500元=56,000元。</w:t>
            </w:r>
            <w:r w:rsidRPr="002E67CA">
              <w:rPr>
                <w:rFonts w:cs="新細明體" w:hint="eastAsia"/>
                <w:color w:val="000000"/>
                <w:sz w:val="20"/>
                <w:szCs w:val="20"/>
                <w:lang w:eastAsia="zh-TW"/>
              </w:rPr>
              <w:br/>
              <w:t>（2）水電費：17場次X每場次1,000元=17,000元。</w:t>
            </w:r>
            <w:r w:rsidRPr="002E67CA">
              <w:rPr>
                <w:rFonts w:cs="新細明體" w:hint="eastAsia"/>
                <w:color w:val="000000"/>
                <w:sz w:val="20"/>
                <w:szCs w:val="20"/>
                <w:lang w:eastAsia="zh-TW"/>
              </w:rPr>
              <w:br/>
              <w:t>（3）空調費：17場次X每場次3,500元=59,500元。</w:t>
            </w:r>
            <w:r w:rsidRPr="002E67CA">
              <w:rPr>
                <w:rFonts w:cs="新細明體" w:hint="eastAsia"/>
                <w:color w:val="000000"/>
                <w:sz w:val="20"/>
                <w:szCs w:val="20"/>
                <w:lang w:eastAsia="zh-TW"/>
              </w:rPr>
              <w:br/>
              <w:t>2.內環道場地使用費：6場次X每場次2,000元=12,000元。</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144,500</w:t>
            </w:r>
          </w:p>
        </w:tc>
        <w:tc>
          <w:tcPr>
            <w:tcW w:w="688"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86,500</w:t>
            </w:r>
          </w:p>
        </w:tc>
        <w:tc>
          <w:tcPr>
            <w:tcW w:w="656"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58,000</w:t>
            </w:r>
          </w:p>
        </w:tc>
      </w:tr>
      <w:tr w:rsidR="002E67CA" w:rsidRPr="002E67CA" w:rsidTr="006940B6">
        <w:trPr>
          <w:trHeight w:val="1080"/>
        </w:trPr>
        <w:tc>
          <w:tcPr>
            <w:tcW w:w="30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740"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61"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113年7月10日</w:t>
            </w:r>
          </w:p>
        </w:tc>
        <w:tc>
          <w:tcPr>
            <w:tcW w:w="680" w:type="dxa"/>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內環道</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9月7日：12-22時</w:t>
            </w:r>
            <w:r w:rsidRPr="002E67CA">
              <w:rPr>
                <w:rFonts w:cs="新細明體" w:hint="eastAsia"/>
                <w:color w:val="000000"/>
                <w:sz w:val="20"/>
                <w:szCs w:val="20"/>
                <w:lang w:eastAsia="zh-TW"/>
              </w:rPr>
              <w:br/>
              <w:t>（3場次）</w:t>
            </w:r>
            <w:r w:rsidRPr="002E67CA">
              <w:rPr>
                <w:rFonts w:cs="新細明體" w:hint="eastAsia"/>
                <w:color w:val="000000"/>
                <w:sz w:val="20"/>
                <w:szCs w:val="20"/>
                <w:lang w:eastAsia="zh-TW"/>
              </w:rPr>
              <w:br/>
              <w:t>9月8日：6-22時</w:t>
            </w:r>
            <w:r w:rsidRPr="002E67CA">
              <w:rPr>
                <w:rFonts w:cs="新細明體" w:hint="eastAsia"/>
                <w:color w:val="000000"/>
                <w:sz w:val="20"/>
                <w:szCs w:val="20"/>
                <w:lang w:eastAsia="zh-TW"/>
              </w:rPr>
              <w:br/>
              <w:t>（3場次）</w:t>
            </w:r>
          </w:p>
        </w:tc>
        <w:tc>
          <w:tcPr>
            <w:tcW w:w="3324" w:type="dxa"/>
            <w:vMerge/>
            <w:tcBorders>
              <w:top w:val="nil"/>
              <w:left w:val="single" w:sz="4" w:space="0" w:color="auto"/>
              <w:bottom w:val="single" w:sz="4" w:space="0" w:color="000000"/>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880" w:type="dxa"/>
            <w:vMerge/>
            <w:tcBorders>
              <w:top w:val="nil"/>
              <w:left w:val="single" w:sz="4" w:space="0" w:color="auto"/>
              <w:bottom w:val="single" w:sz="4" w:space="0" w:color="auto"/>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88" w:type="dxa"/>
            <w:gridSpan w:val="2"/>
            <w:vMerge/>
            <w:tcBorders>
              <w:top w:val="nil"/>
              <w:left w:val="single" w:sz="4" w:space="0" w:color="auto"/>
              <w:bottom w:val="single" w:sz="4" w:space="0" w:color="auto"/>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c>
          <w:tcPr>
            <w:tcW w:w="656" w:type="dxa"/>
            <w:gridSpan w:val="2"/>
            <w:vMerge/>
            <w:tcBorders>
              <w:top w:val="nil"/>
              <w:left w:val="single" w:sz="4" w:space="0" w:color="auto"/>
              <w:bottom w:val="single" w:sz="4" w:space="0" w:color="auto"/>
              <w:right w:val="single" w:sz="4" w:space="0" w:color="auto"/>
            </w:tcBorders>
            <w:vAlign w:val="center"/>
            <w:hideMark/>
          </w:tcPr>
          <w:p w:rsidR="002E67CA" w:rsidRPr="002E67CA" w:rsidRDefault="002E67CA" w:rsidP="002E67CA">
            <w:pPr>
              <w:overflowPunct/>
              <w:spacing w:line="240" w:lineRule="auto"/>
              <w:jc w:val="left"/>
              <w:rPr>
                <w:rFonts w:cs="新細明體"/>
                <w:color w:val="000000"/>
                <w:sz w:val="20"/>
                <w:szCs w:val="20"/>
                <w:lang w:eastAsia="zh-TW"/>
              </w:rPr>
            </w:pPr>
          </w:p>
        </w:tc>
      </w:tr>
      <w:tr w:rsidR="002E67CA" w:rsidRPr="002E67CA" w:rsidTr="006940B6">
        <w:trPr>
          <w:trHeight w:val="162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2</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宜蘭縣私立達文西幼兒園</w:t>
            </w:r>
          </w:p>
        </w:tc>
        <w:tc>
          <w:tcPr>
            <w:tcW w:w="661" w:type="dxa"/>
            <w:tcBorders>
              <w:top w:val="nil"/>
              <w:left w:val="single" w:sz="4" w:space="0" w:color="auto"/>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113年1月9日</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體育館</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7月24-25日：8-12時</w:t>
            </w:r>
            <w:r w:rsidRPr="002E67CA">
              <w:rPr>
                <w:rFonts w:cs="新細明體" w:hint="eastAsia"/>
                <w:color w:val="000000"/>
                <w:sz w:val="20"/>
                <w:szCs w:val="20"/>
                <w:lang w:eastAsia="zh-TW"/>
              </w:rPr>
              <w:br/>
              <w:t>（2場次）</w:t>
            </w:r>
            <w:r w:rsidRPr="002E67CA">
              <w:rPr>
                <w:rFonts w:cs="新細明體" w:hint="eastAsia"/>
                <w:color w:val="000000"/>
                <w:sz w:val="20"/>
                <w:szCs w:val="20"/>
                <w:lang w:eastAsia="zh-TW"/>
              </w:rPr>
              <w:br/>
              <w:t>7月26日：8-22時</w:t>
            </w:r>
            <w:r w:rsidRPr="002E67CA">
              <w:rPr>
                <w:rFonts w:cs="新細明體" w:hint="eastAsia"/>
                <w:color w:val="000000"/>
                <w:sz w:val="20"/>
                <w:szCs w:val="20"/>
                <w:lang w:eastAsia="zh-TW"/>
              </w:rPr>
              <w:br/>
              <w:t>（3場次）</w:t>
            </w:r>
            <w:r w:rsidRPr="002E67CA">
              <w:rPr>
                <w:rFonts w:cs="新細明體" w:hint="eastAsia"/>
                <w:color w:val="000000"/>
                <w:sz w:val="20"/>
                <w:szCs w:val="20"/>
                <w:lang w:eastAsia="zh-TW"/>
              </w:rPr>
              <w:br/>
              <w:t>7月27日：8-12時</w:t>
            </w:r>
            <w:r w:rsidRPr="002E67CA">
              <w:rPr>
                <w:rFonts w:cs="新細明體" w:hint="eastAsia"/>
                <w:color w:val="000000"/>
                <w:sz w:val="20"/>
                <w:szCs w:val="20"/>
                <w:lang w:eastAsia="zh-TW"/>
              </w:rPr>
              <w:br/>
              <w:t>（1場次）</w:t>
            </w:r>
          </w:p>
        </w:tc>
        <w:tc>
          <w:tcPr>
            <w:tcW w:w="3324"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1.場地使用費：6場次X每場次3,500元=21,000元。</w:t>
            </w:r>
            <w:r w:rsidRPr="002E67CA">
              <w:rPr>
                <w:rFonts w:cs="新細明體" w:hint="eastAsia"/>
                <w:color w:val="000000"/>
                <w:sz w:val="20"/>
                <w:szCs w:val="20"/>
                <w:lang w:eastAsia="zh-TW"/>
              </w:rPr>
              <w:br/>
              <w:t>2.水電費：4場次X每場次1,000元=4,000元。</w:t>
            </w:r>
            <w:r w:rsidRPr="002E67CA">
              <w:rPr>
                <w:rFonts w:cs="新細明體" w:hint="eastAsia"/>
                <w:color w:val="000000"/>
                <w:sz w:val="20"/>
                <w:szCs w:val="20"/>
                <w:lang w:eastAsia="zh-TW"/>
              </w:rPr>
              <w:br/>
              <w:t>3.空調費：5場次X每場次3,500元=17,500元。</w:t>
            </w:r>
          </w:p>
        </w:tc>
        <w:tc>
          <w:tcPr>
            <w:tcW w:w="88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42,500</w:t>
            </w:r>
          </w:p>
        </w:tc>
        <w:tc>
          <w:tcPr>
            <w:tcW w:w="68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35,500</w:t>
            </w:r>
          </w:p>
        </w:tc>
        <w:tc>
          <w:tcPr>
            <w:tcW w:w="656" w:type="dxa"/>
            <w:gridSpan w:val="2"/>
            <w:tcBorders>
              <w:top w:val="single" w:sz="4" w:space="0" w:color="auto"/>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7,000</w:t>
            </w:r>
          </w:p>
        </w:tc>
      </w:tr>
      <w:tr w:rsidR="002E67CA" w:rsidRPr="002E67CA" w:rsidTr="006940B6">
        <w:trPr>
          <w:trHeight w:val="108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3</w:t>
            </w:r>
          </w:p>
        </w:tc>
        <w:tc>
          <w:tcPr>
            <w:tcW w:w="74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唯心聖教宜蘭道場</w:t>
            </w:r>
          </w:p>
        </w:tc>
        <w:tc>
          <w:tcPr>
            <w:tcW w:w="661"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center"/>
              <w:rPr>
                <w:rFonts w:cs="新細明體"/>
                <w:color w:val="000000"/>
                <w:sz w:val="20"/>
                <w:szCs w:val="20"/>
                <w:lang w:eastAsia="zh-TW"/>
              </w:rPr>
            </w:pPr>
            <w:r w:rsidRPr="002E67CA">
              <w:rPr>
                <w:rFonts w:cs="新細明體" w:hint="eastAsia"/>
                <w:color w:val="000000"/>
                <w:sz w:val="20"/>
                <w:szCs w:val="20"/>
                <w:lang w:eastAsia="zh-TW"/>
              </w:rPr>
              <w:t>113年4月12日</w:t>
            </w:r>
          </w:p>
        </w:tc>
        <w:tc>
          <w:tcPr>
            <w:tcW w:w="680" w:type="dxa"/>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體育館</w:t>
            </w:r>
          </w:p>
        </w:tc>
        <w:tc>
          <w:tcPr>
            <w:tcW w:w="1880"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8月31日至9月1日：8-17時（4場次）</w:t>
            </w:r>
          </w:p>
        </w:tc>
        <w:tc>
          <w:tcPr>
            <w:tcW w:w="3324" w:type="dxa"/>
            <w:tcBorders>
              <w:top w:val="nil"/>
              <w:left w:val="nil"/>
              <w:bottom w:val="single" w:sz="4" w:space="0" w:color="auto"/>
              <w:right w:val="single" w:sz="4" w:space="0" w:color="auto"/>
            </w:tcBorders>
            <w:shd w:val="clear" w:color="auto" w:fill="auto"/>
            <w:vAlign w:val="center"/>
            <w:hideMark/>
          </w:tcPr>
          <w:p w:rsidR="002E67CA" w:rsidRPr="002E67CA" w:rsidRDefault="002E67CA" w:rsidP="002E67CA">
            <w:pPr>
              <w:overflowPunct/>
              <w:spacing w:line="240" w:lineRule="auto"/>
              <w:jc w:val="left"/>
              <w:rPr>
                <w:rFonts w:cs="新細明體"/>
                <w:color w:val="000000"/>
                <w:sz w:val="20"/>
                <w:szCs w:val="20"/>
                <w:lang w:eastAsia="zh-TW"/>
              </w:rPr>
            </w:pPr>
            <w:r w:rsidRPr="002E67CA">
              <w:rPr>
                <w:rFonts w:cs="新細明體" w:hint="eastAsia"/>
                <w:color w:val="000000"/>
                <w:sz w:val="20"/>
                <w:szCs w:val="20"/>
                <w:lang w:eastAsia="zh-TW"/>
              </w:rPr>
              <w:t>1.場地使用費：4場次X每場次3,500元=14,000元。</w:t>
            </w:r>
            <w:r w:rsidRPr="002E67CA">
              <w:rPr>
                <w:rFonts w:cs="新細明體" w:hint="eastAsia"/>
                <w:color w:val="000000"/>
                <w:sz w:val="20"/>
                <w:szCs w:val="20"/>
                <w:lang w:eastAsia="zh-TW"/>
              </w:rPr>
              <w:br/>
              <w:t>2.水電費：4場次X每場次1,000元=4,000元。</w:t>
            </w:r>
            <w:r w:rsidRPr="002E67CA">
              <w:rPr>
                <w:rFonts w:cs="新細明體" w:hint="eastAsia"/>
                <w:color w:val="000000"/>
                <w:sz w:val="20"/>
                <w:szCs w:val="20"/>
                <w:lang w:eastAsia="zh-TW"/>
              </w:rPr>
              <w:br/>
              <w:t>3.空調費：2場次X每場次3,500元=7,000元。</w:t>
            </w:r>
          </w:p>
        </w:tc>
        <w:tc>
          <w:tcPr>
            <w:tcW w:w="880" w:type="dxa"/>
            <w:tcBorders>
              <w:top w:val="nil"/>
              <w:left w:val="single" w:sz="4" w:space="0" w:color="auto"/>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25,000</w:t>
            </w:r>
          </w:p>
        </w:tc>
        <w:tc>
          <w:tcPr>
            <w:tcW w:w="688" w:type="dxa"/>
            <w:gridSpan w:val="2"/>
            <w:tcBorders>
              <w:top w:val="nil"/>
              <w:left w:val="nil"/>
              <w:bottom w:val="single" w:sz="4" w:space="0" w:color="auto"/>
              <w:right w:val="single" w:sz="4" w:space="0" w:color="000000"/>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14,500</w:t>
            </w:r>
          </w:p>
        </w:tc>
        <w:tc>
          <w:tcPr>
            <w:tcW w:w="656" w:type="dxa"/>
            <w:gridSpan w:val="2"/>
            <w:tcBorders>
              <w:top w:val="nil"/>
              <w:left w:val="nil"/>
              <w:bottom w:val="single" w:sz="4" w:space="0" w:color="auto"/>
              <w:right w:val="single" w:sz="4" w:space="0" w:color="auto"/>
            </w:tcBorders>
            <w:shd w:val="clear" w:color="auto" w:fill="auto"/>
            <w:noWrap/>
            <w:vAlign w:val="center"/>
            <w:hideMark/>
          </w:tcPr>
          <w:p w:rsidR="002E67CA" w:rsidRPr="002E67CA" w:rsidRDefault="002E67CA" w:rsidP="002E67CA">
            <w:pPr>
              <w:overflowPunct/>
              <w:spacing w:line="240" w:lineRule="auto"/>
              <w:jc w:val="right"/>
              <w:rPr>
                <w:rFonts w:cs="新細明體"/>
                <w:color w:val="000000"/>
                <w:sz w:val="20"/>
                <w:szCs w:val="20"/>
                <w:lang w:eastAsia="zh-TW"/>
              </w:rPr>
            </w:pPr>
            <w:r w:rsidRPr="002E67CA">
              <w:rPr>
                <w:rFonts w:cs="新細明體" w:hint="eastAsia"/>
                <w:color w:val="000000"/>
                <w:sz w:val="20"/>
                <w:szCs w:val="20"/>
                <w:lang w:eastAsia="zh-TW"/>
              </w:rPr>
              <w:t>10,500</w:t>
            </w:r>
          </w:p>
        </w:tc>
      </w:tr>
      <w:tr w:rsidR="002E67CA" w:rsidRPr="002E67CA" w:rsidTr="006940B6">
        <w:trPr>
          <w:trHeight w:val="290"/>
        </w:trPr>
        <w:tc>
          <w:tcPr>
            <w:tcW w:w="9809" w:type="dxa"/>
            <w:gridSpan w:val="11"/>
            <w:tcBorders>
              <w:top w:val="nil"/>
              <w:left w:val="nil"/>
              <w:bottom w:val="nil"/>
              <w:right w:val="nil"/>
            </w:tcBorders>
            <w:shd w:val="clear" w:color="auto" w:fill="auto"/>
            <w:noWrap/>
            <w:vAlign w:val="bottom"/>
            <w:hideMark/>
          </w:tcPr>
          <w:p w:rsidR="002E67CA" w:rsidRPr="002E67CA" w:rsidRDefault="002E67CA" w:rsidP="002E67CA">
            <w:pPr>
              <w:overflowPunct/>
              <w:spacing w:line="240" w:lineRule="auto"/>
              <w:jc w:val="left"/>
              <w:rPr>
                <w:rFonts w:cs="新細明體"/>
                <w:color w:val="000000"/>
                <w:sz w:val="18"/>
                <w:szCs w:val="18"/>
                <w:lang w:eastAsia="zh-TW"/>
              </w:rPr>
            </w:pPr>
            <w:r w:rsidRPr="002E67CA">
              <w:rPr>
                <w:rFonts w:cs="新細明體" w:hint="eastAsia"/>
                <w:color w:val="000000"/>
                <w:sz w:val="18"/>
                <w:szCs w:val="18"/>
                <w:lang w:eastAsia="zh-TW"/>
              </w:rPr>
              <w:t>資料來源：整理自體育場提供資料。</w:t>
            </w:r>
          </w:p>
        </w:tc>
      </w:tr>
    </w:tbl>
    <w:p w:rsidR="006B314C" w:rsidRDefault="006B314C" w:rsidP="006B314C">
      <w:pPr>
        <w:pStyle w:val="4"/>
      </w:pPr>
      <w:r>
        <w:rPr>
          <w:rFonts w:hint="eastAsia"/>
        </w:rPr>
        <w:t>(二)</w:t>
      </w:r>
      <w:r w:rsidR="003762B6" w:rsidRPr="00F52835">
        <w:rPr>
          <w:rFonts w:hint="eastAsia"/>
        </w:rPr>
        <w:t>部分場地借用期間</w:t>
      </w:r>
      <w:r w:rsidR="00793696">
        <w:rPr>
          <w:rFonts w:hint="eastAsia"/>
        </w:rPr>
        <w:t>所</w:t>
      </w:r>
      <w:r w:rsidR="003762B6" w:rsidRPr="00F52835">
        <w:rPr>
          <w:rFonts w:hint="eastAsia"/>
        </w:rPr>
        <w:t>收取之場地使用費</w:t>
      </w:r>
      <w:r w:rsidR="00EE6CB2">
        <w:rPr>
          <w:rFonts w:hint="eastAsia"/>
        </w:rPr>
        <w:t>用，核</w:t>
      </w:r>
      <w:r w:rsidR="003762B6" w:rsidRPr="00F52835">
        <w:rPr>
          <w:rFonts w:hint="eastAsia"/>
        </w:rPr>
        <w:t>與空調費或水電費</w:t>
      </w:r>
      <w:r w:rsidR="00EE6CB2">
        <w:rPr>
          <w:rFonts w:hint="eastAsia"/>
        </w:rPr>
        <w:t>之</w:t>
      </w:r>
      <w:r w:rsidR="003762B6" w:rsidRPr="00F52835">
        <w:rPr>
          <w:rFonts w:hint="eastAsia"/>
        </w:rPr>
        <w:t>場次不一</w:t>
      </w:r>
      <w:r w:rsidR="00EE6CB2">
        <w:rPr>
          <w:rFonts w:hint="eastAsia"/>
        </w:rPr>
        <w:t>致，亟待查明釐清妥處</w:t>
      </w:r>
    </w:p>
    <w:p w:rsidR="006B314C" w:rsidRPr="006172F1" w:rsidRDefault="002018E1" w:rsidP="0047585A">
      <w:pPr>
        <w:pStyle w:val="41"/>
      </w:pPr>
      <w:r>
        <w:rPr>
          <w:rFonts w:hint="eastAsia"/>
        </w:rPr>
        <w:t>依</w:t>
      </w:r>
      <w:r w:rsidR="00EE6CB2">
        <w:rPr>
          <w:rFonts w:hint="eastAsia"/>
        </w:rPr>
        <w:t>上述</w:t>
      </w:r>
      <w:r w:rsidR="002E67CA">
        <w:t>收費基準表</w:t>
      </w:r>
      <w:r w:rsidR="006B314C" w:rsidRPr="00550356">
        <w:rPr>
          <w:rFonts w:hint="eastAsia"/>
        </w:rPr>
        <w:t>備註5</w:t>
      </w:r>
      <w:r w:rsidR="00EE6CB2">
        <w:rPr>
          <w:rFonts w:hint="eastAsia"/>
        </w:rPr>
        <w:t>列</w:t>
      </w:r>
      <w:r w:rsidR="006B314C" w:rsidRPr="00550356">
        <w:rPr>
          <w:rFonts w:hint="eastAsia"/>
        </w:rPr>
        <w:t>載：</w:t>
      </w:r>
      <w:r w:rsidR="006B314C" w:rsidRPr="00550356">
        <w:t>水電之提供以各場地現有設備為限；使用場地未使用水電設備者，免收水電費【附件5，第</w:t>
      </w:r>
      <w:r w:rsidR="006B314C" w:rsidRPr="00550356">
        <w:rPr>
          <w:rFonts w:hint="eastAsia"/>
        </w:rPr>
        <w:t>9</w:t>
      </w:r>
      <w:r w:rsidR="006B314C" w:rsidRPr="00550356">
        <w:t>1-92頁】。</w:t>
      </w:r>
      <w:r w:rsidR="002E67CA">
        <w:rPr>
          <w:rFonts w:hint="eastAsia"/>
        </w:rPr>
        <w:t>經查</w:t>
      </w:r>
      <w:r w:rsidR="00D752BC">
        <w:rPr>
          <w:rFonts w:hint="eastAsia"/>
        </w:rPr>
        <w:t>：1</w:t>
      </w:r>
      <w:r w:rsidR="00D752BC">
        <w:t>.</w:t>
      </w:r>
      <w:r w:rsidR="002E67CA" w:rsidRPr="004C1AD9">
        <w:rPr>
          <w:rFonts w:hint="eastAsia"/>
        </w:rPr>
        <w:t>宜蘭縣全民</w:t>
      </w:r>
      <w:r w:rsidR="00D752BC">
        <w:rPr>
          <w:rFonts w:hint="eastAsia"/>
        </w:rPr>
        <w:t>供</w:t>
      </w:r>
      <w:r w:rsidR="002E67CA" w:rsidRPr="004C1AD9">
        <w:rPr>
          <w:rFonts w:hint="eastAsia"/>
        </w:rPr>
        <w:t>佛齋僧功德會</w:t>
      </w:r>
      <w:r w:rsidR="002E67CA">
        <w:rPr>
          <w:rFonts w:hint="eastAsia"/>
        </w:rPr>
        <w:t>於</w:t>
      </w:r>
      <w:r w:rsidR="002E67CA" w:rsidRPr="004C1AD9">
        <w:rPr>
          <w:rFonts w:hint="eastAsia"/>
        </w:rPr>
        <w:t>113年1月8日及7月10日申請借用體育館及內環道</w:t>
      </w:r>
      <w:r w:rsidR="00D752BC">
        <w:rPr>
          <w:rFonts w:hint="eastAsia"/>
        </w:rPr>
        <w:t>，據</w:t>
      </w:r>
      <w:r w:rsidR="002E67CA" w:rsidRPr="004C1AD9">
        <w:rPr>
          <w:rFonts w:hint="eastAsia"/>
        </w:rPr>
        <w:t>場地借用申請表</w:t>
      </w:r>
      <w:r w:rsidR="00D752BC">
        <w:rPr>
          <w:rFonts w:hint="eastAsia"/>
        </w:rPr>
        <w:t>所</w:t>
      </w:r>
      <w:r w:rsidR="002E67CA">
        <w:rPr>
          <w:rFonts w:hint="eastAsia"/>
        </w:rPr>
        <w:t>列</w:t>
      </w:r>
      <w:r w:rsidR="002E67CA">
        <w:t>，</w:t>
      </w:r>
      <w:r w:rsidR="0047585A">
        <w:rPr>
          <w:rFonts w:hint="eastAsia"/>
        </w:rPr>
        <w:t>場地使用費5場</w:t>
      </w:r>
      <w:r w:rsidR="00D752BC">
        <w:rPr>
          <w:rFonts w:hint="eastAsia"/>
        </w:rPr>
        <w:t>，核與</w:t>
      </w:r>
      <w:r w:rsidR="0047585A">
        <w:rPr>
          <w:rFonts w:hint="eastAsia"/>
        </w:rPr>
        <w:t>空調費1</w:t>
      </w:r>
      <w:r w:rsidR="0047585A">
        <w:t>7</w:t>
      </w:r>
      <w:r w:rsidR="0047585A">
        <w:rPr>
          <w:rFonts w:hint="eastAsia"/>
        </w:rPr>
        <w:t>場、水電費1</w:t>
      </w:r>
      <w:r w:rsidR="0047585A">
        <w:t>7</w:t>
      </w:r>
      <w:r w:rsidR="0047585A">
        <w:rPr>
          <w:rFonts w:hint="eastAsia"/>
        </w:rPr>
        <w:t>場</w:t>
      </w:r>
      <w:r w:rsidR="009B6EDB">
        <w:rPr>
          <w:rFonts w:hint="eastAsia"/>
        </w:rPr>
        <w:t>，兩者收費場次不一致；2</w:t>
      </w:r>
      <w:r w:rsidR="009B6EDB">
        <w:t>.</w:t>
      </w:r>
      <w:r w:rsidR="0047585A" w:rsidRPr="003762B6">
        <w:rPr>
          <w:rFonts w:hint="eastAsia"/>
        </w:rPr>
        <w:t>宜蘭縣私立達文西幼兒園</w:t>
      </w:r>
      <w:r w:rsidR="009B6EDB">
        <w:rPr>
          <w:rFonts w:hint="eastAsia"/>
        </w:rPr>
        <w:t>1</w:t>
      </w:r>
      <w:r w:rsidR="009B6EDB">
        <w:t>13</w:t>
      </w:r>
      <w:r w:rsidR="0047585A">
        <w:rPr>
          <w:rFonts w:hint="eastAsia"/>
        </w:rPr>
        <w:t>年7月2</w:t>
      </w:r>
      <w:r w:rsidR="0047585A">
        <w:t>4</w:t>
      </w:r>
      <w:r w:rsidR="0047585A">
        <w:rPr>
          <w:rFonts w:hint="eastAsia"/>
        </w:rPr>
        <w:t>至2</w:t>
      </w:r>
      <w:r w:rsidR="0047585A">
        <w:t>7</w:t>
      </w:r>
      <w:r w:rsidR="0047585A">
        <w:rPr>
          <w:rFonts w:hint="eastAsia"/>
        </w:rPr>
        <w:t>日期間借用體育館之</w:t>
      </w:r>
      <w:r w:rsidR="0047585A" w:rsidRPr="004C1AD9">
        <w:rPr>
          <w:rFonts w:hint="eastAsia"/>
        </w:rPr>
        <w:t>場地借用申請表</w:t>
      </w:r>
      <w:r w:rsidR="009B6EDB">
        <w:rPr>
          <w:rFonts w:hint="eastAsia"/>
        </w:rPr>
        <w:t>所</w:t>
      </w:r>
      <w:r w:rsidR="0047585A">
        <w:rPr>
          <w:rFonts w:hint="eastAsia"/>
        </w:rPr>
        <w:t>列</w:t>
      </w:r>
      <w:r w:rsidR="009B6EDB">
        <w:rPr>
          <w:rFonts w:hint="eastAsia"/>
        </w:rPr>
        <w:t>，</w:t>
      </w:r>
      <w:r w:rsidR="0047585A">
        <w:rPr>
          <w:rFonts w:hint="eastAsia"/>
        </w:rPr>
        <w:t>場地使用費4</w:t>
      </w:r>
      <w:r w:rsidR="00235360">
        <w:rPr>
          <w:rFonts w:hint="eastAsia"/>
        </w:rPr>
        <w:t>場，核與</w:t>
      </w:r>
      <w:r w:rsidR="0047585A">
        <w:rPr>
          <w:rFonts w:hint="eastAsia"/>
        </w:rPr>
        <w:t>空調費5場</w:t>
      </w:r>
      <w:r w:rsidR="009B555C">
        <w:rPr>
          <w:rFonts w:hint="eastAsia"/>
        </w:rPr>
        <w:t>不一致，查</w:t>
      </w:r>
      <w:r w:rsidR="0047585A" w:rsidRPr="003762B6">
        <w:rPr>
          <w:rFonts w:hint="eastAsia"/>
        </w:rPr>
        <w:t>唯心聖教宜蘭道場</w:t>
      </w:r>
      <w:r w:rsidR="00235360">
        <w:rPr>
          <w:rFonts w:hint="eastAsia"/>
        </w:rPr>
        <w:t>1</w:t>
      </w:r>
      <w:r w:rsidR="00235360">
        <w:t>13</w:t>
      </w:r>
      <w:r w:rsidR="0047585A">
        <w:rPr>
          <w:rFonts w:hint="eastAsia"/>
        </w:rPr>
        <w:t>年</w:t>
      </w:r>
      <w:r w:rsidR="0047585A" w:rsidRPr="003762B6">
        <w:t>8月</w:t>
      </w:r>
      <w:r w:rsidR="0047585A" w:rsidRPr="003762B6">
        <w:lastRenderedPageBreak/>
        <w:t>31日至9月1日</w:t>
      </w:r>
      <w:r w:rsidR="0047585A">
        <w:rPr>
          <w:rFonts w:hint="eastAsia"/>
        </w:rPr>
        <w:t>借用體育館之</w:t>
      </w:r>
      <w:r w:rsidR="0047585A" w:rsidRPr="004C1AD9">
        <w:rPr>
          <w:rFonts w:hint="eastAsia"/>
        </w:rPr>
        <w:t>場地借用申請表</w:t>
      </w:r>
      <w:r w:rsidR="00235360">
        <w:rPr>
          <w:rFonts w:hint="eastAsia"/>
        </w:rPr>
        <w:t>所</w:t>
      </w:r>
      <w:r w:rsidR="0047585A">
        <w:rPr>
          <w:rFonts w:hint="eastAsia"/>
        </w:rPr>
        <w:t>列</w:t>
      </w:r>
      <w:r w:rsidR="00235360">
        <w:rPr>
          <w:rFonts w:hint="eastAsia"/>
        </w:rPr>
        <w:t>，</w:t>
      </w:r>
      <w:r w:rsidR="0047585A">
        <w:rPr>
          <w:rFonts w:hint="eastAsia"/>
        </w:rPr>
        <w:t>場地使用費1</w:t>
      </w:r>
      <w:r w:rsidR="00655ACF">
        <w:rPr>
          <w:rFonts w:hint="eastAsia"/>
        </w:rPr>
        <w:t>場，</w:t>
      </w:r>
      <w:r w:rsidR="009B555C">
        <w:rPr>
          <w:rFonts w:hint="eastAsia"/>
        </w:rPr>
        <w:t>亦核與</w:t>
      </w:r>
      <w:r w:rsidR="0047585A">
        <w:rPr>
          <w:rFonts w:hint="eastAsia"/>
        </w:rPr>
        <w:t>水電費4場、空調費2場</w:t>
      </w:r>
      <w:r w:rsidR="009B555C">
        <w:rPr>
          <w:rFonts w:hint="eastAsia"/>
        </w:rPr>
        <w:t>不一致</w:t>
      </w:r>
      <w:r w:rsidR="002E67CA" w:rsidRPr="004C1AD9">
        <w:t>【附件5，第</w:t>
      </w:r>
      <w:r w:rsidR="002E67CA" w:rsidRPr="004C1AD9">
        <w:rPr>
          <w:rFonts w:hint="eastAsia"/>
        </w:rPr>
        <w:t>9</w:t>
      </w:r>
      <w:r w:rsidR="002E67CA" w:rsidRPr="004C1AD9">
        <w:t>3-98頁】</w:t>
      </w:r>
      <w:r w:rsidR="002E67CA">
        <w:rPr>
          <w:rFonts w:hint="eastAsia"/>
        </w:rPr>
        <w:t>，</w:t>
      </w:r>
      <w:r w:rsidR="006D67B4">
        <w:rPr>
          <w:rFonts w:hint="eastAsia"/>
        </w:rPr>
        <w:t>均</w:t>
      </w:r>
      <w:r w:rsidR="009B555C">
        <w:rPr>
          <w:rFonts w:hint="eastAsia"/>
        </w:rPr>
        <w:t>亟</w:t>
      </w:r>
      <w:r w:rsidR="002E67CA">
        <w:rPr>
          <w:rFonts w:hint="eastAsia"/>
        </w:rPr>
        <w:t>待查明</w:t>
      </w:r>
      <w:r w:rsidR="009B555C">
        <w:rPr>
          <w:rFonts w:hint="eastAsia"/>
        </w:rPr>
        <w:t>釐清</w:t>
      </w:r>
      <w:r w:rsidR="002E67CA">
        <w:rPr>
          <w:rFonts w:hint="eastAsia"/>
        </w:rPr>
        <w:t>妥處。</w:t>
      </w:r>
    </w:p>
    <w:p w:rsidR="006D67B4" w:rsidRDefault="006D67B4" w:rsidP="006D67B4">
      <w:pPr>
        <w:pStyle w:val="4"/>
      </w:pPr>
      <w:r>
        <w:rPr>
          <w:rFonts w:hint="eastAsia"/>
        </w:rPr>
        <w:t>(三)</w:t>
      </w:r>
      <w:r w:rsidRPr="00F52835">
        <w:rPr>
          <w:rFonts w:hint="eastAsia"/>
        </w:rPr>
        <w:t>部分</w:t>
      </w:r>
      <w:r w:rsidR="00155012">
        <w:rPr>
          <w:rFonts w:hint="eastAsia"/>
        </w:rPr>
        <w:t>團體申請使用</w:t>
      </w:r>
      <w:r w:rsidRPr="00F52835">
        <w:rPr>
          <w:rFonts w:hint="eastAsia"/>
        </w:rPr>
        <w:t>場地</w:t>
      </w:r>
      <w:r w:rsidR="00155012">
        <w:rPr>
          <w:rFonts w:hint="eastAsia"/>
        </w:rPr>
        <w:t>，該場</w:t>
      </w:r>
      <w:r>
        <w:rPr>
          <w:rFonts w:hint="eastAsia"/>
        </w:rPr>
        <w:t>未依規定收取保證金</w:t>
      </w:r>
      <w:r w:rsidR="00155012">
        <w:rPr>
          <w:rFonts w:hint="eastAsia"/>
        </w:rPr>
        <w:t>，亟待查明釐清妥處</w:t>
      </w:r>
    </w:p>
    <w:p w:rsidR="00E46BE5" w:rsidRDefault="006D67B4" w:rsidP="00C84005">
      <w:pPr>
        <w:pStyle w:val="41"/>
      </w:pPr>
      <w:r w:rsidRPr="00550356">
        <w:rPr>
          <w:rFonts w:hint="eastAsia"/>
        </w:rPr>
        <w:t>依</w:t>
      </w:r>
      <w:r w:rsidRPr="00550356">
        <w:t>場地管理自治條例第6條第</w:t>
      </w:r>
      <w:r w:rsidR="005E2875">
        <w:rPr>
          <w:rFonts w:hint="eastAsia"/>
        </w:rPr>
        <w:t>1及</w:t>
      </w:r>
      <w:r w:rsidRPr="00550356">
        <w:t>4項規定</w:t>
      </w:r>
      <w:r w:rsidRPr="00550356">
        <w:rPr>
          <w:rFonts w:hint="eastAsia"/>
        </w:rPr>
        <w:t>：「</w:t>
      </w:r>
      <w:r w:rsidR="005E2875">
        <w:rPr>
          <w:rFonts w:hint="eastAsia"/>
        </w:rPr>
        <w:t>保證金數額依下列規定繳交；</w:t>
      </w:r>
      <w:r w:rsidRPr="00550356">
        <w:rPr>
          <w:rFonts w:hint="eastAsia"/>
        </w:rPr>
        <w:t>本</w:t>
      </w:r>
      <w:r w:rsidRPr="00550356">
        <w:t>府及所屬機關、學校使用場地者，免繳交保證金</w:t>
      </w:r>
      <w:r w:rsidRPr="00550356">
        <w:rPr>
          <w:rFonts w:hint="eastAsia"/>
        </w:rPr>
        <w:t>。」</w:t>
      </w:r>
      <w:r>
        <w:rPr>
          <w:rFonts w:hint="eastAsia"/>
        </w:rPr>
        <w:t>經</w:t>
      </w:r>
      <w:r w:rsidR="00550356">
        <w:rPr>
          <w:rFonts w:hint="eastAsia"/>
        </w:rPr>
        <w:t>查</w:t>
      </w:r>
      <w:r w:rsidR="00E46BE5">
        <w:rPr>
          <w:rFonts w:hint="eastAsia"/>
        </w:rPr>
        <w:t>1</w:t>
      </w:r>
      <w:r w:rsidR="00E46BE5">
        <w:t>13</w:t>
      </w:r>
      <w:r w:rsidR="00E46BE5">
        <w:rPr>
          <w:rFonts w:hint="eastAsia"/>
        </w:rPr>
        <w:t>年度計</w:t>
      </w:r>
      <w:r w:rsidR="00E46BE5" w:rsidRPr="00F52835">
        <w:rPr>
          <w:rFonts w:hint="eastAsia"/>
        </w:rPr>
        <w:t>有10</w:t>
      </w:r>
      <w:r w:rsidR="00E46BE5">
        <w:rPr>
          <w:rFonts w:hint="eastAsia"/>
        </w:rPr>
        <w:t>筆</w:t>
      </w:r>
      <w:r w:rsidR="005E2875">
        <w:rPr>
          <w:rFonts w:hint="eastAsia"/>
        </w:rPr>
        <w:t>申請使用</w:t>
      </w:r>
      <w:r w:rsidR="00550356">
        <w:rPr>
          <w:rFonts w:hint="eastAsia"/>
        </w:rPr>
        <w:t>場地案件</w:t>
      </w:r>
      <w:r w:rsidR="005E2875">
        <w:rPr>
          <w:rFonts w:hint="eastAsia"/>
        </w:rPr>
        <w:t>，非屬上開機關單位，惟</w:t>
      </w:r>
      <w:r w:rsidR="00550356">
        <w:rPr>
          <w:rFonts w:hint="eastAsia"/>
        </w:rPr>
        <w:t>未依規定向借用單位收取場地保證金</w:t>
      </w:r>
      <w:r w:rsidR="00E46BE5" w:rsidRPr="002556E7">
        <w:t>(表</w:t>
      </w:r>
      <w:r w:rsidR="006940B6">
        <w:rPr>
          <w:rFonts w:hint="eastAsia"/>
        </w:rPr>
        <w:t>2</w:t>
      </w:r>
      <w:r w:rsidR="00E46BE5" w:rsidRPr="002556E7">
        <w:t>)【附件5，第108-139</w:t>
      </w:r>
      <w:r w:rsidR="00E46BE5">
        <w:rPr>
          <w:rFonts w:hint="eastAsia"/>
        </w:rPr>
        <w:t>、1</w:t>
      </w:r>
      <w:r w:rsidR="00E46BE5">
        <w:t>70-173</w:t>
      </w:r>
      <w:r w:rsidR="00E46BE5" w:rsidRPr="002556E7">
        <w:t>頁】，據說明，</w:t>
      </w:r>
      <w:r w:rsidR="00550356">
        <w:rPr>
          <w:rFonts w:hint="eastAsia"/>
        </w:rPr>
        <w:t>部分</w:t>
      </w:r>
      <w:r w:rsidR="00E46BE5" w:rsidRPr="002556E7">
        <w:t>係按慣例</w:t>
      </w:r>
      <w:r w:rsidR="005E2875">
        <w:rPr>
          <w:rFonts w:hint="eastAsia"/>
        </w:rPr>
        <w:t>未收取</w:t>
      </w:r>
      <w:r w:rsidR="00E46BE5" w:rsidRPr="002556E7">
        <w:t>保證金，</w:t>
      </w:r>
      <w:r w:rsidR="005E2875">
        <w:rPr>
          <w:rFonts w:hint="eastAsia"/>
        </w:rPr>
        <w:t>或係</w:t>
      </w:r>
      <w:r w:rsidR="00E46BE5" w:rsidRPr="002556E7">
        <w:t>辦理後備軍人教育召集活動而未繳納</w:t>
      </w:r>
      <w:r w:rsidR="00E46BE5" w:rsidRPr="00F52835">
        <w:t>【附件5，第107頁】，惟</w:t>
      </w:r>
      <w:r w:rsidR="00E46BE5">
        <w:rPr>
          <w:rFonts w:hint="eastAsia"/>
        </w:rPr>
        <w:t>上開</w:t>
      </w:r>
      <w:r w:rsidR="00BE7E19">
        <w:rPr>
          <w:rFonts w:hint="eastAsia"/>
        </w:rPr>
        <w:t>規並未明定</w:t>
      </w:r>
      <w:r w:rsidR="00E46BE5" w:rsidRPr="00F52835">
        <w:t>免繳交保證金之</w:t>
      </w:r>
      <w:r w:rsidR="00BE7E19">
        <w:rPr>
          <w:rFonts w:hint="eastAsia"/>
        </w:rPr>
        <w:t>情形</w:t>
      </w:r>
      <w:r w:rsidR="00E46BE5">
        <w:rPr>
          <w:rFonts w:hint="eastAsia"/>
        </w:rPr>
        <w:t>，</w:t>
      </w:r>
      <w:r w:rsidR="00550356">
        <w:rPr>
          <w:rFonts w:hint="eastAsia"/>
        </w:rPr>
        <w:t>亟待</w:t>
      </w:r>
      <w:r w:rsidR="00E46BE5" w:rsidRPr="00F52835">
        <w:rPr>
          <w:rFonts w:hint="eastAsia"/>
        </w:rPr>
        <w:t>查明</w:t>
      </w:r>
      <w:r w:rsidR="00BE7E19">
        <w:rPr>
          <w:rFonts w:hint="eastAsia"/>
        </w:rPr>
        <w:t>釐清</w:t>
      </w:r>
      <w:r w:rsidR="00E46BE5" w:rsidRPr="00F52835">
        <w:t>免繳交</w:t>
      </w:r>
      <w:r w:rsidR="00E46BE5" w:rsidRPr="00F52835">
        <w:rPr>
          <w:rFonts w:hint="eastAsia"/>
        </w:rPr>
        <w:t>保證金之合法性</w:t>
      </w:r>
      <w:r>
        <w:rPr>
          <w:rFonts w:hint="eastAsia"/>
        </w:rPr>
        <w:t>妥處</w:t>
      </w:r>
      <w:r w:rsidR="00E46BE5" w:rsidRPr="00F52835">
        <w:t>。</w:t>
      </w:r>
    </w:p>
    <w:p w:rsidR="006D67B4" w:rsidRPr="00E23EA3" w:rsidRDefault="006D67B4" w:rsidP="00C84005">
      <w:pPr>
        <w:pStyle w:val="41"/>
      </w:pPr>
    </w:p>
    <w:tbl>
      <w:tblPr>
        <w:tblW w:w="10206" w:type="dxa"/>
        <w:tblCellMar>
          <w:left w:w="28" w:type="dxa"/>
          <w:right w:w="28" w:type="dxa"/>
        </w:tblCellMar>
        <w:tblLook w:val="04A0" w:firstRow="1" w:lastRow="0" w:firstColumn="1" w:lastColumn="0" w:noHBand="0" w:noVBand="1"/>
      </w:tblPr>
      <w:tblGrid>
        <w:gridCol w:w="780"/>
        <w:gridCol w:w="1520"/>
        <w:gridCol w:w="2803"/>
        <w:gridCol w:w="1560"/>
        <w:gridCol w:w="3543"/>
      </w:tblGrid>
      <w:tr w:rsidR="00C84005" w:rsidRPr="00C83422" w:rsidTr="00D022A0">
        <w:trPr>
          <w:trHeight w:val="340"/>
          <w:tblHeader/>
        </w:trPr>
        <w:tc>
          <w:tcPr>
            <w:tcW w:w="10206" w:type="dxa"/>
            <w:gridSpan w:val="5"/>
            <w:tcBorders>
              <w:top w:val="nil"/>
              <w:left w:val="nil"/>
              <w:bottom w:val="single" w:sz="4" w:space="0" w:color="auto"/>
              <w:right w:val="nil"/>
            </w:tcBorders>
            <w:shd w:val="clear" w:color="auto" w:fill="auto"/>
            <w:vAlign w:val="center"/>
            <w:hideMark/>
          </w:tcPr>
          <w:p w:rsidR="00C84005" w:rsidRPr="00E23EA3" w:rsidRDefault="00C84005" w:rsidP="006940B6">
            <w:pPr>
              <w:widowControl w:val="0"/>
              <w:snapToGrid w:val="0"/>
              <w:spacing w:line="240" w:lineRule="auto"/>
              <w:ind w:leftChars="250" w:left="800"/>
              <w:jc w:val="center"/>
              <w:rPr>
                <w:rFonts w:cs="Times New Roman"/>
                <w:b/>
                <w:spacing w:val="-2"/>
                <w:kern w:val="2"/>
                <w:sz w:val="24"/>
                <w:szCs w:val="28"/>
                <w:lang w:eastAsia="zh-TW"/>
              </w:rPr>
            </w:pPr>
            <w:bookmarkStart w:id="128" w:name="RANGE!A1:E1"/>
            <w:r w:rsidRPr="00E23EA3">
              <w:rPr>
                <w:rFonts w:cs="Times New Roman" w:hint="eastAsia"/>
                <w:b/>
                <w:spacing w:val="-2"/>
                <w:kern w:val="2"/>
                <w:sz w:val="24"/>
                <w:szCs w:val="28"/>
                <w:lang w:eastAsia="zh-TW"/>
              </w:rPr>
              <w:t>表</w:t>
            </w:r>
            <w:r w:rsidR="006940B6">
              <w:rPr>
                <w:rFonts w:cs="Times New Roman" w:hint="eastAsia"/>
                <w:b/>
                <w:spacing w:val="-2"/>
                <w:kern w:val="2"/>
                <w:sz w:val="24"/>
                <w:szCs w:val="28"/>
                <w:lang w:eastAsia="zh-TW"/>
              </w:rPr>
              <w:t>2</w:t>
            </w:r>
            <w:r w:rsidRPr="00E23EA3">
              <w:rPr>
                <w:rFonts w:cs="Times New Roman" w:hint="eastAsia"/>
                <w:b/>
                <w:spacing w:val="-2"/>
                <w:kern w:val="2"/>
                <w:sz w:val="24"/>
                <w:szCs w:val="28"/>
                <w:lang w:eastAsia="zh-TW"/>
              </w:rPr>
              <w:t xml:space="preserve">　未收取</w:t>
            </w:r>
            <w:r w:rsidR="00E23EA3" w:rsidRPr="00E23EA3">
              <w:rPr>
                <w:rFonts w:cs="Times New Roman" w:hint="eastAsia"/>
                <w:b/>
                <w:spacing w:val="-2"/>
                <w:kern w:val="2"/>
                <w:sz w:val="24"/>
                <w:szCs w:val="28"/>
                <w:lang w:eastAsia="zh-TW"/>
              </w:rPr>
              <w:t>場地</w:t>
            </w:r>
            <w:r w:rsidRPr="00E23EA3">
              <w:rPr>
                <w:rFonts w:cs="Times New Roman" w:hint="eastAsia"/>
                <w:b/>
                <w:spacing w:val="-2"/>
                <w:kern w:val="2"/>
                <w:sz w:val="24"/>
                <w:szCs w:val="28"/>
                <w:lang w:eastAsia="zh-TW"/>
              </w:rPr>
              <w:t>使用保證金情形</w:t>
            </w:r>
            <w:bookmarkEnd w:id="128"/>
          </w:p>
        </w:tc>
      </w:tr>
      <w:tr w:rsidR="00C84005" w:rsidRPr="00BF11C1" w:rsidTr="00D022A0">
        <w:trPr>
          <w:trHeight w:val="290"/>
          <w:tblHeader/>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r w:rsidRPr="00BF11C1">
              <w:rPr>
                <w:rFonts w:hint="eastAsia"/>
                <w:color w:val="000000"/>
                <w:sz w:val="20"/>
                <w:szCs w:val="20"/>
              </w:rPr>
              <w:t>序號</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r>
              <w:rPr>
                <w:rFonts w:hint="eastAsia"/>
                <w:color w:val="000000"/>
                <w:sz w:val="20"/>
                <w:szCs w:val="20"/>
              </w:rPr>
              <w:t>核准</w:t>
            </w:r>
            <w:r w:rsidRPr="00BF11C1">
              <w:rPr>
                <w:rFonts w:hint="eastAsia"/>
                <w:color w:val="000000"/>
                <w:sz w:val="20"/>
                <w:szCs w:val="20"/>
              </w:rPr>
              <w:t>日期</w:t>
            </w:r>
          </w:p>
        </w:tc>
        <w:tc>
          <w:tcPr>
            <w:tcW w:w="2803"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r w:rsidRPr="00BF11C1">
              <w:rPr>
                <w:rFonts w:hint="eastAsia"/>
                <w:color w:val="000000"/>
                <w:sz w:val="20"/>
                <w:szCs w:val="20"/>
              </w:rPr>
              <w:t>申請人</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C84005" w:rsidP="00C84005">
            <w:pPr>
              <w:snapToGrid w:val="0"/>
              <w:spacing w:line="240" w:lineRule="auto"/>
              <w:jc w:val="center"/>
              <w:rPr>
                <w:color w:val="000000"/>
                <w:sz w:val="20"/>
                <w:szCs w:val="20"/>
              </w:rPr>
            </w:pPr>
            <w:r w:rsidRPr="00BF11C1">
              <w:rPr>
                <w:rFonts w:hint="eastAsia"/>
                <w:color w:val="000000"/>
                <w:sz w:val="20"/>
                <w:szCs w:val="20"/>
              </w:rPr>
              <w:t>使用場地</w:t>
            </w:r>
          </w:p>
        </w:tc>
        <w:tc>
          <w:tcPr>
            <w:tcW w:w="3543" w:type="dxa"/>
            <w:tcBorders>
              <w:top w:val="single" w:sz="4" w:space="0" w:color="auto"/>
              <w:left w:val="nil"/>
              <w:bottom w:val="single" w:sz="4" w:space="0" w:color="auto"/>
              <w:right w:val="single" w:sz="4" w:space="0" w:color="auto"/>
            </w:tcBorders>
            <w:shd w:val="clear" w:color="auto" w:fill="auto"/>
            <w:vAlign w:val="center"/>
            <w:hideMark/>
          </w:tcPr>
          <w:p w:rsidR="00C84005" w:rsidRPr="00BF11C1" w:rsidRDefault="002C00E6" w:rsidP="00C84005">
            <w:pPr>
              <w:snapToGrid w:val="0"/>
              <w:spacing w:line="240" w:lineRule="auto"/>
              <w:jc w:val="center"/>
              <w:rPr>
                <w:color w:val="000000"/>
                <w:sz w:val="20"/>
                <w:szCs w:val="20"/>
              </w:rPr>
            </w:pPr>
            <w:r>
              <w:rPr>
                <w:rFonts w:hint="eastAsia"/>
                <w:color w:val="000000"/>
                <w:sz w:val="20"/>
                <w:szCs w:val="20"/>
                <w:lang w:eastAsia="zh-TW"/>
              </w:rPr>
              <w:t>借</w:t>
            </w:r>
            <w:r w:rsidR="00C84005" w:rsidRPr="00BF11C1">
              <w:rPr>
                <w:rFonts w:hint="eastAsia"/>
                <w:color w:val="000000"/>
                <w:sz w:val="20"/>
                <w:szCs w:val="20"/>
              </w:rPr>
              <w:t>用期間</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112/12/01</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lang w:eastAsia="zh-TW"/>
              </w:rPr>
            </w:pPr>
            <w:r w:rsidRPr="00355E0E">
              <w:rPr>
                <w:rFonts w:hint="eastAsia"/>
                <w:color w:val="000000"/>
                <w:sz w:val="20"/>
                <w:szCs w:val="20"/>
                <w:lang w:eastAsia="zh-TW"/>
              </w:rPr>
              <w:t>宜蘭縣運動產業發展協會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體育館</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113/3/25-31</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2</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112/12/01</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r w:rsidRPr="00355E0E">
              <w:rPr>
                <w:rFonts w:hint="eastAsia"/>
                <w:color w:val="000000"/>
                <w:sz w:val="20"/>
                <w:szCs w:val="20"/>
              </w:rPr>
              <w:t>中華民國手球協會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體育館</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113/5/5-10</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3</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113/03/26</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r w:rsidRPr="00355E0E">
              <w:rPr>
                <w:rFonts w:hint="eastAsia"/>
                <w:color w:val="000000"/>
                <w:sz w:val="20"/>
                <w:szCs w:val="20"/>
              </w:rPr>
              <w:t>宜蘭縣柔力球協會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體育館</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113/6/14-15</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4</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113/03/28</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lang w:eastAsia="zh-TW"/>
              </w:rPr>
            </w:pPr>
            <w:r w:rsidRPr="00355E0E">
              <w:rPr>
                <w:rFonts w:hint="eastAsia"/>
                <w:color w:val="000000"/>
                <w:sz w:val="20"/>
                <w:szCs w:val="20"/>
                <w:lang w:eastAsia="zh-TW"/>
              </w:rPr>
              <w:t>宜蘭縣體育會槌球委員會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田徑場</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113/7/26-7/27</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5</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113/04/11</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r w:rsidRPr="00355E0E">
              <w:rPr>
                <w:rFonts w:hint="eastAsia"/>
                <w:color w:val="000000"/>
                <w:sz w:val="20"/>
                <w:szCs w:val="20"/>
              </w:rPr>
              <w:t>中華民國足球協會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田徑場</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113/8/16-17</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6</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113/05/08</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r w:rsidRPr="00355E0E">
              <w:rPr>
                <w:rFonts w:hint="eastAsia"/>
                <w:color w:val="000000"/>
                <w:sz w:val="20"/>
                <w:szCs w:val="20"/>
              </w:rPr>
              <w:t>中華民國足球協會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田徑場</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w:t>
            </w:r>
            <w:r w:rsidRPr="00355E0E">
              <w:rPr>
                <w:rFonts w:ascii="Times New Roman" w:hAnsi="Times New Roman" w:cs="Times New Roman" w:hint="eastAsia"/>
                <w:color w:val="000000"/>
                <w:sz w:val="20"/>
                <w:szCs w:val="20"/>
                <w:lang w:eastAsia="zh-TW"/>
              </w:rPr>
              <w:t>/</w:t>
            </w:r>
            <w:r w:rsidRPr="00355E0E">
              <w:rPr>
                <w:rFonts w:ascii="Times New Roman" w:hAnsi="Times New Roman" w:cs="Times New Roman"/>
                <w:color w:val="000000"/>
                <w:sz w:val="20"/>
                <w:szCs w:val="20"/>
              </w:rPr>
              <w:t>5/10-14</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7</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113/06/13</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rPr>
            </w:pPr>
            <w:r w:rsidRPr="00355E0E">
              <w:rPr>
                <w:rFonts w:hint="eastAsia"/>
                <w:color w:val="000000"/>
                <w:sz w:val="20"/>
                <w:szCs w:val="20"/>
              </w:rPr>
              <w:t>宜蘭縣體育會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體育館</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113/7/16-21</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8</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113/07/03</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5F24FC" w:rsidP="00C84005">
            <w:pPr>
              <w:snapToGrid w:val="0"/>
              <w:spacing w:line="240" w:lineRule="auto"/>
              <w:rPr>
                <w:color w:val="000000"/>
                <w:sz w:val="20"/>
                <w:szCs w:val="20"/>
                <w:lang w:eastAsia="zh-TW"/>
              </w:rPr>
            </w:pPr>
            <w:r w:rsidRPr="00355E0E">
              <w:rPr>
                <w:rFonts w:hint="eastAsia"/>
                <w:color w:val="000000"/>
                <w:sz w:val="20"/>
                <w:szCs w:val="20"/>
                <w:lang w:eastAsia="zh-TW"/>
              </w:rPr>
              <w:t>陸軍步兵第1</w:t>
            </w:r>
            <w:r w:rsidRPr="00355E0E">
              <w:rPr>
                <w:color w:val="000000"/>
                <w:sz w:val="20"/>
                <w:szCs w:val="20"/>
                <w:lang w:eastAsia="zh-TW"/>
              </w:rPr>
              <w:t>53</w:t>
            </w:r>
            <w:r w:rsidRPr="00355E0E">
              <w:rPr>
                <w:rFonts w:hint="eastAsia"/>
                <w:color w:val="000000"/>
                <w:sz w:val="20"/>
                <w:szCs w:val="20"/>
                <w:lang w:eastAsia="zh-TW"/>
              </w:rPr>
              <w:t>旅</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體育館</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w:t>
            </w:r>
            <w:r w:rsidRPr="00355E0E">
              <w:rPr>
                <w:rFonts w:ascii="Times New Roman" w:hAnsi="Times New Roman" w:cs="Times New Roman" w:hint="eastAsia"/>
                <w:color w:val="000000"/>
                <w:sz w:val="20"/>
                <w:szCs w:val="20"/>
                <w:lang w:eastAsia="zh-TW"/>
              </w:rPr>
              <w:t>/</w:t>
            </w:r>
            <w:r w:rsidRPr="00355E0E">
              <w:rPr>
                <w:rFonts w:ascii="Times New Roman" w:hAnsi="Times New Roman" w:cs="Times New Roman"/>
                <w:color w:val="000000"/>
                <w:sz w:val="20"/>
                <w:szCs w:val="20"/>
              </w:rPr>
              <w:t>7/8-</w:t>
            </w:r>
            <w:r w:rsidR="00BE427E" w:rsidRPr="00355E0E">
              <w:rPr>
                <w:rFonts w:ascii="Times New Roman" w:hAnsi="Times New Roman" w:cs="Times New Roman"/>
                <w:color w:val="000000"/>
                <w:sz w:val="20"/>
                <w:szCs w:val="20"/>
              </w:rPr>
              <w:t>27</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9</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113/07/19</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color w:val="000000"/>
                <w:sz w:val="20"/>
                <w:szCs w:val="20"/>
                <w:lang w:eastAsia="zh-TW"/>
              </w:rPr>
            </w:pPr>
            <w:r w:rsidRPr="00355E0E">
              <w:rPr>
                <w:rFonts w:hint="eastAsia"/>
                <w:color w:val="000000"/>
                <w:sz w:val="20"/>
                <w:szCs w:val="20"/>
                <w:lang w:eastAsia="zh-TW"/>
              </w:rPr>
              <w:t>宜蘭縣體育會桌球委員會</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體育館</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113/9/10-16</w:t>
            </w:r>
          </w:p>
        </w:tc>
      </w:tr>
      <w:tr w:rsidR="00C84005" w:rsidRPr="00BF11C1" w:rsidTr="00D022A0">
        <w:trPr>
          <w:trHeight w:val="29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10</w:t>
            </w:r>
          </w:p>
        </w:tc>
        <w:tc>
          <w:tcPr>
            <w:tcW w:w="152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rFonts w:ascii="Times New Roman" w:hAnsi="Times New Roman" w:cs="Times New Roman"/>
                <w:color w:val="000000"/>
                <w:sz w:val="20"/>
                <w:szCs w:val="20"/>
              </w:rPr>
            </w:pPr>
            <w:r w:rsidRPr="00355E0E">
              <w:rPr>
                <w:rFonts w:ascii="Times New Roman" w:hAnsi="Times New Roman" w:cs="Times New Roman"/>
                <w:color w:val="000000"/>
                <w:sz w:val="20"/>
                <w:szCs w:val="20"/>
              </w:rPr>
              <w:t>113/10/04</w:t>
            </w:r>
          </w:p>
        </w:tc>
        <w:tc>
          <w:tcPr>
            <w:tcW w:w="2803" w:type="dxa"/>
            <w:tcBorders>
              <w:top w:val="nil"/>
              <w:left w:val="nil"/>
              <w:bottom w:val="single" w:sz="4" w:space="0" w:color="auto"/>
              <w:right w:val="single" w:sz="4" w:space="0" w:color="auto"/>
            </w:tcBorders>
            <w:shd w:val="clear" w:color="auto" w:fill="auto"/>
            <w:noWrap/>
            <w:vAlign w:val="center"/>
            <w:hideMark/>
          </w:tcPr>
          <w:p w:rsidR="00C84005" w:rsidRPr="00355E0E" w:rsidRDefault="002C00E6" w:rsidP="005F24FC">
            <w:pPr>
              <w:snapToGrid w:val="0"/>
              <w:spacing w:line="240" w:lineRule="auto"/>
              <w:rPr>
                <w:color w:val="000000"/>
                <w:sz w:val="20"/>
                <w:szCs w:val="20"/>
                <w:lang w:eastAsia="zh-TW"/>
              </w:rPr>
            </w:pPr>
            <w:r w:rsidRPr="00355E0E">
              <w:rPr>
                <w:rFonts w:hint="eastAsia"/>
                <w:color w:val="000000"/>
                <w:sz w:val="20"/>
                <w:szCs w:val="20"/>
                <w:lang w:eastAsia="zh-TW"/>
              </w:rPr>
              <w:t>陸軍步兵第</w:t>
            </w:r>
            <w:r w:rsidR="005F24FC" w:rsidRPr="00355E0E">
              <w:rPr>
                <w:rFonts w:hint="eastAsia"/>
                <w:color w:val="000000"/>
                <w:sz w:val="20"/>
                <w:szCs w:val="20"/>
                <w:lang w:eastAsia="zh-TW"/>
              </w:rPr>
              <w:t>1</w:t>
            </w:r>
            <w:r w:rsidR="005F24FC" w:rsidRPr="00355E0E">
              <w:rPr>
                <w:color w:val="000000"/>
                <w:sz w:val="20"/>
                <w:szCs w:val="20"/>
                <w:lang w:eastAsia="zh-TW"/>
              </w:rPr>
              <w:t>53</w:t>
            </w:r>
            <w:r w:rsidRPr="00355E0E">
              <w:rPr>
                <w:rFonts w:hint="eastAsia"/>
                <w:color w:val="000000"/>
                <w:sz w:val="20"/>
                <w:szCs w:val="20"/>
                <w:lang w:eastAsia="zh-TW"/>
              </w:rPr>
              <w:t>旅</w:t>
            </w:r>
          </w:p>
        </w:tc>
        <w:tc>
          <w:tcPr>
            <w:tcW w:w="1560"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jc w:val="center"/>
              <w:rPr>
                <w:color w:val="000000"/>
                <w:sz w:val="20"/>
                <w:szCs w:val="20"/>
              </w:rPr>
            </w:pPr>
            <w:r w:rsidRPr="00355E0E">
              <w:rPr>
                <w:rFonts w:hint="eastAsia"/>
                <w:color w:val="000000"/>
                <w:sz w:val="20"/>
                <w:szCs w:val="20"/>
              </w:rPr>
              <w:t>體育館</w:t>
            </w:r>
          </w:p>
        </w:tc>
        <w:tc>
          <w:tcPr>
            <w:tcW w:w="3543" w:type="dxa"/>
            <w:tcBorders>
              <w:top w:val="nil"/>
              <w:left w:val="nil"/>
              <w:bottom w:val="single" w:sz="4" w:space="0" w:color="auto"/>
              <w:right w:val="single" w:sz="4" w:space="0" w:color="auto"/>
            </w:tcBorders>
            <w:shd w:val="clear" w:color="auto" w:fill="auto"/>
            <w:noWrap/>
            <w:vAlign w:val="center"/>
            <w:hideMark/>
          </w:tcPr>
          <w:p w:rsidR="00C84005" w:rsidRPr="00355E0E" w:rsidRDefault="00C84005" w:rsidP="00C84005">
            <w:pPr>
              <w:snapToGrid w:val="0"/>
              <w:spacing w:line="240" w:lineRule="auto"/>
              <w:rPr>
                <w:rFonts w:ascii="Times New Roman" w:hAnsi="Times New Roman" w:cs="Times New Roman"/>
                <w:color w:val="000000"/>
                <w:sz w:val="20"/>
                <w:szCs w:val="20"/>
              </w:rPr>
            </w:pPr>
            <w:r w:rsidRPr="00355E0E">
              <w:rPr>
                <w:rFonts w:ascii="Times New Roman" w:hAnsi="Times New Roman" w:cs="Times New Roman"/>
                <w:color w:val="000000"/>
                <w:sz w:val="20"/>
                <w:szCs w:val="20"/>
              </w:rPr>
              <w:t>113</w:t>
            </w:r>
            <w:r w:rsidRPr="00355E0E">
              <w:rPr>
                <w:rFonts w:ascii="Times New Roman" w:hAnsi="Times New Roman" w:cs="Times New Roman"/>
                <w:color w:val="000000"/>
                <w:sz w:val="20"/>
                <w:szCs w:val="20"/>
                <w:lang w:eastAsia="zh-TW"/>
              </w:rPr>
              <w:t>/</w:t>
            </w:r>
            <w:r w:rsidRPr="00355E0E">
              <w:rPr>
                <w:rFonts w:ascii="Times New Roman" w:hAnsi="Times New Roman" w:cs="Times New Roman"/>
                <w:color w:val="000000"/>
                <w:sz w:val="20"/>
                <w:szCs w:val="20"/>
              </w:rPr>
              <w:t>9/18-27</w:t>
            </w:r>
          </w:p>
        </w:tc>
      </w:tr>
      <w:tr w:rsidR="00C84005" w:rsidRPr="00BF11C1" w:rsidTr="00D022A0">
        <w:trPr>
          <w:trHeight w:val="290"/>
        </w:trPr>
        <w:tc>
          <w:tcPr>
            <w:tcW w:w="10206" w:type="dxa"/>
            <w:gridSpan w:val="5"/>
            <w:tcBorders>
              <w:top w:val="single" w:sz="4" w:space="0" w:color="auto"/>
              <w:left w:val="nil"/>
              <w:bottom w:val="nil"/>
              <w:right w:val="nil"/>
            </w:tcBorders>
            <w:shd w:val="clear" w:color="auto" w:fill="auto"/>
            <w:noWrap/>
            <w:vAlign w:val="center"/>
            <w:hideMark/>
          </w:tcPr>
          <w:p w:rsidR="00C84005" w:rsidRPr="00BF11C1" w:rsidRDefault="00C84005" w:rsidP="00C84005">
            <w:pPr>
              <w:snapToGrid w:val="0"/>
              <w:spacing w:line="240" w:lineRule="auto"/>
              <w:rPr>
                <w:color w:val="000000"/>
                <w:sz w:val="18"/>
                <w:szCs w:val="18"/>
                <w:lang w:eastAsia="zh-TW"/>
              </w:rPr>
            </w:pPr>
            <w:r w:rsidRPr="00BF11C1">
              <w:rPr>
                <w:rFonts w:hint="eastAsia"/>
                <w:color w:val="000000"/>
                <w:sz w:val="18"/>
                <w:szCs w:val="18"/>
                <w:lang w:eastAsia="zh-TW"/>
              </w:rPr>
              <w:t>資料來源：整理自體育場提供資料。</w:t>
            </w:r>
          </w:p>
        </w:tc>
      </w:tr>
    </w:tbl>
    <w:bookmarkEnd w:id="127"/>
    <w:p w:rsidR="00D2620A" w:rsidRPr="00D2620A" w:rsidRDefault="00C84005" w:rsidP="005749B9">
      <w:pPr>
        <w:pStyle w:val="21"/>
        <w:spacing w:beforeLines="50" w:before="120" w:afterLines="50" w:after="120"/>
        <w:ind w:left="641" w:hanging="641"/>
        <w:rPr>
          <w:lang w:eastAsia="zh-TW"/>
        </w:rPr>
      </w:pPr>
      <w:r>
        <w:rPr>
          <w:rFonts w:hint="eastAsia"/>
          <w:lang w:eastAsia="zh-TW"/>
        </w:rPr>
        <w:t xml:space="preserve"> </w:t>
      </w:r>
      <w:bookmarkStart w:id="129" w:name="_Toc195619243"/>
      <w:r w:rsidR="00E23EA3">
        <w:rPr>
          <w:rFonts w:hint="eastAsia"/>
          <w:lang w:eastAsia="zh-TW"/>
        </w:rPr>
        <w:t>三、</w:t>
      </w:r>
      <w:r w:rsidR="00D2620A">
        <w:rPr>
          <w:rFonts w:hint="eastAsia"/>
          <w:lang w:eastAsia="zh-TW"/>
        </w:rPr>
        <w:t>注意</w:t>
      </w:r>
      <w:r w:rsidR="00D2620A" w:rsidRPr="00D2620A">
        <w:rPr>
          <w:rFonts w:hint="eastAsia"/>
          <w:lang w:eastAsia="zh-TW"/>
        </w:rPr>
        <w:t>事項</w:t>
      </w:r>
      <w:bookmarkEnd w:id="129"/>
    </w:p>
    <w:p w:rsidR="00913E5C" w:rsidRPr="002F54C4" w:rsidRDefault="00E23EA3" w:rsidP="00553E44">
      <w:pPr>
        <w:pStyle w:val="31"/>
        <w:ind w:left="640" w:hanging="640"/>
        <w:rPr>
          <w:b w:val="0"/>
        </w:rPr>
      </w:pPr>
      <w:bookmarkStart w:id="130" w:name="_Toc194389414"/>
      <w:bookmarkStart w:id="131" w:name="_Toc195619244"/>
      <w:r>
        <w:rPr>
          <w:rFonts w:hint="eastAsia"/>
          <w:b w:val="0"/>
        </w:rPr>
        <w:t>(</w:t>
      </w:r>
      <w:r w:rsidR="003830DC" w:rsidRPr="002F54C4">
        <w:rPr>
          <w:rFonts w:hint="eastAsia"/>
          <w:b w:val="0"/>
        </w:rPr>
        <w:t>一</w:t>
      </w:r>
      <w:bookmarkStart w:id="132" w:name="_Toc195619242"/>
      <w:r>
        <w:rPr>
          <w:rFonts w:hint="eastAsia"/>
          <w:b w:val="0"/>
        </w:rPr>
        <w:t>)</w:t>
      </w:r>
      <w:r w:rsidR="00C33D19" w:rsidRPr="00F60181">
        <w:rPr>
          <w:rFonts w:hint="eastAsia"/>
          <w:b w:val="0"/>
        </w:rPr>
        <w:t>縣政府為管理維護</w:t>
      </w:r>
      <w:r w:rsidR="00C33D19">
        <w:rPr>
          <w:rFonts w:hint="eastAsia"/>
          <w:b w:val="0"/>
        </w:rPr>
        <w:t>體育</w:t>
      </w:r>
      <w:r w:rsidR="00C33D19" w:rsidRPr="00F60181">
        <w:rPr>
          <w:rFonts w:hint="eastAsia"/>
          <w:b w:val="0"/>
        </w:rPr>
        <w:t>場所轄館舍、場地之各項設施及設備，發展全民體育，增進國民健康，特制定</w:t>
      </w:r>
      <w:r w:rsidR="00C33D19">
        <w:rPr>
          <w:rFonts w:hint="eastAsia"/>
          <w:b w:val="0"/>
        </w:rPr>
        <w:t>場地管理自治條例</w:t>
      </w:r>
      <w:r w:rsidR="00C33D19" w:rsidRPr="00F60181">
        <w:rPr>
          <w:rFonts w:hint="eastAsia"/>
          <w:b w:val="0"/>
        </w:rPr>
        <w:t>。</w:t>
      </w:r>
      <w:r w:rsidR="00C33D19" w:rsidRPr="002F54C4">
        <w:rPr>
          <w:rFonts w:hint="eastAsia"/>
          <w:b w:val="0"/>
        </w:rPr>
        <w:t>體育場轄管</w:t>
      </w:r>
      <w:r w:rsidR="00C33D19">
        <w:rPr>
          <w:rFonts w:hint="eastAsia"/>
          <w:b w:val="0"/>
        </w:rPr>
        <w:t>場館包括</w:t>
      </w:r>
      <w:r w:rsidR="00C33D19" w:rsidRPr="002F54C4">
        <w:rPr>
          <w:rFonts w:hint="eastAsia"/>
          <w:b w:val="0"/>
        </w:rPr>
        <w:t>田徑場、體育館、網球場、游泳池、棒球場、風雨</w:t>
      </w:r>
      <w:r w:rsidR="00C33D19" w:rsidRPr="002F54C4">
        <w:rPr>
          <w:rFonts w:hint="eastAsia"/>
          <w:b w:val="0"/>
        </w:rPr>
        <w:lastRenderedPageBreak/>
        <w:t>球場、體操館、武術館、</w:t>
      </w:r>
      <w:r w:rsidR="00C33D19">
        <w:rPr>
          <w:rFonts w:hint="eastAsia"/>
          <w:b w:val="0"/>
        </w:rPr>
        <w:t>宜蘭及羅東</w:t>
      </w:r>
      <w:r w:rsidR="00C33D19" w:rsidRPr="002F54C4">
        <w:rPr>
          <w:rFonts w:hint="eastAsia"/>
          <w:b w:val="0"/>
        </w:rPr>
        <w:t>運動公園、冬山河水上運動訓練基地等</w:t>
      </w:r>
      <w:r w:rsidR="00C33D19">
        <w:rPr>
          <w:rFonts w:hint="eastAsia"/>
          <w:b w:val="0"/>
        </w:rPr>
        <w:t>1</w:t>
      </w:r>
      <w:r w:rsidR="00C33D19">
        <w:rPr>
          <w:b w:val="0"/>
        </w:rPr>
        <w:t>2</w:t>
      </w:r>
      <w:r w:rsidR="00C33D19">
        <w:rPr>
          <w:rFonts w:hint="eastAsia"/>
          <w:b w:val="0"/>
        </w:rPr>
        <w:t>處，</w:t>
      </w:r>
      <w:r w:rsidR="00C33D19" w:rsidRPr="00386F87">
        <w:rPr>
          <w:b w:val="0"/>
        </w:rPr>
        <w:t>113年度</w:t>
      </w:r>
      <w:r w:rsidR="00C33D19" w:rsidRPr="00386F87">
        <w:rPr>
          <w:rFonts w:hint="eastAsia"/>
          <w:b w:val="0"/>
        </w:rPr>
        <w:t>編列</w:t>
      </w:r>
      <w:r w:rsidR="00C33D19" w:rsidRPr="004E59D0">
        <w:rPr>
          <w:rFonts w:hint="eastAsia"/>
          <w:b w:val="0"/>
        </w:rPr>
        <w:t>場館</w:t>
      </w:r>
      <w:r w:rsidR="00C33D19">
        <w:rPr>
          <w:rFonts w:hint="eastAsia"/>
          <w:b w:val="0"/>
        </w:rPr>
        <w:t>使用收入</w:t>
      </w:r>
      <w:r w:rsidR="00C33D19">
        <w:rPr>
          <w:b w:val="0"/>
        </w:rPr>
        <w:t>225萬餘</w:t>
      </w:r>
      <w:r w:rsidR="00C33D19">
        <w:rPr>
          <w:rFonts w:hint="eastAsia"/>
          <w:b w:val="0"/>
        </w:rPr>
        <w:t>元及體育場管理支出</w:t>
      </w:r>
      <w:r w:rsidR="00C33D19">
        <w:rPr>
          <w:b w:val="0"/>
        </w:rPr>
        <w:t>3,864萬餘</w:t>
      </w:r>
      <w:r w:rsidR="00C33D19">
        <w:rPr>
          <w:rFonts w:hint="eastAsia"/>
          <w:b w:val="0"/>
        </w:rPr>
        <w:t>元，執行結果，決算數</w:t>
      </w:r>
      <w:r w:rsidR="00C33D19" w:rsidRPr="00386F87">
        <w:rPr>
          <w:rFonts w:hint="eastAsia"/>
          <w:b w:val="0"/>
        </w:rPr>
        <w:t>分別為</w:t>
      </w:r>
      <w:r w:rsidR="00C33D19">
        <w:rPr>
          <w:b w:val="0"/>
        </w:rPr>
        <w:t>887萬餘</w:t>
      </w:r>
      <w:r w:rsidR="00C33D19">
        <w:rPr>
          <w:rFonts w:hint="eastAsia"/>
          <w:b w:val="0"/>
        </w:rPr>
        <w:t>元</w:t>
      </w:r>
      <w:r w:rsidR="00C33D19" w:rsidRPr="00386F87">
        <w:rPr>
          <w:b w:val="0"/>
        </w:rPr>
        <w:t>(</w:t>
      </w:r>
      <w:r w:rsidR="00C33D19">
        <w:rPr>
          <w:b w:val="0"/>
        </w:rPr>
        <w:t>3</w:t>
      </w:r>
      <w:r w:rsidR="00C33D19" w:rsidRPr="00386F87">
        <w:rPr>
          <w:b w:val="0"/>
        </w:rPr>
        <w:t>9</w:t>
      </w:r>
      <w:r w:rsidR="00C33D19">
        <w:rPr>
          <w:b w:val="0"/>
        </w:rPr>
        <w:t>3</w:t>
      </w:r>
      <w:r w:rsidR="00C33D19" w:rsidRPr="00386F87">
        <w:rPr>
          <w:b w:val="0"/>
        </w:rPr>
        <w:t>.</w:t>
      </w:r>
      <w:r w:rsidR="00C33D19">
        <w:rPr>
          <w:b w:val="0"/>
        </w:rPr>
        <w:t>79</w:t>
      </w:r>
      <w:r w:rsidR="00C33D19">
        <w:rPr>
          <w:rFonts w:hint="eastAsia"/>
          <w:b w:val="0"/>
        </w:rPr>
        <w:t>％</w:t>
      </w:r>
      <w:r w:rsidR="00C33D19" w:rsidRPr="00386F87">
        <w:rPr>
          <w:b w:val="0"/>
        </w:rPr>
        <w:t>)</w:t>
      </w:r>
      <w:r w:rsidR="00C33D19">
        <w:rPr>
          <w:rFonts w:hint="eastAsia"/>
          <w:b w:val="0"/>
        </w:rPr>
        <w:t>及</w:t>
      </w:r>
      <w:r w:rsidR="00C33D19">
        <w:rPr>
          <w:b w:val="0"/>
        </w:rPr>
        <w:t>3,819萬餘</w:t>
      </w:r>
      <w:r w:rsidR="00C33D19">
        <w:rPr>
          <w:rFonts w:hint="eastAsia"/>
          <w:b w:val="0"/>
        </w:rPr>
        <w:t>元</w:t>
      </w:r>
      <w:r w:rsidR="00C33D19">
        <w:rPr>
          <w:b w:val="0"/>
        </w:rPr>
        <w:t>(98.83</w:t>
      </w:r>
      <w:r w:rsidR="00C33D19" w:rsidRPr="00386F87">
        <w:rPr>
          <w:rFonts w:hint="eastAsia"/>
          <w:b w:val="0"/>
        </w:rPr>
        <w:t>％</w:t>
      </w:r>
      <w:r w:rsidR="00C33D19">
        <w:rPr>
          <w:b w:val="0"/>
        </w:rPr>
        <w:t>)</w:t>
      </w:r>
      <w:r w:rsidR="00C33D19" w:rsidRPr="007179A6">
        <w:rPr>
          <w:rFonts w:hint="eastAsia"/>
          <w:b w:val="0"/>
        </w:rPr>
        <w:t>【附件</w:t>
      </w:r>
      <w:r w:rsidR="00C33D19" w:rsidRPr="007179A6">
        <w:rPr>
          <w:b w:val="0"/>
        </w:rPr>
        <w:t>5，第</w:t>
      </w:r>
      <w:r w:rsidR="00C33D19">
        <w:rPr>
          <w:rFonts w:hint="eastAsia"/>
          <w:b w:val="0"/>
        </w:rPr>
        <w:t>1</w:t>
      </w:r>
      <w:r w:rsidR="00C33D19">
        <w:rPr>
          <w:b w:val="0"/>
        </w:rPr>
        <w:t>64</w:t>
      </w:r>
      <w:r w:rsidR="00C33D19" w:rsidRPr="007179A6">
        <w:rPr>
          <w:b w:val="0"/>
        </w:rPr>
        <w:t>-</w:t>
      </w:r>
      <w:r w:rsidR="00C33D19">
        <w:rPr>
          <w:b w:val="0"/>
        </w:rPr>
        <w:t>167</w:t>
      </w:r>
      <w:r w:rsidR="00C33D19" w:rsidRPr="007179A6">
        <w:rPr>
          <w:b w:val="0"/>
        </w:rPr>
        <w:t>頁】</w:t>
      </w:r>
      <w:r w:rsidR="00C33D19" w:rsidRPr="002F54C4">
        <w:rPr>
          <w:b w:val="0"/>
        </w:rPr>
        <w:t>，</w:t>
      </w:r>
      <w:r w:rsidR="00C33D19">
        <w:rPr>
          <w:rFonts w:hint="eastAsia"/>
          <w:b w:val="0"/>
        </w:rPr>
        <w:t>經查上述</w:t>
      </w:r>
      <w:r w:rsidR="00C33D19" w:rsidRPr="007179A6">
        <w:rPr>
          <w:rFonts w:hint="eastAsia"/>
          <w:b w:val="0"/>
        </w:rPr>
        <w:t>場館營運</w:t>
      </w:r>
      <w:r w:rsidR="00C33D19">
        <w:rPr>
          <w:rFonts w:hint="eastAsia"/>
          <w:b w:val="0"/>
        </w:rPr>
        <w:t>管理</w:t>
      </w:r>
      <w:r w:rsidR="00C33D19" w:rsidRPr="007179A6">
        <w:rPr>
          <w:rFonts w:hint="eastAsia"/>
          <w:b w:val="0"/>
        </w:rPr>
        <w:t>維護</w:t>
      </w:r>
      <w:r w:rsidR="00C33D19">
        <w:rPr>
          <w:rFonts w:hint="eastAsia"/>
          <w:b w:val="0"/>
        </w:rPr>
        <w:t>情形，</w:t>
      </w:r>
      <w:r w:rsidR="00C33D19" w:rsidRPr="002F54C4">
        <w:rPr>
          <w:b w:val="0"/>
        </w:rPr>
        <w:t>核有下</w:t>
      </w:r>
      <w:r w:rsidR="00C33D19">
        <w:rPr>
          <w:rFonts w:hint="eastAsia"/>
          <w:b w:val="0"/>
        </w:rPr>
        <w:t>列</w:t>
      </w:r>
      <w:r w:rsidR="00C33D19" w:rsidRPr="002F54C4">
        <w:rPr>
          <w:b w:val="0"/>
        </w:rPr>
        <w:t>情事，擬通知</w:t>
      </w:r>
      <w:r w:rsidR="00C33D19">
        <w:rPr>
          <w:rFonts w:hint="eastAsia"/>
          <w:b w:val="0"/>
        </w:rPr>
        <w:t>該場</w:t>
      </w:r>
      <w:r w:rsidR="00FB5DC8">
        <w:rPr>
          <w:rFonts w:hint="eastAsia"/>
          <w:b w:val="0"/>
        </w:rPr>
        <w:t>注意</w:t>
      </w:r>
      <w:r w:rsidR="007961A1">
        <w:rPr>
          <w:rFonts w:hint="eastAsia"/>
          <w:b w:val="0"/>
        </w:rPr>
        <w:t>依約檢討</w:t>
      </w:r>
      <w:r w:rsidR="00C33D19">
        <w:rPr>
          <w:rFonts w:hint="eastAsia"/>
          <w:b w:val="0"/>
        </w:rPr>
        <w:t>妥處</w:t>
      </w:r>
      <w:r w:rsidR="00C33D19" w:rsidRPr="002F54C4">
        <w:rPr>
          <w:b w:val="0"/>
        </w:rPr>
        <w:t>。</w:t>
      </w:r>
      <w:r w:rsidR="00C33D19" w:rsidRPr="00E973D2">
        <w:rPr>
          <w:rFonts w:hint="eastAsia"/>
          <w:b w:val="0"/>
        </w:rPr>
        <w:t>【監督，查核人員，張簡稜剛】</w:t>
      </w:r>
      <w:bookmarkEnd w:id="130"/>
      <w:bookmarkEnd w:id="131"/>
      <w:bookmarkEnd w:id="132"/>
    </w:p>
    <w:p w:rsidR="00913E5C" w:rsidRPr="00BA4170" w:rsidRDefault="00BA4170" w:rsidP="00BA4170">
      <w:pPr>
        <w:pStyle w:val="5"/>
      </w:pPr>
      <w:bookmarkStart w:id="133" w:name="Xc61696301f0a846ce4bb039732651e21584a573"/>
      <w:r w:rsidRPr="00BA4170">
        <w:t>1.</w:t>
      </w:r>
      <w:r w:rsidR="009C4B1C" w:rsidRPr="00BA4170">
        <w:rPr>
          <w:rFonts w:hint="eastAsia"/>
        </w:rPr>
        <w:t>收取</w:t>
      </w:r>
      <w:r w:rsidRPr="00BA4170">
        <w:rPr>
          <w:rFonts w:hint="eastAsia"/>
        </w:rPr>
        <w:t>體操館及武術</w:t>
      </w:r>
      <w:r w:rsidR="009C4B1C" w:rsidRPr="00BA4170">
        <w:rPr>
          <w:rFonts w:hint="eastAsia"/>
        </w:rPr>
        <w:t>館之水電費分攤金額</w:t>
      </w:r>
      <w:r>
        <w:rPr>
          <w:rFonts w:hint="eastAsia"/>
        </w:rPr>
        <w:t>，尚</w:t>
      </w:r>
      <w:r w:rsidR="009C4B1C" w:rsidRPr="00BA4170">
        <w:t>不</w:t>
      </w:r>
      <w:r w:rsidR="009C4B1C" w:rsidRPr="00BA4170">
        <w:rPr>
          <w:rFonts w:hint="eastAsia"/>
        </w:rPr>
        <w:t>及</w:t>
      </w:r>
      <w:r>
        <w:rPr>
          <w:rFonts w:hint="eastAsia"/>
        </w:rPr>
        <w:t>各年度水電費</w:t>
      </w:r>
      <w:r w:rsidR="009C4B1C" w:rsidRPr="00BA4170">
        <w:rPr>
          <w:rFonts w:hint="eastAsia"/>
        </w:rPr>
        <w:t>實際支出之1成，</w:t>
      </w:r>
      <w:r>
        <w:rPr>
          <w:rFonts w:hint="eastAsia"/>
        </w:rPr>
        <w:t>致連年</w:t>
      </w:r>
      <w:r w:rsidR="004E7726" w:rsidRPr="00BA4170">
        <w:rPr>
          <w:rFonts w:hint="eastAsia"/>
        </w:rPr>
        <w:t>收</w:t>
      </w:r>
      <w:r w:rsidR="009C4B1C" w:rsidRPr="00BA4170">
        <w:rPr>
          <w:rFonts w:hint="eastAsia"/>
        </w:rPr>
        <w:t>支</w:t>
      </w:r>
      <w:r w:rsidR="004E7726" w:rsidRPr="00BA4170">
        <w:rPr>
          <w:rFonts w:hint="eastAsia"/>
        </w:rPr>
        <w:t>短絀</w:t>
      </w:r>
      <w:r>
        <w:rPr>
          <w:rFonts w:hint="eastAsia"/>
        </w:rPr>
        <w:t>，均亟</w:t>
      </w:r>
      <w:r w:rsidR="009C4B1C" w:rsidRPr="00BA4170">
        <w:rPr>
          <w:rFonts w:hint="eastAsia"/>
        </w:rPr>
        <w:t>待</w:t>
      </w:r>
      <w:r>
        <w:rPr>
          <w:rFonts w:hint="eastAsia"/>
        </w:rPr>
        <w:t>依規費法規定</w:t>
      </w:r>
      <w:r w:rsidR="009C4B1C" w:rsidRPr="00BA4170">
        <w:rPr>
          <w:rFonts w:hint="eastAsia"/>
        </w:rPr>
        <w:t>檢討</w:t>
      </w:r>
      <w:r>
        <w:rPr>
          <w:rFonts w:hint="eastAsia"/>
        </w:rPr>
        <w:t>收費基準妥處</w:t>
      </w:r>
      <w:r w:rsidR="003528D1" w:rsidRPr="00BA4170">
        <w:rPr>
          <w:rFonts w:hint="eastAsia"/>
        </w:rPr>
        <w:t>【洞察，查核人員，張簡稜剛】</w:t>
      </w:r>
    </w:p>
    <w:p w:rsidR="00913E5C" w:rsidRDefault="00273429" w:rsidP="00BA4170">
      <w:pPr>
        <w:pStyle w:val="51"/>
      </w:pPr>
      <w:r w:rsidRPr="00FE3060">
        <w:rPr>
          <w:rFonts w:hint="eastAsia"/>
        </w:rPr>
        <w:t>依規費法第</w:t>
      </w:r>
      <w:r w:rsidRPr="00FE3060">
        <w:t>11條</w:t>
      </w:r>
      <w:r w:rsidRPr="00FE3060">
        <w:rPr>
          <w:rFonts w:hint="eastAsia"/>
        </w:rPr>
        <w:t>第1項第2款規定，規費之收費基準，業務主管機關應考量辦理費用或成本變動趨勢，定期檢討</w:t>
      </w:r>
      <w:r w:rsidR="00355E0E" w:rsidRPr="00FE3060">
        <w:rPr>
          <w:rFonts w:hint="eastAsia"/>
        </w:rPr>
        <w:t>；第</w:t>
      </w:r>
      <w:r w:rsidR="00355E0E" w:rsidRPr="00FE3060">
        <w:t>13條</w:t>
      </w:r>
      <w:r w:rsidR="00355E0E" w:rsidRPr="00FE3060">
        <w:rPr>
          <w:rFonts w:hint="eastAsia"/>
        </w:rPr>
        <w:t>第3款規定，基於公共利益或特殊需要考量，規費主管機關得免徵、減徵或停徵應徵收之規費</w:t>
      </w:r>
      <w:r w:rsidR="00BA4170" w:rsidRPr="00553E44">
        <w:rPr>
          <w:rFonts w:hint="eastAsia"/>
        </w:rPr>
        <w:t>【附件</w:t>
      </w:r>
      <w:r w:rsidR="00BA4170" w:rsidRPr="00553E44">
        <w:t>5，第</w:t>
      </w:r>
      <w:r w:rsidR="00BA4170" w:rsidRPr="00553E44">
        <w:rPr>
          <w:rFonts w:hint="eastAsia"/>
        </w:rPr>
        <w:t>1</w:t>
      </w:r>
      <w:r w:rsidR="00BA4170" w:rsidRPr="00553E44">
        <w:t>-3頁】</w:t>
      </w:r>
      <w:r w:rsidRPr="00FE3060">
        <w:rPr>
          <w:rFonts w:hint="eastAsia"/>
        </w:rPr>
        <w:t>。次</w:t>
      </w:r>
      <w:r w:rsidR="009C4B1C" w:rsidRPr="00FE3060">
        <w:rPr>
          <w:rFonts w:hint="eastAsia"/>
        </w:rPr>
        <w:t>依</w:t>
      </w:r>
      <w:r w:rsidR="00386F87" w:rsidRPr="00FE3060">
        <w:rPr>
          <w:rFonts w:hint="eastAsia"/>
        </w:rPr>
        <w:t>1</w:t>
      </w:r>
      <w:r w:rsidR="00386F87" w:rsidRPr="00FE3060">
        <w:t>12</w:t>
      </w:r>
      <w:r w:rsidR="00386F87" w:rsidRPr="00FE3060">
        <w:rPr>
          <w:rFonts w:hint="eastAsia"/>
        </w:rPr>
        <w:t>年1</w:t>
      </w:r>
      <w:r w:rsidR="00386F87" w:rsidRPr="00FE3060">
        <w:t>2</w:t>
      </w:r>
      <w:r w:rsidR="00386F87" w:rsidRPr="00FE3060">
        <w:rPr>
          <w:rFonts w:hint="eastAsia"/>
        </w:rPr>
        <w:t>月2</w:t>
      </w:r>
      <w:r w:rsidR="00386F87" w:rsidRPr="00FE3060">
        <w:t>9</w:t>
      </w:r>
      <w:r w:rsidR="00386F87" w:rsidRPr="00FE3060">
        <w:rPr>
          <w:rFonts w:hint="eastAsia"/>
        </w:rPr>
        <w:t>日</w:t>
      </w:r>
      <w:r w:rsidR="003830DC" w:rsidRPr="00FE3060">
        <w:t>體育場與宜蘭縣體育會</w:t>
      </w:r>
      <w:r w:rsidR="00BA4170">
        <w:rPr>
          <w:rFonts w:hint="eastAsia"/>
        </w:rPr>
        <w:t>(下稱</w:t>
      </w:r>
      <w:r w:rsidR="00BA4170" w:rsidRPr="00FE3060">
        <w:t>體育會</w:t>
      </w:r>
      <w:r w:rsidR="00BA4170">
        <w:rPr>
          <w:rFonts w:hint="eastAsia"/>
        </w:rPr>
        <w:t>)</w:t>
      </w:r>
      <w:r w:rsidR="000D6D5B" w:rsidRPr="00FE3060">
        <w:rPr>
          <w:rFonts w:hint="eastAsia"/>
        </w:rPr>
        <w:t>簽訂</w:t>
      </w:r>
      <w:r w:rsidR="001D2114" w:rsidRPr="00FE3060">
        <w:rPr>
          <w:rFonts w:hint="eastAsia"/>
        </w:rPr>
        <w:t>11</w:t>
      </w:r>
      <w:r w:rsidR="001D2114" w:rsidRPr="00FE3060">
        <w:t>3年</w:t>
      </w:r>
      <w:r w:rsidR="007F21DF" w:rsidRPr="00FE3060">
        <w:rPr>
          <w:rFonts w:hint="eastAsia"/>
        </w:rPr>
        <w:t>1月1日</w:t>
      </w:r>
      <w:r w:rsidR="001D2114" w:rsidRPr="00FE3060">
        <w:t>至116</w:t>
      </w:r>
      <w:r w:rsidR="001D2114" w:rsidRPr="00FE3060">
        <w:rPr>
          <w:rFonts w:hint="eastAsia"/>
        </w:rPr>
        <w:t>年</w:t>
      </w:r>
      <w:r w:rsidR="007F21DF" w:rsidRPr="00FE3060">
        <w:rPr>
          <w:rFonts w:hint="eastAsia"/>
        </w:rPr>
        <w:t>1</w:t>
      </w:r>
      <w:r w:rsidR="007F21DF" w:rsidRPr="00FE3060">
        <w:t>2</w:t>
      </w:r>
      <w:r w:rsidR="007F21DF" w:rsidRPr="00FE3060">
        <w:rPr>
          <w:rFonts w:hint="eastAsia"/>
        </w:rPr>
        <w:t>月3</w:t>
      </w:r>
      <w:r w:rsidR="007F21DF" w:rsidRPr="00FE3060">
        <w:t>1</w:t>
      </w:r>
      <w:r w:rsidR="007F21DF" w:rsidRPr="00FE3060">
        <w:rPr>
          <w:rFonts w:hint="eastAsia"/>
        </w:rPr>
        <w:t>日</w:t>
      </w:r>
      <w:r w:rsidR="000D6D5B" w:rsidRPr="00FE3060">
        <w:rPr>
          <w:rFonts w:hint="eastAsia"/>
        </w:rPr>
        <w:t>宜蘭縣立體操館</w:t>
      </w:r>
      <w:r w:rsidR="00C239F4" w:rsidRPr="00FE3060">
        <w:t>全棟室內空間</w:t>
      </w:r>
      <w:r w:rsidR="001D2114" w:rsidRPr="00FE3060">
        <w:rPr>
          <w:rFonts w:hint="eastAsia"/>
        </w:rPr>
        <w:t>(由</w:t>
      </w:r>
      <w:r w:rsidR="001D2114" w:rsidRPr="00FE3060">
        <w:t>體操委員會</w:t>
      </w:r>
      <w:r w:rsidR="001D2114" w:rsidRPr="00FE3060">
        <w:rPr>
          <w:rFonts w:hint="eastAsia"/>
        </w:rPr>
        <w:t>使用)</w:t>
      </w:r>
      <w:r w:rsidR="000D6D5B" w:rsidRPr="00FE3060">
        <w:rPr>
          <w:rFonts w:hint="eastAsia"/>
        </w:rPr>
        <w:t>及</w:t>
      </w:r>
      <w:r w:rsidR="001D2114" w:rsidRPr="00FE3060">
        <w:rPr>
          <w:rFonts w:hint="eastAsia"/>
        </w:rPr>
        <w:t>武術</w:t>
      </w:r>
      <w:r w:rsidR="000D6D5B" w:rsidRPr="00FE3060">
        <w:rPr>
          <w:rFonts w:hint="eastAsia"/>
        </w:rPr>
        <w:t>館</w:t>
      </w:r>
      <w:r w:rsidR="001D2114" w:rsidRPr="00FE3060">
        <w:rPr>
          <w:rFonts w:hint="eastAsia"/>
        </w:rPr>
        <w:t>(由</w:t>
      </w:r>
      <w:r w:rsidR="001D2114" w:rsidRPr="00FE3060">
        <w:t>武術委員會</w:t>
      </w:r>
      <w:r w:rsidR="001D2114" w:rsidRPr="00FE3060">
        <w:rPr>
          <w:rFonts w:hint="eastAsia"/>
        </w:rPr>
        <w:t>及</w:t>
      </w:r>
      <w:r w:rsidR="001D2114" w:rsidRPr="00FE3060">
        <w:t>空手道委員會</w:t>
      </w:r>
      <w:r w:rsidR="001D2114" w:rsidRPr="00FE3060">
        <w:rPr>
          <w:rFonts w:hint="eastAsia"/>
        </w:rPr>
        <w:t>共用)</w:t>
      </w:r>
      <w:r w:rsidR="003830DC" w:rsidRPr="00FE3060">
        <w:t>公有建築物使用契約書第3條規定，費用分攤因應物價調整如有修正必要，雙方協議之【附件5，第30、51、70頁】。經查</w:t>
      </w:r>
      <w:r w:rsidR="004162A2" w:rsidRPr="00FE3060">
        <w:rPr>
          <w:rFonts w:hint="eastAsia"/>
        </w:rPr>
        <w:t>該場考量體育會及所屬各委員會使用該場經管公有建築物部分空間之目的，係為協助辦理各項運動競技及體育活動業務之推展及選手培訓工作，為減輕</w:t>
      </w:r>
      <w:r w:rsidR="00D51BC2">
        <w:rPr>
          <w:rFonts w:hint="eastAsia"/>
        </w:rPr>
        <w:t>該</w:t>
      </w:r>
      <w:r w:rsidR="004162A2" w:rsidRPr="00FE3060">
        <w:rPr>
          <w:rFonts w:hint="eastAsia"/>
        </w:rPr>
        <w:t>會負擔，經縣政府</w:t>
      </w:r>
      <w:r w:rsidR="007961A1">
        <w:rPr>
          <w:rFonts w:hint="eastAsia"/>
        </w:rPr>
        <w:t>於1</w:t>
      </w:r>
      <w:r w:rsidR="007961A1">
        <w:t>09</w:t>
      </w:r>
      <w:r w:rsidR="007961A1">
        <w:rPr>
          <w:rFonts w:hint="eastAsia"/>
        </w:rPr>
        <w:t>年1</w:t>
      </w:r>
      <w:r w:rsidR="007961A1">
        <w:t>2</w:t>
      </w:r>
      <w:r w:rsidR="007961A1">
        <w:rPr>
          <w:rFonts w:hint="eastAsia"/>
        </w:rPr>
        <w:t>月2日</w:t>
      </w:r>
      <w:r w:rsidR="00D51BC2">
        <w:rPr>
          <w:rFonts w:hint="eastAsia"/>
        </w:rPr>
        <w:t>准其</w:t>
      </w:r>
      <w:r w:rsidR="004162A2" w:rsidRPr="00FE3060">
        <w:rPr>
          <w:rFonts w:hint="eastAsia"/>
        </w:rPr>
        <w:t>依規費法第</w:t>
      </w:r>
      <w:r w:rsidR="004162A2" w:rsidRPr="00FE3060">
        <w:t>13條第3款</w:t>
      </w:r>
      <w:r w:rsidR="004162A2" w:rsidRPr="00FE3060">
        <w:rPr>
          <w:rFonts w:hint="eastAsia"/>
        </w:rPr>
        <w:t>規定，</w:t>
      </w:r>
      <w:r w:rsidR="004162A2" w:rsidRPr="00FE3060">
        <w:t>免徵場地使用費</w:t>
      </w:r>
      <w:r w:rsidR="004162A2" w:rsidRPr="00FE3060">
        <w:rPr>
          <w:rFonts w:hint="eastAsia"/>
        </w:rPr>
        <w:t>，惟使用</w:t>
      </w:r>
      <w:r w:rsidR="00D51BC2">
        <w:rPr>
          <w:rFonts w:hint="eastAsia"/>
        </w:rPr>
        <w:t>期間</w:t>
      </w:r>
      <w:r w:rsidR="004162A2" w:rsidRPr="00FE3060">
        <w:rPr>
          <w:rFonts w:hint="eastAsia"/>
        </w:rPr>
        <w:t>之水電費</w:t>
      </w:r>
      <w:r w:rsidR="00D51BC2">
        <w:rPr>
          <w:rFonts w:hint="eastAsia"/>
        </w:rPr>
        <w:t>仍應予收取</w:t>
      </w:r>
      <w:r w:rsidR="004162A2" w:rsidRPr="00FE3060">
        <w:rPr>
          <w:rFonts w:hint="eastAsia"/>
        </w:rPr>
        <w:t>，以符「成本填補原則」</w:t>
      </w:r>
      <w:r w:rsidR="001D2114" w:rsidRPr="00FE3060">
        <w:t>【附件5，第6-8頁】</w:t>
      </w:r>
      <w:r w:rsidR="004162A2" w:rsidRPr="00FE3060">
        <w:rPr>
          <w:rFonts w:hint="eastAsia"/>
        </w:rPr>
        <w:t>。</w:t>
      </w:r>
      <w:r w:rsidR="005E7ED9" w:rsidRPr="00FE3060">
        <w:rPr>
          <w:rFonts w:hint="eastAsia"/>
        </w:rPr>
        <w:t>復查上述</w:t>
      </w:r>
      <w:r w:rsidR="00DD5D8F">
        <w:rPr>
          <w:rFonts w:hint="eastAsia"/>
        </w:rPr>
        <w:t>體操館全棟室內空間</w:t>
      </w:r>
      <w:r w:rsidR="00FB5DC8">
        <w:rPr>
          <w:rFonts w:hint="eastAsia"/>
        </w:rPr>
        <w:t>包括體操館與武術館</w:t>
      </w:r>
      <w:r w:rsidR="00DD5D8F">
        <w:rPr>
          <w:rFonts w:hint="eastAsia"/>
        </w:rPr>
        <w:t>，</w:t>
      </w:r>
      <w:r w:rsidR="00FB5DC8">
        <w:rPr>
          <w:rFonts w:hint="eastAsia"/>
        </w:rPr>
        <w:t>均</w:t>
      </w:r>
      <w:r w:rsidR="005E7ED9" w:rsidRPr="00FE3060">
        <w:rPr>
          <w:rFonts w:hint="eastAsia"/>
        </w:rPr>
        <w:t>由體育會所屬</w:t>
      </w:r>
      <w:r w:rsidR="005E7ED9" w:rsidRPr="00FE3060">
        <w:t>體操委員</w:t>
      </w:r>
      <w:r w:rsidR="005E7ED9" w:rsidRPr="00FE3060">
        <w:lastRenderedPageBreak/>
        <w:t>會</w:t>
      </w:r>
      <w:r w:rsidR="00FB5DC8" w:rsidRPr="00FE3060">
        <w:rPr>
          <w:rFonts w:hint="eastAsia"/>
        </w:rPr>
        <w:t>、</w:t>
      </w:r>
      <w:r w:rsidR="00FB5DC8" w:rsidRPr="00FE3060">
        <w:t>空手道委員會</w:t>
      </w:r>
      <w:r w:rsidR="00FB5DC8" w:rsidRPr="00FE3060">
        <w:rPr>
          <w:rFonts w:hint="eastAsia"/>
        </w:rPr>
        <w:t>及武術委員會使用</w:t>
      </w:r>
      <w:r w:rsidR="005E7ED9" w:rsidRPr="00FE3060">
        <w:rPr>
          <w:rFonts w:hint="eastAsia"/>
        </w:rPr>
        <w:t>，惟</w:t>
      </w:r>
      <w:r w:rsidR="00FE3060">
        <w:rPr>
          <w:rFonts w:hint="eastAsia"/>
        </w:rPr>
        <w:t>查</w:t>
      </w:r>
      <w:r w:rsidR="005E7ED9" w:rsidRPr="00FE3060">
        <w:rPr>
          <w:rFonts w:hint="eastAsia"/>
        </w:rPr>
        <w:t>該場</w:t>
      </w:r>
      <w:r w:rsidR="003830DC" w:rsidRPr="00FE3060">
        <w:t>111至113年</w:t>
      </w:r>
      <w:r w:rsidR="005E7ED9" w:rsidRPr="00FE3060">
        <w:rPr>
          <w:rFonts w:hint="eastAsia"/>
        </w:rPr>
        <w:t>僅</w:t>
      </w:r>
      <w:r w:rsidR="001D2114" w:rsidRPr="00FE3060">
        <w:rPr>
          <w:rFonts w:hint="eastAsia"/>
        </w:rPr>
        <w:t>向</w:t>
      </w:r>
      <w:r w:rsidR="003830DC" w:rsidRPr="00FE3060">
        <w:t>體操委員會</w:t>
      </w:r>
      <w:r w:rsidR="001D2114" w:rsidRPr="00FE3060">
        <w:rPr>
          <w:rFonts w:hint="eastAsia"/>
        </w:rPr>
        <w:t>收取</w:t>
      </w:r>
      <w:r w:rsidR="003830DC" w:rsidRPr="00FE3060">
        <w:t>水電分攤費用6,000元、6,000元及9,000元【附件5，第</w:t>
      </w:r>
      <w:r w:rsidR="00C239F4" w:rsidRPr="00FE3060">
        <w:t>14-</w:t>
      </w:r>
      <w:r w:rsidR="00C239F4" w:rsidRPr="00FE3060">
        <w:rPr>
          <w:rFonts w:hint="eastAsia"/>
        </w:rPr>
        <w:t>74</w:t>
      </w:r>
      <w:r w:rsidR="003830DC" w:rsidRPr="00FE3060">
        <w:t>頁】，</w:t>
      </w:r>
      <w:r w:rsidR="00D51BC2">
        <w:rPr>
          <w:rFonts w:hint="eastAsia"/>
        </w:rPr>
        <w:t>尚</w:t>
      </w:r>
      <w:r w:rsidR="00C239F4" w:rsidRPr="00FE3060">
        <w:rPr>
          <w:rFonts w:hint="eastAsia"/>
        </w:rPr>
        <w:t>不及</w:t>
      </w:r>
      <w:r w:rsidR="00FB5DC8">
        <w:rPr>
          <w:rFonts w:hint="eastAsia"/>
        </w:rPr>
        <w:t>體操</w:t>
      </w:r>
      <w:r w:rsidR="003830DC" w:rsidRPr="00FE3060">
        <w:t>館</w:t>
      </w:r>
      <w:r w:rsidR="00C239F4" w:rsidRPr="00FE3060">
        <w:rPr>
          <w:rFonts w:hint="eastAsia"/>
        </w:rPr>
        <w:t>各年度</w:t>
      </w:r>
      <w:r w:rsidR="003830DC" w:rsidRPr="00FE3060">
        <w:t>水電費</w:t>
      </w:r>
      <w:r w:rsidR="00C239F4" w:rsidRPr="00FE3060">
        <w:rPr>
          <w:rFonts w:hint="eastAsia"/>
        </w:rPr>
        <w:t>實際支出</w:t>
      </w:r>
      <w:r w:rsidR="00D11E88">
        <w:rPr>
          <w:rFonts w:hint="eastAsia"/>
        </w:rPr>
        <w:t>費用</w:t>
      </w:r>
      <w:r w:rsidR="003830DC" w:rsidRPr="00FE3060">
        <w:t>35萬餘元、36萬餘元及39萬餘元</w:t>
      </w:r>
      <w:r w:rsidR="00C239F4" w:rsidRPr="00FE3060">
        <w:rPr>
          <w:rFonts w:hint="eastAsia"/>
        </w:rPr>
        <w:t>之1成</w:t>
      </w:r>
      <w:r w:rsidR="003830DC" w:rsidRPr="00FE3060">
        <w:t>，</w:t>
      </w:r>
      <w:r w:rsidR="00C239F4" w:rsidRPr="00FE3060">
        <w:rPr>
          <w:rFonts w:hint="eastAsia"/>
        </w:rPr>
        <w:t>且</w:t>
      </w:r>
      <w:r w:rsidR="00FB5DC8">
        <w:rPr>
          <w:rFonts w:hint="eastAsia"/>
        </w:rPr>
        <w:t>體操</w:t>
      </w:r>
      <w:r w:rsidR="00C239F4" w:rsidRPr="00FE3060">
        <w:rPr>
          <w:rFonts w:hint="eastAsia"/>
        </w:rPr>
        <w:t>館每年度</w:t>
      </w:r>
      <w:r w:rsidR="008B1370" w:rsidRPr="00FE3060">
        <w:rPr>
          <w:rFonts w:hint="eastAsia"/>
        </w:rPr>
        <w:t>尚</w:t>
      </w:r>
      <w:r w:rsidR="00D11E88">
        <w:rPr>
          <w:rFonts w:hint="eastAsia"/>
        </w:rPr>
        <w:t>須支出</w:t>
      </w:r>
      <w:r w:rsidR="003830DC" w:rsidRPr="00FE3060">
        <w:t>維護費</w:t>
      </w:r>
      <w:r w:rsidR="005E7ED9" w:rsidRPr="00FE3060">
        <w:rPr>
          <w:rFonts w:hint="eastAsia"/>
        </w:rPr>
        <w:t>用</w:t>
      </w:r>
      <w:r w:rsidR="00DD5D8F">
        <w:rPr>
          <w:rFonts w:hint="eastAsia"/>
        </w:rPr>
        <w:t>（含</w:t>
      </w:r>
      <w:r w:rsidR="00DD5D8F" w:rsidRPr="00FE3060">
        <w:t>例行</w:t>
      </w:r>
      <w:r w:rsidR="00DD5D8F" w:rsidRPr="00FE3060">
        <w:rPr>
          <w:rFonts w:hint="eastAsia"/>
        </w:rPr>
        <w:t>性</w:t>
      </w:r>
      <w:r w:rsidR="00DD5D8F">
        <w:rPr>
          <w:rFonts w:hint="eastAsia"/>
        </w:rPr>
        <w:t>及其他維護費）</w:t>
      </w:r>
      <w:r w:rsidR="003F6297" w:rsidRPr="00FE3060">
        <w:rPr>
          <w:rFonts w:hint="eastAsia"/>
        </w:rPr>
        <w:t>分別為2</w:t>
      </w:r>
      <w:r w:rsidR="003F6297" w:rsidRPr="00FE3060">
        <w:t>54</w:t>
      </w:r>
      <w:r w:rsidR="003F6297" w:rsidRPr="00FE3060">
        <w:rPr>
          <w:rFonts w:hint="eastAsia"/>
        </w:rPr>
        <w:t>萬餘元、2</w:t>
      </w:r>
      <w:r w:rsidR="003F6297" w:rsidRPr="00FE3060">
        <w:t>39</w:t>
      </w:r>
      <w:r w:rsidR="00655ACF">
        <w:rPr>
          <w:rFonts w:hint="eastAsia"/>
        </w:rPr>
        <w:t>萬餘元及</w:t>
      </w:r>
      <w:r w:rsidR="00D11E88">
        <w:rPr>
          <w:rFonts w:hint="eastAsia"/>
        </w:rPr>
        <w:t>3</w:t>
      </w:r>
      <w:r w:rsidR="00D11E88">
        <w:t>07</w:t>
      </w:r>
      <w:r w:rsidR="003F6297" w:rsidRPr="00FE3060">
        <w:rPr>
          <w:rFonts w:hint="eastAsia"/>
        </w:rPr>
        <w:t>萬餘元</w:t>
      </w:r>
      <w:r w:rsidR="003830DC" w:rsidRPr="00FE3060">
        <w:t>【附件5，第83頁】，</w:t>
      </w:r>
      <w:r w:rsidR="00D11E88">
        <w:rPr>
          <w:rFonts w:hint="eastAsia"/>
        </w:rPr>
        <w:t>以</w:t>
      </w:r>
      <w:r w:rsidR="00ED3052" w:rsidRPr="00FE3060">
        <w:rPr>
          <w:rFonts w:hint="eastAsia"/>
        </w:rPr>
        <w:t>致場館</w:t>
      </w:r>
      <w:r w:rsidR="005E7ED9" w:rsidRPr="00FE3060">
        <w:t>收支</w:t>
      </w:r>
      <w:r w:rsidR="00D11E88">
        <w:rPr>
          <w:rFonts w:hint="eastAsia"/>
        </w:rPr>
        <w:t>連年</w:t>
      </w:r>
      <w:r w:rsidR="003F6297" w:rsidRPr="00FE3060">
        <w:rPr>
          <w:rFonts w:hint="eastAsia"/>
        </w:rPr>
        <w:t>短絀</w:t>
      </w:r>
      <w:r w:rsidR="00ED3052" w:rsidRPr="00FE3060">
        <w:rPr>
          <w:rFonts w:hint="eastAsia"/>
        </w:rPr>
        <w:t>均逾2</w:t>
      </w:r>
      <w:r w:rsidR="00D11E88">
        <w:t>7</w:t>
      </w:r>
      <w:r w:rsidR="00ED3052" w:rsidRPr="00FE3060">
        <w:rPr>
          <w:rFonts w:hint="eastAsia"/>
        </w:rPr>
        <w:t>0</w:t>
      </w:r>
      <w:r w:rsidR="003830DC" w:rsidRPr="00FE3060">
        <w:t>萬元</w:t>
      </w:r>
      <w:r w:rsidR="003F78D2" w:rsidRPr="00FE3060">
        <w:t>(表</w:t>
      </w:r>
      <w:r w:rsidR="006940B6">
        <w:rPr>
          <w:rFonts w:hint="eastAsia"/>
        </w:rPr>
        <w:t>3</w:t>
      </w:r>
      <w:r w:rsidR="00DD5D8F">
        <w:rPr>
          <w:rFonts w:hint="eastAsia"/>
        </w:rPr>
        <w:t>體操館</w:t>
      </w:r>
      <w:r w:rsidR="003F78D2" w:rsidRPr="00FE3060">
        <w:t>)</w:t>
      </w:r>
      <w:r w:rsidR="003830DC" w:rsidRPr="00FE3060">
        <w:t>，</w:t>
      </w:r>
      <w:r w:rsidR="00D11E88">
        <w:rPr>
          <w:rFonts w:hint="eastAsia"/>
        </w:rPr>
        <w:t>而</w:t>
      </w:r>
      <w:r w:rsidR="00DD5D8F">
        <w:rPr>
          <w:rFonts w:hint="eastAsia"/>
        </w:rPr>
        <w:t>武術館</w:t>
      </w:r>
      <w:r w:rsidR="005D395C" w:rsidRPr="00FE3060">
        <w:rPr>
          <w:rFonts w:hint="eastAsia"/>
        </w:rPr>
        <w:t>使</w:t>
      </w:r>
      <w:r w:rsidR="006952DB" w:rsidRPr="00FE3060">
        <w:rPr>
          <w:rFonts w:hint="eastAsia"/>
        </w:rPr>
        <w:t>用</w:t>
      </w:r>
      <w:r w:rsidR="00ED3052" w:rsidRPr="00FE3060">
        <w:rPr>
          <w:rFonts w:hint="eastAsia"/>
        </w:rPr>
        <w:t>情形</w:t>
      </w:r>
      <w:r w:rsidR="003830DC" w:rsidRPr="00FE3060">
        <w:t>亦有</w:t>
      </w:r>
      <w:r w:rsidR="00D11E88">
        <w:rPr>
          <w:rFonts w:hint="eastAsia"/>
        </w:rPr>
        <w:t>收支短絀</w:t>
      </w:r>
      <w:r w:rsidR="003830DC" w:rsidRPr="00FE3060">
        <w:t>情事</w:t>
      </w:r>
      <w:r w:rsidR="00D11E88" w:rsidRPr="00FE3060">
        <w:t>(表</w:t>
      </w:r>
      <w:r w:rsidR="006940B6">
        <w:rPr>
          <w:rFonts w:hint="eastAsia"/>
        </w:rPr>
        <w:t>3</w:t>
      </w:r>
      <w:r w:rsidR="00D11E88">
        <w:rPr>
          <w:rFonts w:hint="eastAsia"/>
        </w:rPr>
        <w:t>武術館</w:t>
      </w:r>
      <w:r w:rsidR="00D11E88" w:rsidRPr="00FE3060">
        <w:t>)【附件5，第</w:t>
      </w:r>
      <w:r w:rsidR="00D11E88">
        <w:rPr>
          <w:rFonts w:hint="eastAsia"/>
        </w:rPr>
        <w:t>1</w:t>
      </w:r>
      <w:r w:rsidR="00D11E88">
        <w:t>4</w:t>
      </w:r>
      <w:r w:rsidR="00D11E88" w:rsidRPr="00FE3060">
        <w:t>-83頁】</w:t>
      </w:r>
      <w:r w:rsidR="005D395C" w:rsidRPr="00FE3060">
        <w:rPr>
          <w:rFonts w:hint="eastAsia"/>
        </w:rPr>
        <w:t>，均</w:t>
      </w:r>
      <w:r w:rsidR="00D11E88">
        <w:rPr>
          <w:rFonts w:hint="eastAsia"/>
        </w:rPr>
        <w:t>亟</w:t>
      </w:r>
      <w:r w:rsidR="005D395C" w:rsidRPr="00FE3060">
        <w:rPr>
          <w:rFonts w:hint="eastAsia"/>
        </w:rPr>
        <w:t>待</w:t>
      </w:r>
      <w:r w:rsidR="00D11E88">
        <w:rPr>
          <w:rFonts w:hint="eastAsia"/>
        </w:rPr>
        <w:t>依規費法規定</w:t>
      </w:r>
      <w:r w:rsidR="005D395C" w:rsidRPr="00FE3060">
        <w:rPr>
          <w:rFonts w:hint="eastAsia"/>
        </w:rPr>
        <w:t>檢討</w:t>
      </w:r>
      <w:r w:rsidR="00D11E88">
        <w:rPr>
          <w:rFonts w:hint="eastAsia"/>
        </w:rPr>
        <w:t>收費基準妥處</w:t>
      </w:r>
      <w:r w:rsidR="003830DC" w:rsidRPr="00FE3060">
        <w:t>。</w:t>
      </w:r>
    </w:p>
    <w:tbl>
      <w:tblPr>
        <w:tblW w:w="9587" w:type="dxa"/>
        <w:tblLayout w:type="fixed"/>
        <w:tblCellMar>
          <w:left w:w="28" w:type="dxa"/>
          <w:right w:w="28" w:type="dxa"/>
        </w:tblCellMar>
        <w:tblLook w:val="04A0" w:firstRow="1" w:lastRow="0" w:firstColumn="1" w:lastColumn="0" w:noHBand="0" w:noVBand="1"/>
      </w:tblPr>
      <w:tblGrid>
        <w:gridCol w:w="1019"/>
        <w:gridCol w:w="915"/>
        <w:gridCol w:w="439"/>
        <w:gridCol w:w="628"/>
        <w:gridCol w:w="771"/>
        <w:gridCol w:w="772"/>
        <w:gridCol w:w="774"/>
        <w:gridCol w:w="945"/>
        <w:gridCol w:w="919"/>
        <w:gridCol w:w="1064"/>
        <w:gridCol w:w="1331"/>
        <w:gridCol w:w="10"/>
      </w:tblGrid>
      <w:tr w:rsidR="000868EA" w:rsidRPr="000868EA" w:rsidTr="00225772">
        <w:trPr>
          <w:trHeight w:val="340"/>
        </w:trPr>
        <w:tc>
          <w:tcPr>
            <w:tcW w:w="9587" w:type="dxa"/>
            <w:gridSpan w:val="12"/>
            <w:tcBorders>
              <w:top w:val="nil"/>
              <w:left w:val="nil"/>
              <w:bottom w:val="nil"/>
              <w:right w:val="nil"/>
            </w:tcBorders>
            <w:shd w:val="clear" w:color="auto" w:fill="auto"/>
            <w:vAlign w:val="center"/>
            <w:hideMark/>
          </w:tcPr>
          <w:p w:rsidR="00B67368" w:rsidRDefault="00BE01E2" w:rsidP="008B1370">
            <w:pPr>
              <w:widowControl w:val="0"/>
              <w:snapToGrid w:val="0"/>
              <w:spacing w:line="240" w:lineRule="auto"/>
              <w:ind w:leftChars="250" w:left="1760" w:hangingChars="300" w:hanging="960"/>
              <w:jc w:val="center"/>
              <w:rPr>
                <w:rFonts w:cs="Times New Roman"/>
                <w:b/>
                <w:spacing w:val="-2"/>
                <w:kern w:val="2"/>
                <w:sz w:val="24"/>
                <w:szCs w:val="28"/>
                <w:lang w:eastAsia="zh-TW"/>
              </w:rPr>
            </w:pPr>
            <w:bookmarkStart w:id="134" w:name="RANGE!A1:J10"/>
            <w:r>
              <w:rPr>
                <w:lang w:eastAsia="zh-TW"/>
              </w:rPr>
              <w:br w:type="page"/>
            </w:r>
          </w:p>
          <w:p w:rsidR="000868EA" w:rsidRPr="008B1370" w:rsidRDefault="000868EA" w:rsidP="006940B6">
            <w:pPr>
              <w:widowControl w:val="0"/>
              <w:snapToGrid w:val="0"/>
              <w:spacing w:line="240" w:lineRule="auto"/>
              <w:ind w:leftChars="250" w:left="1515" w:hangingChars="300" w:hanging="715"/>
              <w:jc w:val="center"/>
              <w:rPr>
                <w:rFonts w:cs="Times New Roman"/>
                <w:b/>
                <w:spacing w:val="-2"/>
                <w:kern w:val="2"/>
                <w:sz w:val="24"/>
                <w:szCs w:val="28"/>
                <w:lang w:eastAsia="zh-TW"/>
              </w:rPr>
            </w:pPr>
            <w:r w:rsidRPr="008B1370">
              <w:rPr>
                <w:rFonts w:cs="Times New Roman" w:hint="eastAsia"/>
                <w:b/>
                <w:spacing w:val="-2"/>
                <w:kern w:val="2"/>
                <w:sz w:val="24"/>
                <w:szCs w:val="28"/>
                <w:lang w:eastAsia="zh-TW"/>
              </w:rPr>
              <w:t>表</w:t>
            </w:r>
            <w:r w:rsidR="006940B6">
              <w:rPr>
                <w:rFonts w:cs="Times New Roman" w:hint="eastAsia"/>
                <w:b/>
                <w:spacing w:val="-2"/>
                <w:kern w:val="2"/>
                <w:sz w:val="24"/>
                <w:szCs w:val="28"/>
                <w:lang w:eastAsia="zh-TW"/>
              </w:rPr>
              <w:t>3</w:t>
            </w:r>
            <w:r w:rsidR="00C83422" w:rsidRPr="008B1370">
              <w:rPr>
                <w:rFonts w:cs="Times New Roman" w:hint="eastAsia"/>
                <w:b/>
                <w:spacing w:val="-2"/>
                <w:kern w:val="2"/>
                <w:sz w:val="24"/>
                <w:szCs w:val="28"/>
                <w:lang w:eastAsia="zh-TW"/>
              </w:rPr>
              <w:t xml:space="preserve">　</w:t>
            </w:r>
            <w:r w:rsidRPr="008B1370">
              <w:rPr>
                <w:rFonts w:cs="Times New Roman" w:hint="eastAsia"/>
                <w:b/>
                <w:spacing w:val="-2"/>
                <w:kern w:val="2"/>
                <w:sz w:val="24"/>
                <w:szCs w:val="28"/>
                <w:lang w:eastAsia="zh-TW"/>
              </w:rPr>
              <w:t>體</w:t>
            </w:r>
            <w:r w:rsidR="00836D8B">
              <w:rPr>
                <w:rFonts w:cs="Times New Roman" w:hint="eastAsia"/>
                <w:b/>
                <w:spacing w:val="-2"/>
                <w:kern w:val="2"/>
                <w:sz w:val="24"/>
                <w:szCs w:val="28"/>
                <w:lang w:eastAsia="zh-TW"/>
              </w:rPr>
              <w:t>操</w:t>
            </w:r>
            <w:r w:rsidRPr="008B1370">
              <w:rPr>
                <w:rFonts w:cs="Times New Roman" w:hint="eastAsia"/>
                <w:b/>
                <w:spacing w:val="-2"/>
                <w:kern w:val="2"/>
                <w:sz w:val="24"/>
                <w:szCs w:val="28"/>
                <w:lang w:eastAsia="zh-TW"/>
              </w:rPr>
              <w:t>館</w:t>
            </w:r>
            <w:r w:rsidR="00836D8B">
              <w:rPr>
                <w:rFonts w:cs="Times New Roman" w:hint="eastAsia"/>
                <w:b/>
                <w:spacing w:val="-2"/>
                <w:kern w:val="2"/>
                <w:sz w:val="24"/>
                <w:szCs w:val="28"/>
                <w:lang w:eastAsia="zh-TW"/>
              </w:rPr>
              <w:t>及武術館</w:t>
            </w:r>
            <w:r w:rsidRPr="008B1370">
              <w:rPr>
                <w:rFonts w:cs="Times New Roman" w:hint="eastAsia"/>
                <w:b/>
                <w:spacing w:val="-2"/>
                <w:kern w:val="2"/>
                <w:sz w:val="24"/>
                <w:szCs w:val="28"/>
                <w:lang w:eastAsia="zh-TW"/>
              </w:rPr>
              <w:t>收入及維護成本情形</w:t>
            </w:r>
            <w:bookmarkEnd w:id="134"/>
          </w:p>
        </w:tc>
      </w:tr>
      <w:tr w:rsidR="000868EA" w:rsidRPr="000868EA" w:rsidTr="00225772">
        <w:trPr>
          <w:trHeight w:val="290"/>
        </w:trPr>
        <w:tc>
          <w:tcPr>
            <w:tcW w:w="9587" w:type="dxa"/>
            <w:gridSpan w:val="12"/>
            <w:tcBorders>
              <w:top w:val="nil"/>
              <w:left w:val="nil"/>
              <w:bottom w:val="single" w:sz="4" w:space="0" w:color="auto"/>
              <w:right w:val="nil"/>
            </w:tcBorders>
            <w:shd w:val="clear" w:color="auto" w:fill="auto"/>
            <w:vAlign w:val="center"/>
            <w:hideMark/>
          </w:tcPr>
          <w:p w:rsidR="000868EA" w:rsidRPr="000868EA" w:rsidRDefault="000868EA" w:rsidP="000868EA">
            <w:pPr>
              <w:overflowPunct/>
              <w:spacing w:line="240" w:lineRule="auto"/>
              <w:jc w:val="right"/>
              <w:rPr>
                <w:rFonts w:cs="新細明體"/>
                <w:color w:val="000000"/>
                <w:sz w:val="20"/>
                <w:szCs w:val="20"/>
                <w:lang w:eastAsia="zh-TW"/>
              </w:rPr>
            </w:pPr>
            <w:r w:rsidRPr="000868EA">
              <w:rPr>
                <w:rFonts w:cs="新細明體" w:hint="eastAsia"/>
                <w:color w:val="000000"/>
                <w:sz w:val="20"/>
                <w:szCs w:val="20"/>
                <w:lang w:eastAsia="zh-TW"/>
              </w:rPr>
              <w:t>單位：平方公尺、新臺幣元</w:t>
            </w:r>
          </w:p>
        </w:tc>
      </w:tr>
      <w:tr w:rsidR="000868EA" w:rsidRPr="000868EA" w:rsidTr="00B67368">
        <w:trPr>
          <w:gridAfter w:val="1"/>
          <w:wAfter w:w="10" w:type="dxa"/>
          <w:trHeight w:val="540"/>
        </w:trPr>
        <w:tc>
          <w:tcPr>
            <w:tcW w:w="1019"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auto" w:fill="auto"/>
            <w:vAlign w:val="center"/>
            <w:hideMark/>
          </w:tcPr>
          <w:p w:rsidR="00225772" w:rsidRDefault="00225772" w:rsidP="00225772">
            <w:pPr>
              <w:overflowPunct/>
              <w:spacing w:line="240" w:lineRule="auto"/>
              <w:jc w:val="right"/>
              <w:rPr>
                <w:rFonts w:cs="新細明體"/>
                <w:color w:val="000000"/>
                <w:sz w:val="20"/>
                <w:szCs w:val="20"/>
                <w:lang w:eastAsia="zh-TW"/>
              </w:rPr>
            </w:pPr>
            <w:r>
              <w:rPr>
                <w:rFonts w:cs="新細明體" w:hint="eastAsia"/>
                <w:color w:val="000000"/>
                <w:sz w:val="20"/>
                <w:szCs w:val="20"/>
                <w:lang w:eastAsia="zh-TW"/>
              </w:rPr>
              <w:t>項目</w:t>
            </w:r>
          </w:p>
          <w:p w:rsidR="000868EA" w:rsidRPr="000868EA" w:rsidRDefault="000868EA" w:rsidP="00225772">
            <w:pPr>
              <w:overflowPunct/>
              <w:spacing w:line="240" w:lineRule="auto"/>
              <w:jc w:val="left"/>
              <w:rPr>
                <w:rFonts w:cs="新細明體"/>
                <w:color w:val="000000"/>
                <w:sz w:val="20"/>
                <w:szCs w:val="20"/>
                <w:lang w:eastAsia="zh-TW"/>
              </w:rPr>
            </w:pPr>
            <w:r w:rsidRPr="000868EA">
              <w:rPr>
                <w:rFonts w:cs="新細明體" w:hint="eastAsia"/>
                <w:color w:val="000000"/>
                <w:sz w:val="20"/>
                <w:szCs w:val="20"/>
                <w:lang w:eastAsia="zh-TW"/>
              </w:rPr>
              <w:t>場館</w:t>
            </w:r>
            <w:r w:rsidR="00225772">
              <w:rPr>
                <w:rFonts w:cs="新細明體"/>
                <w:color w:val="000000"/>
                <w:sz w:val="20"/>
                <w:szCs w:val="20"/>
                <w:lang w:eastAsia="zh-TW"/>
              </w:rPr>
              <w:br/>
            </w:r>
            <w:r w:rsidR="00225772">
              <w:rPr>
                <w:rFonts w:cs="新細明體" w:hint="eastAsia"/>
                <w:color w:val="000000"/>
                <w:sz w:val="20"/>
                <w:szCs w:val="20"/>
                <w:lang w:eastAsia="zh-TW"/>
              </w:rPr>
              <w:t>名稱</w:t>
            </w:r>
          </w:p>
        </w:tc>
        <w:tc>
          <w:tcPr>
            <w:tcW w:w="91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面積</w:t>
            </w:r>
          </w:p>
        </w:tc>
        <w:tc>
          <w:tcPr>
            <w:tcW w:w="4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年度</w:t>
            </w:r>
          </w:p>
        </w:tc>
        <w:tc>
          <w:tcPr>
            <w:tcW w:w="2945" w:type="dxa"/>
            <w:gridSpan w:val="4"/>
            <w:tcBorders>
              <w:top w:val="single" w:sz="4" w:space="0" w:color="auto"/>
              <w:left w:val="nil"/>
              <w:bottom w:val="nil"/>
              <w:right w:val="single" w:sz="4" w:space="0" w:color="000000"/>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水電費分攤情形</w:t>
            </w:r>
          </w:p>
        </w:tc>
        <w:tc>
          <w:tcPr>
            <w:tcW w:w="2928" w:type="dxa"/>
            <w:gridSpan w:val="3"/>
            <w:tcBorders>
              <w:top w:val="single" w:sz="4" w:space="0" w:color="auto"/>
              <w:left w:val="nil"/>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維護成本</w:t>
            </w:r>
          </w:p>
        </w:tc>
        <w:tc>
          <w:tcPr>
            <w:tcW w:w="133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868EA" w:rsidRPr="000868EA" w:rsidRDefault="000868EA" w:rsidP="00225772">
            <w:pPr>
              <w:overflowPunct/>
              <w:spacing w:line="240" w:lineRule="auto"/>
              <w:jc w:val="center"/>
              <w:rPr>
                <w:rFonts w:cs="新細明體"/>
                <w:b/>
                <w:bCs/>
                <w:color w:val="000000"/>
                <w:sz w:val="20"/>
                <w:szCs w:val="20"/>
                <w:lang w:eastAsia="zh-TW"/>
              </w:rPr>
            </w:pPr>
            <w:r w:rsidRPr="000868EA">
              <w:rPr>
                <w:rFonts w:cs="新細明體" w:hint="eastAsia"/>
                <w:b/>
                <w:bCs/>
                <w:color w:val="000000"/>
                <w:sz w:val="20"/>
                <w:szCs w:val="20"/>
                <w:lang w:eastAsia="zh-TW"/>
              </w:rPr>
              <w:t>收支</w:t>
            </w:r>
            <w:r w:rsidR="00225772">
              <w:rPr>
                <w:rFonts w:cs="新細明體" w:hint="eastAsia"/>
                <w:b/>
                <w:bCs/>
                <w:color w:val="000000"/>
                <w:sz w:val="20"/>
                <w:szCs w:val="20"/>
                <w:lang w:eastAsia="zh-TW"/>
              </w:rPr>
              <w:t>短絀</w:t>
            </w:r>
            <w:r w:rsidRPr="000868EA">
              <w:rPr>
                <w:rFonts w:cs="新細明體" w:hint="eastAsia"/>
                <w:b/>
                <w:bCs/>
                <w:color w:val="000000"/>
                <w:sz w:val="20"/>
                <w:szCs w:val="20"/>
                <w:lang w:eastAsia="zh-TW"/>
              </w:rPr>
              <w:br/>
              <w:t>(C=A-B)</w:t>
            </w:r>
          </w:p>
        </w:tc>
      </w:tr>
      <w:tr w:rsidR="000868EA" w:rsidRPr="000868EA" w:rsidTr="00B67368">
        <w:trPr>
          <w:gridAfter w:val="1"/>
          <w:wAfter w:w="10" w:type="dxa"/>
          <w:trHeight w:val="643"/>
        </w:trPr>
        <w:tc>
          <w:tcPr>
            <w:tcW w:w="1019" w:type="dxa"/>
            <w:vMerge/>
            <w:tcBorders>
              <w:top w:val="single" w:sz="4" w:space="0" w:color="000000"/>
              <w:left w:val="single" w:sz="4" w:space="0" w:color="auto"/>
              <w:bottom w:val="single" w:sz="4" w:space="0" w:color="000000"/>
              <w:right w:val="single" w:sz="4" w:space="0" w:color="auto"/>
              <w:tl2br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single" w:sz="4" w:space="0" w:color="auto"/>
              <w:left w:val="single" w:sz="4" w:space="0" w:color="auto"/>
              <w:bottom w:val="single" w:sz="4" w:space="0" w:color="000000"/>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439" w:type="dxa"/>
            <w:vMerge/>
            <w:tcBorders>
              <w:top w:val="single" w:sz="4" w:space="0" w:color="auto"/>
              <w:left w:val="single" w:sz="4" w:space="0" w:color="auto"/>
              <w:bottom w:val="single" w:sz="4" w:space="0" w:color="000000"/>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628" w:type="dxa"/>
            <w:tcBorders>
              <w:top w:val="single" w:sz="4" w:space="0" w:color="auto"/>
              <w:left w:val="nil"/>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b/>
                <w:bCs/>
                <w:color w:val="000000"/>
                <w:sz w:val="20"/>
                <w:szCs w:val="20"/>
                <w:lang w:eastAsia="zh-TW"/>
              </w:rPr>
            </w:pPr>
            <w:r w:rsidRPr="000868EA">
              <w:rPr>
                <w:rFonts w:cs="新細明體" w:hint="eastAsia"/>
                <w:b/>
                <w:bCs/>
                <w:color w:val="000000"/>
                <w:sz w:val="20"/>
                <w:szCs w:val="20"/>
                <w:lang w:eastAsia="zh-TW"/>
              </w:rPr>
              <w:t>合計</w:t>
            </w:r>
            <w:r w:rsidRPr="000868EA">
              <w:rPr>
                <w:rFonts w:cs="新細明體" w:hint="eastAsia"/>
                <w:b/>
                <w:bCs/>
                <w:color w:val="000000"/>
                <w:sz w:val="20"/>
                <w:szCs w:val="20"/>
                <w:lang w:eastAsia="zh-TW"/>
              </w:rPr>
              <w:br/>
              <w:t>(A)</w:t>
            </w:r>
          </w:p>
        </w:tc>
        <w:tc>
          <w:tcPr>
            <w:tcW w:w="771" w:type="dxa"/>
            <w:tcBorders>
              <w:top w:val="single" w:sz="4" w:space="0" w:color="auto"/>
              <w:left w:val="single" w:sz="4" w:space="0" w:color="auto"/>
              <w:bottom w:val="single" w:sz="4" w:space="0" w:color="auto"/>
              <w:right w:val="nil"/>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體操委員會</w:t>
            </w:r>
          </w:p>
        </w:tc>
        <w:tc>
          <w:tcPr>
            <w:tcW w:w="772" w:type="dxa"/>
            <w:tcBorders>
              <w:top w:val="single" w:sz="4" w:space="0" w:color="auto"/>
              <w:left w:val="single" w:sz="4" w:space="0" w:color="auto"/>
              <w:bottom w:val="single" w:sz="4" w:space="0" w:color="auto"/>
              <w:right w:val="nil"/>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空手道委員會</w:t>
            </w:r>
          </w:p>
        </w:tc>
        <w:tc>
          <w:tcPr>
            <w:tcW w:w="774" w:type="dxa"/>
            <w:tcBorders>
              <w:top w:val="single" w:sz="4" w:space="0" w:color="auto"/>
              <w:left w:val="single" w:sz="4" w:space="0" w:color="auto"/>
              <w:bottom w:val="single" w:sz="4" w:space="0" w:color="auto"/>
              <w:right w:val="nil"/>
            </w:tcBorders>
            <w:shd w:val="clear" w:color="auto" w:fill="auto"/>
            <w:vAlign w:val="center"/>
            <w:hideMark/>
          </w:tcPr>
          <w:p w:rsidR="000868EA" w:rsidRPr="000868EA" w:rsidRDefault="000868EA" w:rsidP="00225772">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武術委員會</w:t>
            </w:r>
          </w:p>
        </w:tc>
        <w:tc>
          <w:tcPr>
            <w:tcW w:w="945" w:type="dxa"/>
            <w:tcBorders>
              <w:top w:val="nil"/>
              <w:left w:val="single" w:sz="4" w:space="0" w:color="auto"/>
              <w:bottom w:val="nil"/>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b/>
                <w:bCs/>
                <w:color w:val="000000"/>
                <w:sz w:val="20"/>
                <w:szCs w:val="20"/>
                <w:lang w:eastAsia="zh-TW"/>
              </w:rPr>
            </w:pPr>
            <w:r w:rsidRPr="000868EA">
              <w:rPr>
                <w:rFonts w:cs="新細明體" w:hint="eastAsia"/>
                <w:b/>
                <w:bCs/>
                <w:color w:val="000000"/>
                <w:sz w:val="20"/>
                <w:szCs w:val="20"/>
                <w:lang w:eastAsia="zh-TW"/>
              </w:rPr>
              <w:t>合計</w:t>
            </w:r>
            <w:r w:rsidRPr="000868EA">
              <w:rPr>
                <w:rFonts w:cs="新細明體" w:hint="eastAsia"/>
                <w:b/>
                <w:bCs/>
                <w:color w:val="000000"/>
                <w:sz w:val="20"/>
                <w:szCs w:val="20"/>
                <w:lang w:eastAsia="zh-TW"/>
              </w:rPr>
              <w:br/>
              <w:t>(B)</w:t>
            </w:r>
          </w:p>
        </w:tc>
        <w:tc>
          <w:tcPr>
            <w:tcW w:w="919" w:type="dxa"/>
            <w:tcBorders>
              <w:top w:val="nil"/>
              <w:left w:val="single" w:sz="4" w:space="0" w:color="auto"/>
              <w:bottom w:val="nil"/>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水電費</w:t>
            </w:r>
          </w:p>
        </w:tc>
        <w:tc>
          <w:tcPr>
            <w:tcW w:w="1064" w:type="dxa"/>
            <w:tcBorders>
              <w:top w:val="nil"/>
              <w:left w:val="single" w:sz="4" w:space="0" w:color="auto"/>
              <w:bottom w:val="nil"/>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維護費</w:t>
            </w:r>
          </w:p>
        </w:tc>
        <w:tc>
          <w:tcPr>
            <w:tcW w:w="1331" w:type="dxa"/>
            <w:vMerge/>
            <w:tcBorders>
              <w:top w:val="single" w:sz="4" w:space="0" w:color="auto"/>
              <w:left w:val="single" w:sz="4" w:space="0" w:color="auto"/>
              <w:bottom w:val="single" w:sz="4" w:space="0" w:color="000000"/>
              <w:right w:val="single" w:sz="4" w:space="0" w:color="auto"/>
            </w:tcBorders>
            <w:vAlign w:val="center"/>
            <w:hideMark/>
          </w:tcPr>
          <w:p w:rsidR="000868EA" w:rsidRPr="000868EA" w:rsidRDefault="000868EA" w:rsidP="000868EA">
            <w:pPr>
              <w:overflowPunct/>
              <w:spacing w:line="240" w:lineRule="auto"/>
              <w:jc w:val="left"/>
              <w:rPr>
                <w:rFonts w:cs="新細明體"/>
                <w:b/>
                <w:bCs/>
                <w:color w:val="000000"/>
                <w:sz w:val="20"/>
                <w:szCs w:val="20"/>
                <w:lang w:eastAsia="zh-TW"/>
              </w:rPr>
            </w:pPr>
          </w:p>
        </w:tc>
      </w:tr>
      <w:tr w:rsidR="000868EA" w:rsidRPr="000868EA" w:rsidTr="00B67368">
        <w:trPr>
          <w:gridAfter w:val="1"/>
          <w:wAfter w:w="10" w:type="dxa"/>
          <w:trHeight w:val="29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體操館</w:t>
            </w:r>
          </w:p>
        </w:tc>
        <w:tc>
          <w:tcPr>
            <w:tcW w:w="91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3,212.84</w:t>
            </w: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111</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6,000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2,898,072</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353,915</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2,544,157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- 2,892,072</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112</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6,000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945"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2,757,893</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365,056</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2,392,837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- 2,751,893</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113</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9,000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9,000</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945"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3,470,983</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396,952</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3,074,031</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- 3,461,983</w:t>
            </w:r>
          </w:p>
        </w:tc>
      </w:tr>
      <w:tr w:rsidR="000868EA" w:rsidRPr="000868EA" w:rsidTr="00B67368">
        <w:trPr>
          <w:gridAfter w:val="1"/>
          <w:wAfter w:w="10" w:type="dxa"/>
          <w:trHeight w:val="27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rsidR="000868EA" w:rsidRPr="000868EA" w:rsidRDefault="000868EA" w:rsidP="000868EA">
            <w:pPr>
              <w:overflowPunct/>
              <w:spacing w:line="240" w:lineRule="auto"/>
              <w:jc w:val="center"/>
              <w:rPr>
                <w:rFonts w:cs="新細明體"/>
                <w:color w:val="000000"/>
                <w:sz w:val="20"/>
                <w:szCs w:val="20"/>
                <w:lang w:eastAsia="zh-TW"/>
              </w:rPr>
            </w:pPr>
            <w:r w:rsidRPr="000868EA">
              <w:rPr>
                <w:rFonts w:cs="新細明體" w:hint="eastAsia"/>
                <w:color w:val="000000"/>
                <w:sz w:val="20"/>
                <w:szCs w:val="20"/>
                <w:lang w:eastAsia="zh-TW"/>
              </w:rPr>
              <w:t>武術館</w:t>
            </w:r>
          </w:p>
        </w:tc>
        <w:tc>
          <w:tcPr>
            <w:tcW w:w="91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2,293.46</w:t>
            </w: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111</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12,000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945"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2,711,774</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195,217</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2,516,557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- 2,699,774</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112</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12,000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6,000</w:t>
            </w:r>
          </w:p>
        </w:tc>
        <w:tc>
          <w:tcPr>
            <w:tcW w:w="945"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2,552,700</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187,463</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2,365,237</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- 2,540,700</w:t>
            </w:r>
          </w:p>
        </w:tc>
      </w:tr>
      <w:tr w:rsidR="000868EA" w:rsidRPr="000868EA" w:rsidTr="00B67368">
        <w:trPr>
          <w:gridAfter w:val="1"/>
          <w:wAfter w:w="10" w:type="dxa"/>
          <w:trHeight w:val="290"/>
        </w:trPr>
        <w:tc>
          <w:tcPr>
            <w:tcW w:w="1019" w:type="dxa"/>
            <w:vMerge/>
            <w:tcBorders>
              <w:top w:val="nil"/>
              <w:left w:val="single" w:sz="4" w:space="0" w:color="auto"/>
              <w:bottom w:val="single" w:sz="4" w:space="0" w:color="auto"/>
              <w:right w:val="single" w:sz="4" w:space="0" w:color="auto"/>
            </w:tcBorders>
            <w:vAlign w:val="center"/>
            <w:hideMark/>
          </w:tcPr>
          <w:p w:rsidR="000868EA" w:rsidRPr="000868EA" w:rsidRDefault="000868EA" w:rsidP="000868EA">
            <w:pPr>
              <w:overflowPunct/>
              <w:spacing w:line="240" w:lineRule="auto"/>
              <w:jc w:val="left"/>
              <w:rPr>
                <w:rFonts w:cs="新細明體"/>
                <w:color w:val="000000"/>
                <w:sz w:val="20"/>
                <w:szCs w:val="20"/>
                <w:lang w:eastAsia="zh-TW"/>
              </w:rPr>
            </w:pPr>
          </w:p>
        </w:tc>
        <w:tc>
          <w:tcPr>
            <w:tcW w:w="915" w:type="dxa"/>
            <w:vMerge/>
            <w:tcBorders>
              <w:top w:val="nil"/>
              <w:left w:val="single" w:sz="4" w:space="0" w:color="auto"/>
              <w:bottom w:val="single" w:sz="4" w:space="0" w:color="000000"/>
              <w:right w:val="single" w:sz="4" w:space="0" w:color="auto"/>
            </w:tcBorders>
            <w:vAlign w:val="center"/>
            <w:hideMark/>
          </w:tcPr>
          <w:p w:rsidR="000868EA" w:rsidRPr="005749B9" w:rsidRDefault="000868EA" w:rsidP="000868EA">
            <w:pPr>
              <w:overflowPunct/>
              <w:spacing w:line="240" w:lineRule="auto"/>
              <w:jc w:val="left"/>
              <w:rPr>
                <w:rFonts w:ascii="Times New Roman" w:hAnsi="Times New Roman" w:cs="Times New Roman"/>
                <w:color w:val="000000"/>
                <w:sz w:val="20"/>
                <w:szCs w:val="20"/>
                <w:lang w:eastAsia="zh-TW"/>
              </w:rPr>
            </w:pPr>
          </w:p>
        </w:tc>
        <w:tc>
          <w:tcPr>
            <w:tcW w:w="43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center"/>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113</w:t>
            </w:r>
          </w:p>
        </w:tc>
        <w:tc>
          <w:tcPr>
            <w:tcW w:w="628" w:type="dxa"/>
            <w:tcBorders>
              <w:top w:val="nil"/>
              <w:left w:val="single" w:sz="4" w:space="0" w:color="auto"/>
              <w:bottom w:val="single" w:sz="4" w:space="0" w:color="auto"/>
              <w:right w:val="nil"/>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18,000</w:t>
            </w:r>
          </w:p>
        </w:tc>
        <w:tc>
          <w:tcPr>
            <w:tcW w:w="77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w:t>
            </w: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9,000</w:t>
            </w:r>
          </w:p>
        </w:tc>
        <w:tc>
          <w:tcPr>
            <w:tcW w:w="77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9,000</w:t>
            </w:r>
          </w:p>
        </w:tc>
        <w:tc>
          <w:tcPr>
            <w:tcW w:w="945"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3,115,638</w:t>
            </w:r>
          </w:p>
        </w:tc>
        <w:tc>
          <w:tcPr>
            <w:tcW w:w="919"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209,207</w:t>
            </w:r>
          </w:p>
        </w:tc>
        <w:tc>
          <w:tcPr>
            <w:tcW w:w="1064" w:type="dxa"/>
            <w:tcBorders>
              <w:top w:val="nil"/>
              <w:left w:val="nil"/>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color w:val="000000"/>
                <w:sz w:val="20"/>
                <w:szCs w:val="20"/>
                <w:lang w:eastAsia="zh-TW"/>
              </w:rPr>
            </w:pPr>
            <w:r w:rsidRPr="005749B9">
              <w:rPr>
                <w:rFonts w:ascii="Times New Roman" w:hAnsi="Times New Roman" w:cs="Times New Roman"/>
                <w:color w:val="000000"/>
                <w:sz w:val="20"/>
                <w:szCs w:val="20"/>
                <w:lang w:eastAsia="zh-TW"/>
              </w:rPr>
              <w:t>2,906,431</w:t>
            </w:r>
          </w:p>
        </w:tc>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0868EA" w:rsidRPr="005749B9" w:rsidRDefault="000868EA" w:rsidP="000868EA">
            <w:pPr>
              <w:overflowPunct/>
              <w:spacing w:line="240" w:lineRule="auto"/>
              <w:jc w:val="right"/>
              <w:rPr>
                <w:rFonts w:ascii="Times New Roman" w:hAnsi="Times New Roman" w:cs="Times New Roman"/>
                <w:b/>
                <w:bCs/>
                <w:color w:val="000000"/>
                <w:sz w:val="20"/>
                <w:szCs w:val="20"/>
                <w:lang w:eastAsia="zh-TW"/>
              </w:rPr>
            </w:pPr>
            <w:r w:rsidRPr="005749B9">
              <w:rPr>
                <w:rFonts w:ascii="Times New Roman" w:hAnsi="Times New Roman" w:cs="Times New Roman"/>
                <w:b/>
                <w:bCs/>
                <w:color w:val="000000"/>
                <w:sz w:val="20"/>
                <w:szCs w:val="20"/>
                <w:lang w:eastAsia="zh-TW"/>
              </w:rPr>
              <w:t>- 3,097,638</w:t>
            </w:r>
          </w:p>
        </w:tc>
      </w:tr>
      <w:tr w:rsidR="000868EA" w:rsidRPr="000868EA" w:rsidTr="00225772">
        <w:trPr>
          <w:trHeight w:val="570"/>
        </w:trPr>
        <w:tc>
          <w:tcPr>
            <w:tcW w:w="9587" w:type="dxa"/>
            <w:gridSpan w:val="12"/>
            <w:tcBorders>
              <w:top w:val="nil"/>
              <w:left w:val="nil"/>
              <w:bottom w:val="nil"/>
              <w:right w:val="nil"/>
            </w:tcBorders>
            <w:shd w:val="clear" w:color="auto" w:fill="auto"/>
            <w:hideMark/>
          </w:tcPr>
          <w:p w:rsidR="000868EA" w:rsidRPr="000868EA" w:rsidRDefault="000868EA" w:rsidP="004C1AD9">
            <w:pPr>
              <w:overflowPunct/>
              <w:spacing w:line="240" w:lineRule="auto"/>
              <w:ind w:left="468" w:hangingChars="260" w:hanging="468"/>
              <w:jc w:val="left"/>
              <w:rPr>
                <w:rFonts w:cs="新細明體"/>
                <w:color w:val="000000"/>
                <w:sz w:val="18"/>
                <w:szCs w:val="18"/>
                <w:lang w:eastAsia="zh-TW"/>
              </w:rPr>
            </w:pPr>
            <w:r w:rsidRPr="000868EA">
              <w:rPr>
                <w:rFonts w:cs="新細明體" w:hint="eastAsia"/>
                <w:color w:val="000000"/>
                <w:sz w:val="18"/>
                <w:szCs w:val="18"/>
                <w:lang w:eastAsia="zh-TW"/>
              </w:rPr>
              <w:t>註：1.武術館由空手道委員會使用面積為219.84平方公尺，武術委員會為2,073.62平方公尺。</w:t>
            </w:r>
            <w:r w:rsidRPr="000868EA">
              <w:rPr>
                <w:rFonts w:cs="新細明體" w:hint="eastAsia"/>
                <w:color w:val="000000"/>
                <w:sz w:val="18"/>
                <w:szCs w:val="18"/>
                <w:lang w:eastAsia="zh-TW"/>
              </w:rPr>
              <w:br/>
              <w:t>2.資料來源：整理自體育場提供資料。</w:t>
            </w:r>
          </w:p>
        </w:tc>
      </w:tr>
    </w:tbl>
    <w:p w:rsidR="00913E5C" w:rsidRPr="00E973D2" w:rsidRDefault="00594F3B" w:rsidP="00594F3B">
      <w:pPr>
        <w:pStyle w:val="5"/>
      </w:pPr>
      <w:bookmarkStart w:id="135" w:name="Xc84b418e0e786f8c260ac5ddaacfb72b02bacc9"/>
      <w:bookmarkEnd w:id="133"/>
      <w:r>
        <w:t>2.</w:t>
      </w:r>
      <w:r w:rsidR="003F5C50">
        <w:rPr>
          <w:rFonts w:hint="eastAsia"/>
        </w:rPr>
        <w:t>114年度修正後</w:t>
      </w:r>
      <w:r w:rsidR="003F5C50">
        <w:t>宜蘭</w:t>
      </w:r>
      <w:r w:rsidR="003F5C50">
        <w:rPr>
          <w:rFonts w:hint="eastAsia"/>
        </w:rPr>
        <w:t>與</w:t>
      </w:r>
      <w:r w:rsidR="003F5C50">
        <w:t>羅東</w:t>
      </w:r>
      <w:r w:rsidR="003F5C50">
        <w:rPr>
          <w:rFonts w:hint="eastAsia"/>
        </w:rPr>
        <w:t>2</w:t>
      </w:r>
      <w:r w:rsidR="003F5C50">
        <w:t>運動公園使用之場地借用申請表格式不一</w:t>
      </w:r>
      <w:r w:rsidR="003F5C50">
        <w:rPr>
          <w:rFonts w:ascii="新細明體" w:eastAsia="新細明體" w:hAnsi="新細明體" w:hint="eastAsia"/>
        </w:rPr>
        <w:t>，</w:t>
      </w:r>
      <w:r w:rsidR="003F5C50">
        <w:rPr>
          <w:rFonts w:hint="eastAsia"/>
        </w:rPr>
        <w:t>且部分</w:t>
      </w:r>
      <w:r w:rsidR="003830DC">
        <w:t>收費基準表</w:t>
      </w:r>
      <w:r w:rsidR="003F5C50">
        <w:rPr>
          <w:rFonts w:hint="eastAsia"/>
        </w:rPr>
        <w:t>所列項目</w:t>
      </w:r>
      <w:r w:rsidR="003830DC">
        <w:t>未納入須</w:t>
      </w:r>
      <w:r w:rsidR="006B6682">
        <w:rPr>
          <w:rFonts w:hint="eastAsia"/>
        </w:rPr>
        <w:t>由</w:t>
      </w:r>
      <w:r w:rsidR="003830DC">
        <w:t>人工註記</w:t>
      </w:r>
      <w:r w:rsidR="003F5C50">
        <w:rPr>
          <w:rFonts w:hint="eastAsia"/>
        </w:rPr>
        <w:t>表達</w:t>
      </w:r>
      <w:r w:rsidR="003830DC">
        <w:t>，</w:t>
      </w:r>
      <w:r w:rsidR="003F5C50">
        <w:rPr>
          <w:rFonts w:hint="eastAsia"/>
        </w:rPr>
        <w:t>建請</w:t>
      </w:r>
      <w:r w:rsidR="003F5C50">
        <w:t>檢</w:t>
      </w:r>
      <w:r w:rsidR="00E17417">
        <w:rPr>
          <w:rFonts w:hint="eastAsia"/>
        </w:rPr>
        <w:t>討</w:t>
      </w:r>
      <w:r w:rsidR="003F5C50">
        <w:rPr>
          <w:rFonts w:hint="eastAsia"/>
        </w:rPr>
        <w:t>修正並劃一借用申請表格式</w:t>
      </w:r>
      <w:r w:rsidR="003F5C50" w:rsidRPr="003F5C50">
        <w:rPr>
          <w:rFonts w:hint="eastAsia"/>
        </w:rPr>
        <w:t>，</w:t>
      </w:r>
      <w:r w:rsidR="00FB5DC8">
        <w:rPr>
          <w:rFonts w:hint="eastAsia"/>
        </w:rPr>
        <w:t>俾簡化承辦審核</w:t>
      </w:r>
      <w:r w:rsidR="004720DB">
        <w:rPr>
          <w:rFonts w:hint="eastAsia"/>
        </w:rPr>
        <w:t>作業</w:t>
      </w:r>
      <w:r w:rsidR="00081FAD" w:rsidRPr="00E973D2">
        <w:rPr>
          <w:rFonts w:hint="eastAsia"/>
        </w:rPr>
        <w:t>【監督，查核人員，張簡稜剛】</w:t>
      </w:r>
    </w:p>
    <w:p w:rsidR="00913E5C" w:rsidRDefault="003830DC" w:rsidP="00594F3B">
      <w:pPr>
        <w:pStyle w:val="51"/>
      </w:pPr>
      <w:r>
        <w:t>縣政府為促進宜蘭縣各項</w:t>
      </w:r>
      <w:r w:rsidR="00E83864">
        <w:t>體育</w:t>
      </w:r>
      <w:r>
        <w:t>競賽活動發</w:t>
      </w:r>
      <w:r w:rsidR="00F52835">
        <w:t>展，提升場地使用頻率，考量場地使用相關規定及費用有調整之必要，</w:t>
      </w:r>
      <w:r>
        <w:t>於113年12月31日修正</w:t>
      </w:r>
      <w:r w:rsidR="004F15A5" w:rsidRPr="004F15A5">
        <w:rPr>
          <w:rFonts w:hint="eastAsia"/>
        </w:rPr>
        <w:t>場地管理</w:t>
      </w:r>
      <w:r>
        <w:t>自治條例【附件5，第88頁】。依修正</w:t>
      </w:r>
      <w:r w:rsidR="00F52835">
        <w:rPr>
          <w:rFonts w:hint="eastAsia"/>
        </w:rPr>
        <w:t>後</w:t>
      </w:r>
      <w:r w:rsidR="004F15A5" w:rsidRPr="004F15A5">
        <w:rPr>
          <w:rFonts w:hint="eastAsia"/>
        </w:rPr>
        <w:t>場地管理</w:t>
      </w:r>
      <w:r w:rsidR="004F15A5">
        <w:t>自治條例</w:t>
      </w:r>
      <w:r w:rsidR="00C20A43">
        <w:rPr>
          <w:rFonts w:hint="eastAsia"/>
        </w:rPr>
        <w:t>第7條</w:t>
      </w:r>
      <w:r w:rsidR="008B1370">
        <w:rPr>
          <w:rFonts w:hint="eastAsia"/>
        </w:rPr>
        <w:t>規定，</w:t>
      </w:r>
      <w:r w:rsidR="008B1370" w:rsidRPr="00534777">
        <w:rPr>
          <w:rFonts w:hint="eastAsia"/>
        </w:rPr>
        <w:t>場地使用時間及收費</w:t>
      </w:r>
      <w:r w:rsidR="008B1370" w:rsidRPr="00534777">
        <w:rPr>
          <w:rFonts w:hint="eastAsia"/>
        </w:rPr>
        <w:lastRenderedPageBreak/>
        <w:t>基準</w:t>
      </w:r>
      <w:r w:rsidR="008B1370">
        <w:rPr>
          <w:rFonts w:hint="eastAsia"/>
        </w:rPr>
        <w:t>之附表</w:t>
      </w:r>
      <w:r>
        <w:t>收費基準表</w:t>
      </w:r>
      <w:r w:rsidR="004F15A5">
        <w:rPr>
          <w:rFonts w:hint="eastAsia"/>
        </w:rPr>
        <w:t>列載</w:t>
      </w:r>
      <w:r w:rsidR="00C20A43">
        <w:rPr>
          <w:rFonts w:hint="eastAsia"/>
        </w:rPr>
        <w:t>，</w:t>
      </w:r>
      <w:r>
        <w:t>體育館、體操館、武術館</w:t>
      </w:r>
      <w:r w:rsidR="00C20A43" w:rsidRPr="00C20A43">
        <w:rPr>
          <w:rFonts w:hint="eastAsia"/>
        </w:rPr>
        <w:t>每場次</w:t>
      </w:r>
      <w:r>
        <w:t>水電費2,000元、空調費5,000元；</w:t>
      </w:r>
      <w:r w:rsidR="00CB12D6">
        <w:t>田徑場夜間一般照明</w:t>
      </w:r>
      <w:r w:rsidR="00CB12D6">
        <w:rPr>
          <w:rFonts w:hint="eastAsia"/>
        </w:rPr>
        <w:t>費</w:t>
      </w:r>
      <w:r w:rsidR="00CB12D6">
        <w:t>每小時500元、高空照明每小時5,000元【附件5，第91-1頁】，</w:t>
      </w:r>
      <w:r>
        <w:t>備註7：水電之提供以各場地現有設備為限；使用場地未使用水電設備者，免收水電費</w:t>
      </w:r>
      <w:r w:rsidR="004F15A5">
        <w:rPr>
          <w:rFonts w:hint="eastAsia"/>
        </w:rPr>
        <w:t>；</w:t>
      </w:r>
      <w:r>
        <w:t>超時使用者，每小時增收500元費用【附件5，第91-92頁】。惟</w:t>
      </w:r>
      <w:r w:rsidR="00722D59">
        <w:rPr>
          <w:rFonts w:hint="eastAsia"/>
        </w:rPr>
        <w:t>查該場</w:t>
      </w:r>
      <w:r w:rsidR="00CB12D6">
        <w:rPr>
          <w:rFonts w:hint="eastAsia"/>
        </w:rPr>
        <w:t>114年度修正後</w:t>
      </w:r>
      <w:r w:rsidR="00CB12D6">
        <w:t>宜蘭</w:t>
      </w:r>
      <w:r w:rsidR="00722D59">
        <w:rPr>
          <w:rFonts w:hint="eastAsia"/>
        </w:rPr>
        <w:t>與</w:t>
      </w:r>
      <w:r w:rsidR="00CB12D6">
        <w:t>羅東</w:t>
      </w:r>
      <w:r w:rsidR="00722D59">
        <w:rPr>
          <w:rFonts w:hint="eastAsia"/>
        </w:rPr>
        <w:t>2</w:t>
      </w:r>
      <w:r w:rsidR="00CB12D6">
        <w:t>運動公園使用之場地借用申請表格式不一</w:t>
      </w:r>
      <w:r w:rsidR="00BE01E2">
        <w:rPr>
          <w:rFonts w:hint="eastAsia"/>
        </w:rPr>
        <w:t>，</w:t>
      </w:r>
      <w:r w:rsidR="00907732">
        <w:rPr>
          <w:rFonts w:hint="eastAsia"/>
        </w:rPr>
        <w:t>據說明，</w:t>
      </w:r>
      <w:r w:rsidR="00BE01E2">
        <w:rPr>
          <w:rFonts w:hint="eastAsia"/>
        </w:rPr>
        <w:t>主要係</w:t>
      </w:r>
      <w:r w:rsidR="00BE01E2">
        <w:t>羅東運動公園</w:t>
      </w:r>
      <w:r w:rsidR="00BE01E2">
        <w:rPr>
          <w:rFonts w:hint="eastAsia"/>
        </w:rPr>
        <w:t>承辦人依申請內容修</w:t>
      </w:r>
      <w:r w:rsidR="00907732">
        <w:rPr>
          <w:rFonts w:hint="eastAsia"/>
        </w:rPr>
        <w:t>改</w:t>
      </w:r>
      <w:r w:rsidR="00BE01E2">
        <w:rPr>
          <w:rFonts w:hint="eastAsia"/>
        </w:rPr>
        <w:t>表格格式</w:t>
      </w:r>
      <w:r w:rsidR="00CB12D6">
        <w:t>，</w:t>
      </w:r>
      <w:r w:rsidR="00722D59">
        <w:rPr>
          <w:rFonts w:hint="eastAsia"/>
        </w:rPr>
        <w:t>又宜蘭運動公園之</w:t>
      </w:r>
      <w:r>
        <w:t>場地借用申請表</w:t>
      </w:r>
      <w:r w:rsidR="00722D59">
        <w:rPr>
          <w:rFonts w:hint="eastAsia"/>
        </w:rPr>
        <w:t>下方可</w:t>
      </w:r>
      <w:r>
        <w:t>填寫</w:t>
      </w:r>
      <w:r w:rsidR="00722D59">
        <w:rPr>
          <w:rFonts w:hint="eastAsia"/>
        </w:rPr>
        <w:t>收取之場地保證金</w:t>
      </w:r>
      <w:r w:rsidR="008B1370">
        <w:rPr>
          <w:rFonts w:hint="eastAsia"/>
        </w:rPr>
        <w:t>、</w:t>
      </w:r>
      <w:r w:rsidR="00722D59">
        <w:rPr>
          <w:rFonts w:hint="eastAsia"/>
        </w:rPr>
        <w:t>場地使用費</w:t>
      </w:r>
      <w:r w:rsidR="008B1370">
        <w:rPr>
          <w:rFonts w:hint="eastAsia"/>
        </w:rPr>
        <w:t>、</w:t>
      </w:r>
      <w:r w:rsidR="00722D59">
        <w:rPr>
          <w:rFonts w:hint="eastAsia"/>
        </w:rPr>
        <w:t>空調費</w:t>
      </w:r>
      <w:r>
        <w:t>及</w:t>
      </w:r>
      <w:r w:rsidR="00722D59">
        <w:rPr>
          <w:rFonts w:hint="eastAsia"/>
        </w:rPr>
        <w:t>水電費等</w:t>
      </w:r>
      <w:r>
        <w:t>場次</w:t>
      </w:r>
      <w:r w:rsidR="00722D59">
        <w:rPr>
          <w:rFonts w:ascii="新細明體" w:eastAsia="新細明體" w:hAnsi="新細明體" w:hint="eastAsia"/>
        </w:rPr>
        <w:t>，</w:t>
      </w:r>
      <w:r w:rsidR="00722D59">
        <w:rPr>
          <w:rFonts w:hint="eastAsia"/>
        </w:rPr>
        <w:t>並依場次核算</w:t>
      </w:r>
      <w:r>
        <w:t>費</w:t>
      </w:r>
      <w:r w:rsidR="00722D59">
        <w:rPr>
          <w:rFonts w:hint="eastAsia"/>
        </w:rPr>
        <w:t>用總計</w:t>
      </w:r>
      <w:r>
        <w:t>，</w:t>
      </w:r>
      <w:r w:rsidR="00722D59">
        <w:rPr>
          <w:rFonts w:hint="eastAsia"/>
        </w:rPr>
        <w:t>惟</w:t>
      </w:r>
      <w:r>
        <w:t>前開收費基準表</w:t>
      </w:r>
      <w:r w:rsidR="0046238F">
        <w:rPr>
          <w:rFonts w:hint="eastAsia"/>
        </w:rPr>
        <w:t>並</w:t>
      </w:r>
      <w:r>
        <w:t>未</w:t>
      </w:r>
      <w:r w:rsidR="00722D59">
        <w:rPr>
          <w:rFonts w:hint="eastAsia"/>
        </w:rPr>
        <w:t>將</w:t>
      </w:r>
      <w:r>
        <w:t>未使用空調設備者</w:t>
      </w:r>
      <w:r w:rsidR="00722D59">
        <w:rPr>
          <w:rFonts w:hint="eastAsia"/>
        </w:rPr>
        <w:t>納入</w:t>
      </w:r>
      <w:r>
        <w:t>免收空調費之規定，</w:t>
      </w:r>
      <w:r w:rsidR="00722D59">
        <w:rPr>
          <w:rFonts w:hint="eastAsia"/>
        </w:rPr>
        <w:t>恐生爭議</w:t>
      </w:r>
      <w:r>
        <w:t>；</w:t>
      </w:r>
      <w:r w:rsidR="00722D59">
        <w:rPr>
          <w:rFonts w:hint="eastAsia"/>
        </w:rPr>
        <w:t>又宜蘭及羅東運動公園之</w:t>
      </w:r>
      <w:r>
        <w:t>場地借用申請表</w:t>
      </w:r>
      <w:r w:rsidR="00722D59">
        <w:rPr>
          <w:rFonts w:hint="eastAsia"/>
        </w:rPr>
        <w:t>均無田徑場</w:t>
      </w:r>
      <w:r>
        <w:t>夜間照明費使用時數</w:t>
      </w:r>
      <w:r w:rsidR="00722D59">
        <w:rPr>
          <w:rFonts w:hint="eastAsia"/>
        </w:rPr>
        <w:t>及費用核算</w:t>
      </w:r>
      <w:r>
        <w:t>欄位，須</w:t>
      </w:r>
      <w:r w:rsidR="00722D59">
        <w:rPr>
          <w:rFonts w:hint="eastAsia"/>
        </w:rPr>
        <w:t>由承辦</w:t>
      </w:r>
      <w:r>
        <w:t>人</w:t>
      </w:r>
      <w:r w:rsidR="00722D59">
        <w:rPr>
          <w:rFonts w:hint="eastAsia"/>
        </w:rPr>
        <w:t>員</w:t>
      </w:r>
      <w:r w:rsidR="00D365CA">
        <w:rPr>
          <w:rFonts w:hint="eastAsia"/>
        </w:rPr>
        <w:t>另</w:t>
      </w:r>
      <w:r w:rsidR="00722D59">
        <w:rPr>
          <w:rFonts w:hint="eastAsia"/>
        </w:rPr>
        <w:t>以</w:t>
      </w:r>
      <w:r>
        <w:t>註記</w:t>
      </w:r>
      <w:r w:rsidR="00722D59">
        <w:rPr>
          <w:rFonts w:hint="eastAsia"/>
        </w:rPr>
        <w:t>方式</w:t>
      </w:r>
      <w:r w:rsidR="003F5C50">
        <w:rPr>
          <w:rFonts w:hint="eastAsia"/>
        </w:rPr>
        <w:t>表達</w:t>
      </w:r>
      <w:r>
        <w:t>【附件5，第</w:t>
      </w:r>
      <w:r w:rsidR="00C20A43">
        <w:rPr>
          <w:rFonts w:hint="eastAsia"/>
        </w:rPr>
        <w:t>1</w:t>
      </w:r>
      <w:r w:rsidR="00C20A43">
        <w:t>62-163</w:t>
      </w:r>
      <w:r>
        <w:t>頁】，</w:t>
      </w:r>
      <w:r w:rsidR="003F5C50">
        <w:rPr>
          <w:rFonts w:hint="eastAsia"/>
        </w:rPr>
        <w:t>為期該場對於場地借用及收費能有一致性規範</w:t>
      </w:r>
      <w:r>
        <w:t>，</w:t>
      </w:r>
      <w:r w:rsidR="003F5C50">
        <w:rPr>
          <w:rFonts w:hint="eastAsia"/>
        </w:rPr>
        <w:t>建請</w:t>
      </w:r>
      <w:r>
        <w:t>檢討</w:t>
      </w:r>
      <w:r w:rsidR="003F5C50">
        <w:rPr>
          <w:rFonts w:hint="eastAsia"/>
        </w:rPr>
        <w:t>修正並劃一借用申請表格式</w:t>
      </w:r>
      <w:r w:rsidR="003F5C50" w:rsidRPr="003F5C50">
        <w:rPr>
          <w:rFonts w:hint="eastAsia"/>
        </w:rPr>
        <w:t>，</w:t>
      </w:r>
      <w:r w:rsidR="003F5C50">
        <w:rPr>
          <w:rFonts w:hint="eastAsia"/>
        </w:rPr>
        <w:t>以利承辦人員能快速</w:t>
      </w:r>
      <w:r w:rsidR="00D365CA">
        <w:rPr>
          <w:rFonts w:hint="eastAsia"/>
        </w:rPr>
        <w:t>記</w:t>
      </w:r>
      <w:r w:rsidR="003F5C50">
        <w:rPr>
          <w:rFonts w:hint="eastAsia"/>
        </w:rPr>
        <w:t>錄</w:t>
      </w:r>
      <w:r w:rsidR="003F5C50" w:rsidRPr="003F5C50">
        <w:rPr>
          <w:rFonts w:hint="eastAsia"/>
        </w:rPr>
        <w:t>，及內部審核之勾稽核對</w:t>
      </w:r>
      <w:r>
        <w:t>。</w:t>
      </w:r>
      <w:bookmarkEnd w:id="1"/>
      <w:bookmarkEnd w:id="122"/>
      <w:bookmarkEnd w:id="123"/>
      <w:bookmarkEnd w:id="135"/>
    </w:p>
    <w:p w:rsidR="00975420" w:rsidRPr="00975420" w:rsidRDefault="00594F3B" w:rsidP="00594F3B">
      <w:pPr>
        <w:pStyle w:val="5"/>
      </w:pPr>
      <w:r>
        <w:t>3.</w:t>
      </w:r>
      <w:r w:rsidR="002533E0">
        <w:rPr>
          <w:rFonts w:hint="eastAsia"/>
        </w:rPr>
        <w:t>羅東運動公園游泳池</w:t>
      </w:r>
      <w:r w:rsidR="00724198" w:rsidRPr="00975420">
        <w:rPr>
          <w:rFonts w:hint="eastAsia"/>
        </w:rPr>
        <w:t>水</w:t>
      </w:r>
      <w:r w:rsidR="00724198">
        <w:rPr>
          <w:rFonts w:hint="eastAsia"/>
        </w:rPr>
        <w:t>質</w:t>
      </w:r>
      <w:r w:rsidR="002533E0">
        <w:rPr>
          <w:rFonts w:hint="eastAsia"/>
        </w:rPr>
        <w:t>部分時段</w:t>
      </w:r>
      <w:r w:rsidR="00975420" w:rsidRPr="00975420">
        <w:rPr>
          <w:rFonts w:hint="eastAsia"/>
        </w:rPr>
        <w:t>之自由有效餘氯量未達規定標準，</w:t>
      </w:r>
      <w:r w:rsidR="00724198">
        <w:rPr>
          <w:rFonts w:hint="eastAsia"/>
        </w:rPr>
        <w:t>且</w:t>
      </w:r>
      <w:r w:rsidR="00975420" w:rsidRPr="00975420">
        <w:rPr>
          <w:rFonts w:hint="eastAsia"/>
        </w:rPr>
        <w:t>宜蘭運動公園部分無障礙設施</w:t>
      </w:r>
      <w:r w:rsidR="00724198">
        <w:rPr>
          <w:rFonts w:hint="eastAsia"/>
        </w:rPr>
        <w:t>之</w:t>
      </w:r>
      <w:r w:rsidR="00975420" w:rsidRPr="00975420">
        <w:rPr>
          <w:rFonts w:hint="eastAsia"/>
        </w:rPr>
        <w:t>服務鈴故障，有待加強水質管理及儘速</w:t>
      </w:r>
      <w:r w:rsidR="00724198">
        <w:rPr>
          <w:rFonts w:hint="eastAsia"/>
        </w:rPr>
        <w:t>檢修</w:t>
      </w:r>
      <w:r w:rsidR="00975420" w:rsidRPr="00975420">
        <w:rPr>
          <w:rFonts w:hint="eastAsia"/>
        </w:rPr>
        <w:t>故障設施，以維護民眾</w:t>
      </w:r>
      <w:r w:rsidR="00724198">
        <w:rPr>
          <w:rFonts w:hint="eastAsia"/>
        </w:rPr>
        <w:t>身體</w:t>
      </w:r>
      <w:r w:rsidR="00975420" w:rsidRPr="00975420">
        <w:rPr>
          <w:rFonts w:hint="eastAsia"/>
        </w:rPr>
        <w:t>健康</w:t>
      </w:r>
      <w:r w:rsidR="00724198">
        <w:rPr>
          <w:rFonts w:hint="eastAsia"/>
        </w:rPr>
        <w:t>及使用</w:t>
      </w:r>
      <w:r w:rsidR="00975420" w:rsidRPr="00975420">
        <w:rPr>
          <w:rFonts w:hint="eastAsia"/>
        </w:rPr>
        <w:t>安全</w:t>
      </w:r>
      <w:r w:rsidR="00E973D2" w:rsidRPr="00907732">
        <w:rPr>
          <w:rFonts w:hint="eastAsia"/>
          <w:b w:val="0"/>
        </w:rPr>
        <w:t>【監督，查核人員，林勃任】</w:t>
      </w:r>
    </w:p>
    <w:p w:rsidR="00975420" w:rsidRPr="00FE3060" w:rsidRDefault="00975420" w:rsidP="00594F3B">
      <w:pPr>
        <w:pStyle w:val="51"/>
      </w:pPr>
      <w:r w:rsidRPr="00FE3060">
        <w:rPr>
          <w:rFonts w:hint="eastAsia"/>
        </w:rPr>
        <w:t>依宜蘭縣營業衛生管理自治條例第19條第1項第4款及附表3規定，游泳業採用加氯方法消毒者，自由有效餘氯量為1-3ppm【附件</w:t>
      </w:r>
      <w:r w:rsidRPr="00FE3060">
        <w:t>4，第</w:t>
      </w:r>
      <w:r w:rsidRPr="00FE3060">
        <w:rPr>
          <w:rFonts w:hint="eastAsia"/>
        </w:rPr>
        <w:t>6、8頁】</w:t>
      </w:r>
      <w:r w:rsidR="002533E0" w:rsidRPr="00FE3060">
        <w:rPr>
          <w:rFonts w:hint="eastAsia"/>
        </w:rPr>
        <w:t>；</w:t>
      </w:r>
      <w:r w:rsidRPr="00FE3060">
        <w:rPr>
          <w:rFonts w:hint="eastAsia"/>
        </w:rPr>
        <w:t>又</w:t>
      </w:r>
      <w:r w:rsidR="002533E0" w:rsidRPr="00FE3060">
        <w:rPr>
          <w:rFonts w:hint="eastAsia"/>
        </w:rPr>
        <w:t>依</w:t>
      </w:r>
      <w:r w:rsidRPr="00FE3060">
        <w:rPr>
          <w:rFonts w:hint="eastAsia"/>
        </w:rPr>
        <w:t>羅東運動公園游泳池自主管理計畫二、(一)、2.(4)規定【附件4，第9頁】，游泳</w:t>
      </w:r>
      <w:r w:rsidRPr="00FE3060">
        <w:rPr>
          <w:rFonts w:hint="eastAsia"/>
        </w:rPr>
        <w:lastRenderedPageBreak/>
        <w:t>池</w:t>
      </w:r>
      <w:r w:rsidR="002533E0" w:rsidRPr="00FE3060">
        <w:rPr>
          <w:rFonts w:hint="eastAsia"/>
        </w:rPr>
        <w:t>水質管理：</w:t>
      </w:r>
      <w:r w:rsidRPr="00FE3060">
        <w:rPr>
          <w:rFonts w:hint="eastAsia"/>
        </w:rPr>
        <w:t>自由有效餘氯量為1-3ppm</w:t>
      </w:r>
      <w:r w:rsidR="002533E0" w:rsidRPr="00FE3060">
        <w:rPr>
          <w:rFonts w:hint="eastAsia"/>
        </w:rPr>
        <w:t>；</w:t>
      </w:r>
      <w:r w:rsidRPr="00FE3060">
        <w:rPr>
          <w:rFonts w:hint="eastAsia"/>
        </w:rPr>
        <w:t>另依公共運動設施設置及管理辦法第5條第1項規定：「公共運動設施應考量設置目的及使用情形，提供適性適齡、無障礙及合格且可正常使用之運動器材設備；未經檢驗合格之運動器材設備，不得提供使用。」【附件4，第18頁】經抽查</w:t>
      </w:r>
      <w:r w:rsidR="009879E7">
        <w:rPr>
          <w:rFonts w:hint="eastAsia"/>
        </w:rPr>
        <w:t>該場提供</w:t>
      </w:r>
      <w:r w:rsidRPr="00FE3060">
        <w:t>羅東運動公園游泳池</w:t>
      </w:r>
      <w:r w:rsidR="002533E0" w:rsidRPr="00FE3060">
        <w:t>113年</w:t>
      </w:r>
      <w:r w:rsidRPr="00FE3060">
        <w:rPr>
          <w:rFonts w:hint="eastAsia"/>
        </w:rPr>
        <w:t>5月及6月</w:t>
      </w:r>
      <w:r w:rsidR="00724198">
        <w:rPr>
          <w:rFonts w:hint="eastAsia"/>
        </w:rPr>
        <w:t>每日</w:t>
      </w:r>
      <w:r w:rsidRPr="00FE3060">
        <w:t>水質紀</w:t>
      </w:r>
      <w:r w:rsidR="002533E0" w:rsidRPr="00FE3060">
        <w:t>錄表，核有部分時段</w:t>
      </w:r>
      <w:r w:rsidRPr="00FE3060">
        <w:t>水</w:t>
      </w:r>
      <w:r w:rsidR="002533E0" w:rsidRPr="00FE3060">
        <w:t>質</w:t>
      </w:r>
      <w:r w:rsidRPr="00FE3060">
        <w:t>含氯量</w:t>
      </w:r>
      <w:r w:rsidRPr="00FE3060">
        <w:rPr>
          <w:vertAlign w:val="superscript"/>
        </w:rPr>
        <w:footnoteReference w:id="1"/>
      </w:r>
      <w:r w:rsidRPr="00FE3060">
        <w:t>未符合上開</w:t>
      </w:r>
      <w:r w:rsidR="002533E0" w:rsidRPr="00FE3060">
        <w:rPr>
          <w:rFonts w:hint="eastAsia"/>
        </w:rPr>
        <w:t>1-3ppm</w:t>
      </w:r>
      <w:r w:rsidR="00724198">
        <w:rPr>
          <w:rFonts w:hint="eastAsia"/>
        </w:rPr>
        <w:t>之</w:t>
      </w:r>
      <w:r w:rsidRPr="00FE3060">
        <w:t>規定(</w:t>
      </w:r>
      <w:r w:rsidRPr="00FE3060">
        <w:rPr>
          <w:rFonts w:hint="eastAsia"/>
        </w:rPr>
        <w:t>附</w:t>
      </w:r>
      <w:r w:rsidRPr="00FE3060">
        <w:t>表)</w:t>
      </w:r>
      <w:r w:rsidRPr="00FE3060">
        <w:rPr>
          <w:rFonts w:hint="eastAsia"/>
        </w:rPr>
        <w:t>【附件4，第11-14頁】</w:t>
      </w:r>
      <w:r w:rsidRPr="00FE3060">
        <w:t>。另</w:t>
      </w:r>
      <w:r w:rsidRPr="00FE3060">
        <w:rPr>
          <w:rFonts w:hint="eastAsia"/>
        </w:rPr>
        <w:t>本室前辦理該場111年1至8</w:t>
      </w:r>
      <w:r w:rsidR="00724198">
        <w:rPr>
          <w:rFonts w:hint="eastAsia"/>
        </w:rPr>
        <w:t>月份財務收支抽查，核有部分場館無障礙設施故障</w:t>
      </w:r>
      <w:r w:rsidRPr="00FE3060">
        <w:rPr>
          <w:rFonts w:hint="eastAsia"/>
        </w:rPr>
        <w:t>【附件4，第15-16頁】，</w:t>
      </w:r>
      <w:r w:rsidR="00724198">
        <w:rPr>
          <w:rFonts w:hint="eastAsia"/>
        </w:rPr>
        <w:t>並</w:t>
      </w:r>
      <w:r w:rsidRPr="00FE3060">
        <w:rPr>
          <w:rFonts w:hint="eastAsia"/>
        </w:rPr>
        <w:t>經</w:t>
      </w:r>
      <w:r w:rsidR="00527434">
        <w:rPr>
          <w:rFonts w:hint="eastAsia"/>
        </w:rPr>
        <w:t>通知檢討改善在案，惟</w:t>
      </w:r>
      <w:r w:rsidRPr="00FE3060">
        <w:rPr>
          <w:rFonts w:hint="eastAsia"/>
        </w:rPr>
        <w:t>本室</w:t>
      </w:r>
      <w:r w:rsidR="00527434">
        <w:rPr>
          <w:rFonts w:hint="eastAsia"/>
        </w:rPr>
        <w:t>於</w:t>
      </w:r>
      <w:r w:rsidRPr="00FE3060">
        <w:rPr>
          <w:rFonts w:hint="eastAsia"/>
        </w:rPr>
        <w:t>114年2月13日實地勘查宜蘭運動公園田徑場、籃球場及體育館</w:t>
      </w:r>
      <w:r w:rsidR="00950F04">
        <w:rPr>
          <w:rFonts w:hint="eastAsia"/>
        </w:rPr>
        <w:t>結果</w:t>
      </w:r>
      <w:r w:rsidRPr="00FE3060">
        <w:rPr>
          <w:rFonts w:hint="eastAsia"/>
        </w:rPr>
        <w:t>，仍有服務鈴</w:t>
      </w:r>
      <w:r w:rsidR="00724198">
        <w:rPr>
          <w:rFonts w:hint="eastAsia"/>
        </w:rPr>
        <w:t>故障</w:t>
      </w:r>
      <w:r w:rsidR="00795C5E">
        <w:rPr>
          <w:rFonts w:hint="eastAsia"/>
        </w:rPr>
        <w:t>無法正常運作情形，</w:t>
      </w:r>
      <w:r w:rsidR="00E973D2" w:rsidRPr="00FE3060">
        <w:rPr>
          <w:rFonts w:hint="eastAsia"/>
        </w:rPr>
        <w:t>均</w:t>
      </w:r>
      <w:r w:rsidR="00724198">
        <w:rPr>
          <w:rFonts w:hint="eastAsia"/>
        </w:rPr>
        <w:t>亟</w:t>
      </w:r>
      <w:r w:rsidR="006F3DEF" w:rsidRPr="00FE3060">
        <w:rPr>
          <w:rFonts w:hint="eastAsia"/>
        </w:rPr>
        <w:t>待</w:t>
      </w:r>
      <w:r w:rsidRPr="00FE3060">
        <w:t>加強游泳池水質管理</w:t>
      </w:r>
      <w:r w:rsidR="00795C5E">
        <w:rPr>
          <w:rFonts w:hint="eastAsia"/>
        </w:rPr>
        <w:t>，</w:t>
      </w:r>
      <w:r w:rsidRPr="00FE3060">
        <w:t>並儘速</w:t>
      </w:r>
      <w:r w:rsidR="00724198">
        <w:t>檢修</w:t>
      </w:r>
      <w:r w:rsidR="002533E0" w:rsidRPr="00FE3060">
        <w:t>故障設施</w:t>
      </w:r>
      <w:r w:rsidRPr="00FE3060">
        <w:t>，以維護民眾</w:t>
      </w:r>
      <w:r w:rsidR="00724198">
        <w:t>身體</w:t>
      </w:r>
      <w:r w:rsidRPr="00FE3060">
        <w:t>健康</w:t>
      </w:r>
      <w:r w:rsidR="00724198">
        <w:t>及使用</w:t>
      </w:r>
      <w:r w:rsidRPr="00FE3060">
        <w:t>安全。</w:t>
      </w:r>
    </w:p>
    <w:p w:rsidR="00D2620A" w:rsidRPr="00D2620A" w:rsidRDefault="00594F3B" w:rsidP="002872FA">
      <w:pPr>
        <w:widowControl w:val="0"/>
        <w:spacing w:before="60" w:line="560" w:lineRule="exact"/>
        <w:ind w:left="640" w:hangingChars="200" w:hanging="640"/>
        <w:outlineLvl w:val="2"/>
        <w:rPr>
          <w:rFonts w:cstheme="majorBidi"/>
          <w:bCs/>
          <w:color w:val="000000"/>
          <w:lang w:eastAsia="zh-TW"/>
        </w:rPr>
      </w:pPr>
      <w:bookmarkStart w:id="136" w:name="_Toc194389415"/>
      <w:bookmarkStart w:id="137" w:name="_Toc195619245"/>
      <w:bookmarkStart w:id="138" w:name="X8053524cbb9ac0bfa3dbd5df077d7d9bb2f4bfc"/>
      <w:r>
        <w:rPr>
          <w:rFonts w:cstheme="majorBidi" w:hint="eastAsia"/>
          <w:bCs/>
          <w:color w:val="000000"/>
          <w:lang w:eastAsia="zh-TW"/>
        </w:rPr>
        <w:t>(</w:t>
      </w:r>
      <w:r w:rsidR="00D2620A">
        <w:rPr>
          <w:rFonts w:cstheme="majorBidi" w:hint="eastAsia"/>
          <w:bCs/>
          <w:color w:val="000000"/>
          <w:lang w:eastAsia="zh-TW"/>
        </w:rPr>
        <w:t>二</w:t>
      </w:r>
      <w:r>
        <w:rPr>
          <w:rFonts w:cstheme="majorBidi" w:hint="eastAsia"/>
          <w:bCs/>
          <w:color w:val="000000"/>
          <w:lang w:eastAsia="zh-TW"/>
        </w:rPr>
        <w:t>)</w:t>
      </w:r>
      <w:r w:rsidR="00D2620A" w:rsidRPr="00D2620A">
        <w:rPr>
          <w:rFonts w:cstheme="majorBidi" w:hint="eastAsia"/>
          <w:bCs/>
          <w:color w:val="000000"/>
          <w:lang w:eastAsia="zh-TW"/>
        </w:rPr>
        <w:t>體育場為辦理</w:t>
      </w:r>
      <w:r w:rsidR="00D2620A" w:rsidRPr="00D2620A">
        <w:rPr>
          <w:rFonts w:cstheme="majorBidi"/>
          <w:bCs/>
          <w:color w:val="000000"/>
          <w:lang w:eastAsia="zh-TW"/>
        </w:rPr>
        <w:t>體育</w:t>
      </w:r>
      <w:r w:rsidR="00D2620A" w:rsidRPr="00D2620A">
        <w:rPr>
          <w:rFonts w:cstheme="majorBidi" w:hint="eastAsia"/>
          <w:bCs/>
          <w:color w:val="000000"/>
          <w:lang w:eastAsia="zh-TW"/>
        </w:rPr>
        <w:t>相關業務，依志願服務法招募體育</w:t>
      </w:r>
      <w:r w:rsidR="00D2620A" w:rsidRPr="00D2620A">
        <w:rPr>
          <w:rFonts w:cstheme="majorBidi"/>
          <w:bCs/>
          <w:color w:val="000000"/>
          <w:lang w:eastAsia="zh-TW"/>
        </w:rPr>
        <w:t>志工</w:t>
      </w:r>
      <w:r w:rsidR="00D2620A" w:rsidRPr="00D2620A">
        <w:rPr>
          <w:rFonts w:cstheme="majorBidi" w:hint="eastAsia"/>
          <w:bCs/>
          <w:color w:val="000000"/>
          <w:lang w:eastAsia="zh-TW"/>
        </w:rPr>
        <w:t>，依</w:t>
      </w:r>
      <w:r w:rsidR="002B42C3">
        <w:rPr>
          <w:rFonts w:cstheme="majorBidi" w:hint="eastAsia"/>
          <w:bCs/>
          <w:color w:val="000000"/>
          <w:lang w:eastAsia="zh-TW"/>
        </w:rPr>
        <w:t>該場提供</w:t>
      </w:r>
      <w:r w:rsidR="00D2620A" w:rsidRPr="00D2620A">
        <w:rPr>
          <w:rFonts w:cstheme="majorBidi" w:hint="eastAsia"/>
          <w:bCs/>
          <w:color w:val="000000"/>
          <w:lang w:eastAsia="zh-TW"/>
        </w:rPr>
        <w:t>11</w:t>
      </w:r>
      <w:r w:rsidR="00583642">
        <w:rPr>
          <w:rFonts w:cstheme="majorBidi"/>
          <w:bCs/>
          <w:color w:val="000000"/>
          <w:lang w:eastAsia="zh-TW"/>
        </w:rPr>
        <w:t>1</w:t>
      </w:r>
      <w:r w:rsidR="00D2620A" w:rsidRPr="00D2620A">
        <w:rPr>
          <w:rFonts w:cstheme="majorBidi" w:hint="eastAsia"/>
          <w:bCs/>
          <w:color w:val="000000"/>
          <w:lang w:eastAsia="zh-TW"/>
        </w:rPr>
        <w:t>至</w:t>
      </w:r>
      <w:r w:rsidR="00D2620A" w:rsidRPr="00D2620A">
        <w:rPr>
          <w:rFonts w:cstheme="majorBidi"/>
          <w:bCs/>
          <w:color w:val="000000"/>
          <w:lang w:eastAsia="zh-TW"/>
        </w:rPr>
        <w:t>11</w:t>
      </w:r>
      <w:r w:rsidR="00D2620A" w:rsidRPr="00D2620A">
        <w:rPr>
          <w:rFonts w:cstheme="majorBidi" w:hint="eastAsia"/>
          <w:bCs/>
          <w:color w:val="000000"/>
          <w:lang w:eastAsia="zh-TW"/>
        </w:rPr>
        <w:t>3</w:t>
      </w:r>
      <w:r w:rsidR="00D2620A" w:rsidRPr="00D2620A">
        <w:rPr>
          <w:rFonts w:cstheme="majorBidi"/>
          <w:bCs/>
          <w:color w:val="000000"/>
          <w:lang w:eastAsia="zh-TW"/>
        </w:rPr>
        <w:t>年</w:t>
      </w:r>
      <w:r w:rsidR="00D2620A" w:rsidRPr="00D2620A">
        <w:rPr>
          <w:rFonts w:cstheme="majorBidi" w:hint="eastAsia"/>
          <w:bCs/>
          <w:color w:val="000000"/>
          <w:lang w:eastAsia="zh-TW"/>
        </w:rPr>
        <w:t>體育</w:t>
      </w:r>
      <w:r w:rsidR="00D2620A" w:rsidRPr="00D2620A">
        <w:rPr>
          <w:rFonts w:cstheme="majorBidi"/>
          <w:bCs/>
          <w:color w:val="000000"/>
          <w:lang w:eastAsia="zh-TW"/>
        </w:rPr>
        <w:t>志工</w:t>
      </w:r>
      <w:r w:rsidR="00D2620A" w:rsidRPr="00D2620A">
        <w:rPr>
          <w:rFonts w:cstheme="majorBidi" w:hint="eastAsia"/>
          <w:bCs/>
          <w:color w:val="000000"/>
          <w:lang w:eastAsia="zh-TW"/>
        </w:rPr>
        <w:t>人數分別為50人、44人、41</w:t>
      </w:r>
      <w:r w:rsidR="00D2620A" w:rsidRPr="00D2620A">
        <w:rPr>
          <w:rFonts w:cstheme="majorBidi"/>
          <w:bCs/>
          <w:color w:val="000000"/>
          <w:lang w:eastAsia="zh-TW"/>
        </w:rPr>
        <w:t>人【附件6，第</w:t>
      </w:r>
      <w:r w:rsidR="00D2620A" w:rsidRPr="00D2620A">
        <w:rPr>
          <w:rFonts w:cstheme="majorBidi" w:hint="eastAsia"/>
          <w:bCs/>
          <w:color w:val="000000"/>
          <w:lang w:eastAsia="zh-TW"/>
        </w:rPr>
        <w:t>20、72、80</w:t>
      </w:r>
      <w:r w:rsidR="00D2620A" w:rsidRPr="00D2620A">
        <w:rPr>
          <w:rFonts w:cstheme="majorBidi"/>
          <w:bCs/>
          <w:color w:val="000000"/>
          <w:lang w:eastAsia="zh-TW"/>
        </w:rPr>
        <w:t>頁】，</w:t>
      </w:r>
      <w:r w:rsidR="00D2620A" w:rsidRPr="00D2620A">
        <w:rPr>
          <w:rFonts w:cstheme="majorBidi" w:hint="eastAsia"/>
          <w:bCs/>
          <w:color w:val="000000"/>
          <w:lang w:eastAsia="zh-TW"/>
        </w:rPr>
        <w:t>該場</w:t>
      </w:r>
      <w:r w:rsidR="00D2620A" w:rsidRPr="00D2620A">
        <w:rPr>
          <w:rFonts w:cstheme="majorBidi"/>
          <w:bCs/>
          <w:color w:val="000000"/>
          <w:lang w:eastAsia="zh-TW"/>
        </w:rPr>
        <w:t>113年度編列體育志工保險費與值班交通費5萬餘元</w:t>
      </w:r>
      <w:r w:rsidR="00D2620A" w:rsidRPr="00D2620A">
        <w:rPr>
          <w:rFonts w:cstheme="majorBidi" w:hint="eastAsia"/>
          <w:bCs/>
          <w:color w:val="000000"/>
          <w:lang w:eastAsia="zh-TW"/>
        </w:rPr>
        <w:t>及</w:t>
      </w:r>
      <w:r w:rsidR="00D2620A" w:rsidRPr="00D2620A">
        <w:rPr>
          <w:rFonts w:cstheme="majorBidi"/>
          <w:bCs/>
          <w:color w:val="000000"/>
          <w:lang w:eastAsia="zh-TW"/>
        </w:rPr>
        <w:t>15萬元【附件6，第1至3頁】，</w:t>
      </w:r>
      <w:r w:rsidR="00D2620A" w:rsidRPr="00D2620A">
        <w:rPr>
          <w:rFonts w:cstheme="majorBidi" w:hint="eastAsia"/>
          <w:bCs/>
          <w:color w:val="000000"/>
          <w:lang w:eastAsia="zh-TW"/>
        </w:rPr>
        <w:t>經查該場</w:t>
      </w:r>
      <w:r w:rsidR="002B42C3" w:rsidRPr="00D2620A">
        <w:rPr>
          <w:rFonts w:cstheme="majorBidi" w:hint="eastAsia"/>
          <w:bCs/>
          <w:color w:val="000000"/>
          <w:lang w:eastAsia="zh-TW"/>
        </w:rPr>
        <w:t>辦理</w:t>
      </w:r>
      <w:r w:rsidR="00D2620A" w:rsidRPr="00D2620A">
        <w:rPr>
          <w:rFonts w:cstheme="majorBidi" w:hint="eastAsia"/>
          <w:bCs/>
          <w:color w:val="000000"/>
          <w:lang w:eastAsia="zh-TW"/>
        </w:rPr>
        <w:t>志願服務推展運用情形</w:t>
      </w:r>
      <w:r w:rsidR="003079EE">
        <w:rPr>
          <w:rFonts w:cstheme="majorBidi" w:hint="eastAsia"/>
          <w:bCs/>
          <w:color w:val="000000"/>
          <w:lang w:eastAsia="zh-TW"/>
        </w:rPr>
        <w:t>，</w:t>
      </w:r>
      <w:r w:rsidR="00D2620A" w:rsidRPr="00D2620A">
        <w:rPr>
          <w:rFonts w:cstheme="majorBidi"/>
          <w:bCs/>
          <w:color w:val="000000"/>
          <w:lang w:eastAsia="zh-TW"/>
        </w:rPr>
        <w:t>核有下列情事，擬通知注意檢討改善。</w:t>
      </w:r>
      <w:bookmarkEnd w:id="136"/>
      <w:r w:rsidR="00E973D2" w:rsidRPr="00E973D2">
        <w:rPr>
          <w:rFonts w:cstheme="majorBidi" w:hint="eastAsia"/>
          <w:bCs/>
          <w:color w:val="000000"/>
          <w:lang w:eastAsia="zh-TW"/>
        </w:rPr>
        <w:t>【監督，查核人員，張簡稜剛】</w:t>
      </w:r>
      <w:bookmarkEnd w:id="137"/>
    </w:p>
    <w:p w:rsidR="00D2620A" w:rsidRPr="00D2620A" w:rsidRDefault="00594F3B" w:rsidP="00594F3B">
      <w:pPr>
        <w:pStyle w:val="5"/>
      </w:pPr>
      <w:bookmarkStart w:id="139" w:name="X57a4a6c4b2c875a27cf2def56a32909fdbe30cf"/>
      <w:r>
        <w:t>1.</w:t>
      </w:r>
      <w:r w:rsidR="00D2620A" w:rsidRPr="00D2620A">
        <w:rPr>
          <w:rFonts w:hint="eastAsia"/>
        </w:rPr>
        <w:t>未依規定訂定志願服務計畫</w:t>
      </w:r>
      <w:r w:rsidR="00907732">
        <w:rPr>
          <w:rFonts w:hint="eastAsia"/>
        </w:rPr>
        <w:t>並予公告</w:t>
      </w:r>
      <w:r w:rsidR="00923DEF">
        <w:rPr>
          <w:rFonts w:hint="eastAsia"/>
        </w:rPr>
        <w:t>，</w:t>
      </w:r>
      <w:r w:rsidR="00907732">
        <w:rPr>
          <w:rFonts w:hint="eastAsia"/>
        </w:rPr>
        <w:t>亦未</w:t>
      </w:r>
      <w:r w:rsidR="00D2620A" w:rsidRPr="00D2620A">
        <w:rPr>
          <w:rFonts w:hint="eastAsia"/>
        </w:rPr>
        <w:t>將志願服務運用</w:t>
      </w:r>
      <w:r w:rsidR="00D2620A" w:rsidRPr="00D2620A">
        <w:t>情形函報縣政府備查，</w:t>
      </w:r>
      <w:r w:rsidR="00D2620A" w:rsidRPr="00D2620A">
        <w:rPr>
          <w:rFonts w:hint="eastAsia"/>
        </w:rPr>
        <w:t>均欠周妥，</w:t>
      </w:r>
      <w:r w:rsidR="00907732">
        <w:rPr>
          <w:rFonts w:hint="eastAsia"/>
        </w:rPr>
        <w:t>有</w:t>
      </w:r>
      <w:r w:rsidR="00D2620A" w:rsidRPr="00D2620A">
        <w:t>待注意</w:t>
      </w:r>
      <w:r w:rsidR="00907732">
        <w:rPr>
          <w:rFonts w:hint="eastAsia"/>
        </w:rPr>
        <w:t>依規定</w:t>
      </w:r>
      <w:r w:rsidR="00D2620A" w:rsidRPr="00D2620A">
        <w:t>檢討</w:t>
      </w:r>
      <w:r w:rsidR="00923DEF">
        <w:rPr>
          <w:rFonts w:hint="eastAsia"/>
        </w:rPr>
        <w:t>妥處</w:t>
      </w:r>
    </w:p>
    <w:p w:rsidR="00D2620A" w:rsidRPr="00D2620A" w:rsidRDefault="00D2620A" w:rsidP="00594F3B">
      <w:pPr>
        <w:pStyle w:val="51"/>
      </w:pPr>
      <w:r w:rsidRPr="00D2620A">
        <w:t>依志願服務法第6條第1</w:t>
      </w:r>
      <w:r w:rsidR="007D3C7C">
        <w:rPr>
          <w:rFonts w:hint="eastAsia"/>
        </w:rPr>
        <w:t>項</w:t>
      </w:r>
      <w:r w:rsidRPr="00D2620A">
        <w:rPr>
          <w:rFonts w:hint="eastAsia"/>
        </w:rPr>
        <w:t>規定：「</w:t>
      </w:r>
      <w:r w:rsidRPr="00D2620A">
        <w:t>志願服務運用單位得自行或採聯合方式召募志工，召募時，應將志願服務計畫公</w:t>
      </w:r>
      <w:r w:rsidRPr="00D2620A">
        <w:lastRenderedPageBreak/>
        <w:t>告</w:t>
      </w:r>
      <w:r w:rsidRPr="00D2620A">
        <w:rPr>
          <w:rFonts w:hint="eastAsia"/>
        </w:rPr>
        <w:t>。」</w:t>
      </w:r>
      <w:r w:rsidRPr="00D2620A">
        <w:t>第7條第1</w:t>
      </w:r>
      <w:r w:rsidR="007D3C7C">
        <w:rPr>
          <w:rFonts w:hint="eastAsia"/>
        </w:rPr>
        <w:t>項</w:t>
      </w:r>
      <w:r w:rsidRPr="00D2620A">
        <w:t>規定</w:t>
      </w:r>
      <w:r w:rsidRPr="00D2620A">
        <w:rPr>
          <w:rFonts w:hint="eastAsia"/>
        </w:rPr>
        <w:t>：「</w:t>
      </w:r>
      <w:r w:rsidRPr="00D2620A">
        <w:t>志願服務運用者應依志願服務計畫運用志願服務人員</w:t>
      </w:r>
      <w:r w:rsidRPr="00D2620A">
        <w:rPr>
          <w:rFonts w:hint="eastAsia"/>
        </w:rPr>
        <w:t>。」</w:t>
      </w:r>
      <w:r w:rsidR="007D3C7C">
        <w:rPr>
          <w:rFonts w:hint="eastAsia"/>
        </w:rPr>
        <w:t>同</w:t>
      </w:r>
      <w:r w:rsidRPr="00D2620A">
        <w:t>條第4</w:t>
      </w:r>
      <w:r w:rsidR="007D3C7C">
        <w:rPr>
          <w:rFonts w:hint="eastAsia"/>
        </w:rPr>
        <w:t>項</w:t>
      </w:r>
      <w:r w:rsidRPr="00D2620A">
        <w:t>規定</w:t>
      </w:r>
      <w:r w:rsidRPr="00D2620A">
        <w:rPr>
          <w:rFonts w:hint="eastAsia"/>
        </w:rPr>
        <w:t>：「</w:t>
      </w:r>
      <w:r w:rsidRPr="00D2620A">
        <w:t>志願服務運用者為各級政府機關、機構、公立學校或志願服務運用者之章程所載存立目的與志願服務計畫相符者，免於運用前申請備案。但應於年度結束後2個月內，將辦理情形函報主管機關及該志願服務計畫目的事業主管機關備查【附件6，第6頁】</w:t>
      </w:r>
      <w:r w:rsidRPr="00D2620A">
        <w:rPr>
          <w:rFonts w:hint="eastAsia"/>
        </w:rPr>
        <w:t>。」</w:t>
      </w:r>
      <w:r w:rsidRPr="00D2620A">
        <w:t>經查體育場未</w:t>
      </w:r>
      <w:r w:rsidR="00D12FEF">
        <w:rPr>
          <w:rFonts w:hint="eastAsia"/>
        </w:rPr>
        <w:t>依</w:t>
      </w:r>
      <w:r w:rsidR="007D3C7C">
        <w:rPr>
          <w:rFonts w:hint="eastAsia"/>
        </w:rPr>
        <w:t>上開</w:t>
      </w:r>
      <w:r w:rsidRPr="00D2620A">
        <w:t>規定訂定志願服務計畫</w:t>
      </w:r>
      <w:r w:rsidR="007D3C7C" w:rsidRPr="00D2620A">
        <w:rPr>
          <w:rFonts w:hint="eastAsia"/>
        </w:rPr>
        <w:t>並</w:t>
      </w:r>
      <w:r w:rsidR="00594F3B">
        <w:rPr>
          <w:rFonts w:hint="eastAsia"/>
        </w:rPr>
        <w:t>予</w:t>
      </w:r>
      <w:r w:rsidR="007D3C7C" w:rsidRPr="00D2620A">
        <w:rPr>
          <w:rFonts w:hint="eastAsia"/>
        </w:rPr>
        <w:t>公告</w:t>
      </w:r>
      <w:r w:rsidRPr="00D2620A">
        <w:t>，</w:t>
      </w:r>
      <w:r w:rsidRPr="00D2620A">
        <w:rPr>
          <w:rFonts w:hint="eastAsia"/>
        </w:rPr>
        <w:t>亦未依</w:t>
      </w:r>
      <w:r w:rsidRPr="00D2620A">
        <w:t>規定</w:t>
      </w:r>
      <w:r w:rsidRPr="00D2620A">
        <w:rPr>
          <w:rFonts w:hint="eastAsia"/>
        </w:rPr>
        <w:t>將</w:t>
      </w:r>
      <w:r w:rsidRPr="00D2620A">
        <w:t>110至113年間年度</w:t>
      </w:r>
      <w:r w:rsidRPr="00D2620A">
        <w:rPr>
          <w:rFonts w:hint="eastAsia"/>
        </w:rPr>
        <w:t>志願服務運用</w:t>
      </w:r>
      <w:r w:rsidRPr="00D2620A">
        <w:t>情形函報縣政府備查【附件6，第10頁】</w:t>
      </w:r>
      <w:r w:rsidR="006F3DEF">
        <w:rPr>
          <w:rFonts w:ascii="新細明體" w:eastAsia="新細明體" w:hAnsi="新細明體" w:hint="eastAsia"/>
        </w:rPr>
        <w:t>，</w:t>
      </w:r>
      <w:r w:rsidR="006F3DEF">
        <w:rPr>
          <w:rFonts w:hint="eastAsia"/>
        </w:rPr>
        <w:t>均</w:t>
      </w:r>
      <w:r w:rsidR="00594F3B">
        <w:rPr>
          <w:rFonts w:hint="eastAsia"/>
        </w:rPr>
        <w:t>欠周妥，有</w:t>
      </w:r>
      <w:r w:rsidRPr="00D2620A">
        <w:t>待注意</w:t>
      </w:r>
      <w:r w:rsidR="00804A55">
        <w:rPr>
          <w:rFonts w:hint="eastAsia"/>
        </w:rPr>
        <w:t>依規定</w:t>
      </w:r>
      <w:r w:rsidRPr="00D2620A">
        <w:t>檢討</w:t>
      </w:r>
      <w:r w:rsidR="00594F3B">
        <w:rPr>
          <w:rFonts w:hint="eastAsia"/>
        </w:rPr>
        <w:t>改善</w:t>
      </w:r>
      <w:r w:rsidR="000F5B1D">
        <w:rPr>
          <w:rFonts w:hint="eastAsia"/>
        </w:rPr>
        <w:t>妥處</w:t>
      </w:r>
      <w:r w:rsidRPr="00D2620A">
        <w:t>。</w:t>
      </w:r>
    </w:p>
    <w:p w:rsidR="00D2620A" w:rsidRPr="00855F89" w:rsidRDefault="009C1F75" w:rsidP="009C1F75">
      <w:pPr>
        <w:pStyle w:val="5"/>
      </w:pPr>
      <w:bookmarkStart w:id="140" w:name="X317801d4bc43f3d5bfee53a5751631bfe17a22e"/>
      <w:bookmarkEnd w:id="139"/>
      <w:r>
        <w:t>2.</w:t>
      </w:r>
      <w:r w:rsidR="00D2620A" w:rsidRPr="00855F89">
        <w:rPr>
          <w:rFonts w:hint="eastAsia"/>
        </w:rPr>
        <w:t>未辦理志工基礎</w:t>
      </w:r>
      <w:r w:rsidR="005161A2" w:rsidRPr="00855F89">
        <w:rPr>
          <w:rFonts w:hint="eastAsia"/>
        </w:rPr>
        <w:t>訓練</w:t>
      </w:r>
      <w:r w:rsidR="00D2620A" w:rsidRPr="00855F89">
        <w:rPr>
          <w:rFonts w:hint="eastAsia"/>
        </w:rPr>
        <w:t>及</w:t>
      </w:r>
      <w:r w:rsidR="005161A2">
        <w:rPr>
          <w:rFonts w:hint="eastAsia"/>
        </w:rPr>
        <w:t>體育專業知能</w:t>
      </w:r>
      <w:r w:rsidR="00D2620A" w:rsidRPr="00855F89">
        <w:rPr>
          <w:rFonts w:hint="eastAsia"/>
        </w:rPr>
        <w:t>特殊訓練</w:t>
      </w:r>
      <w:r w:rsidR="00D2620A" w:rsidRPr="00855F89">
        <w:t>，</w:t>
      </w:r>
      <w:r w:rsidR="00994C64">
        <w:rPr>
          <w:rFonts w:hint="eastAsia"/>
        </w:rPr>
        <w:t>有</w:t>
      </w:r>
      <w:r w:rsidR="00D2620A" w:rsidRPr="00855F89">
        <w:t>待</w:t>
      </w:r>
      <w:r w:rsidR="00994C64">
        <w:rPr>
          <w:rFonts w:hint="eastAsia"/>
        </w:rPr>
        <w:t>強化</w:t>
      </w:r>
      <w:r w:rsidR="00994C64" w:rsidRPr="00D2620A">
        <w:rPr>
          <w:rFonts w:hint="eastAsia"/>
        </w:rPr>
        <w:t>志工專業</w:t>
      </w:r>
      <w:r w:rsidR="00994C64" w:rsidRPr="00D2620A">
        <w:t>服務能力</w:t>
      </w:r>
      <w:r w:rsidR="00D2620A" w:rsidRPr="00855F89">
        <w:t>，以</w:t>
      </w:r>
      <w:r w:rsidR="00BF63D7" w:rsidRPr="00855F89">
        <w:t>提升</w:t>
      </w:r>
      <w:r w:rsidR="00D2620A" w:rsidRPr="00855F89">
        <w:t>志願服務工作品質</w:t>
      </w:r>
    </w:p>
    <w:p w:rsidR="006940B6" w:rsidRDefault="00D2620A" w:rsidP="009C1F75">
      <w:pPr>
        <w:pStyle w:val="51"/>
      </w:pPr>
      <w:r w:rsidRPr="00D2620A">
        <w:rPr>
          <w:rFonts w:hint="eastAsia"/>
        </w:rPr>
        <w:t>依志願服務法第</w:t>
      </w:r>
      <w:r w:rsidRPr="00D2620A">
        <w:t>9條第1項規定</w:t>
      </w:r>
      <w:r w:rsidRPr="00D2620A">
        <w:rPr>
          <w:rFonts w:hint="eastAsia"/>
        </w:rPr>
        <w:t>：「</w:t>
      </w:r>
      <w:r w:rsidRPr="00D2620A">
        <w:t>為</w:t>
      </w:r>
      <w:r w:rsidR="00BF63D7">
        <w:t>提升</w:t>
      </w:r>
      <w:r w:rsidRPr="00D2620A">
        <w:t>志願服務工作品質，保障受服務者之權益，志願服務運用單位應對志工辦理下列教育訓練：一、基礎訓練。二、特殊訓練</w:t>
      </w:r>
      <w:r w:rsidRPr="00D2620A">
        <w:rPr>
          <w:rFonts w:hint="eastAsia"/>
        </w:rPr>
        <w:t>【附件</w:t>
      </w:r>
      <w:r w:rsidRPr="00D2620A">
        <w:t>6，第7-8頁】。」</w:t>
      </w:r>
      <w:r w:rsidRPr="00D2620A">
        <w:rPr>
          <w:rFonts w:hint="eastAsia"/>
        </w:rPr>
        <w:t>第</w:t>
      </w:r>
      <w:r w:rsidRPr="00D2620A">
        <w:t>19條第1項規定</w:t>
      </w:r>
      <w:r w:rsidRPr="00D2620A">
        <w:rPr>
          <w:rFonts w:hint="eastAsia"/>
        </w:rPr>
        <w:t>：「</w:t>
      </w:r>
      <w:r w:rsidRPr="00D2620A">
        <w:t>志願服務運用單位應定期考核志工個人及團隊之服務績效</w:t>
      </w:r>
      <w:r w:rsidRPr="00D2620A">
        <w:rPr>
          <w:rFonts w:hint="eastAsia"/>
        </w:rPr>
        <w:t>。」</w:t>
      </w:r>
      <w:r w:rsidR="00BA3E1B">
        <w:rPr>
          <w:rFonts w:hint="eastAsia"/>
        </w:rPr>
        <w:t>據</w:t>
      </w:r>
      <w:r w:rsidRPr="00D2620A">
        <w:rPr>
          <w:rFonts w:hint="eastAsia"/>
        </w:rPr>
        <w:t>110至</w:t>
      </w:r>
      <w:r w:rsidRPr="00D2620A">
        <w:t>11</w:t>
      </w:r>
      <w:r w:rsidRPr="00D2620A">
        <w:rPr>
          <w:rFonts w:hint="eastAsia"/>
        </w:rPr>
        <w:t>3</w:t>
      </w:r>
      <w:r w:rsidRPr="00D2620A">
        <w:t>年</w:t>
      </w:r>
      <w:r w:rsidRPr="00D2620A">
        <w:rPr>
          <w:rFonts w:hint="eastAsia"/>
        </w:rPr>
        <w:t>體育場志工表揚座談會列載，該場僅於111年度辦理</w:t>
      </w:r>
      <w:r w:rsidR="00BF63D7">
        <w:rPr>
          <w:rFonts w:hint="eastAsia"/>
        </w:rPr>
        <w:t>1</w:t>
      </w:r>
      <w:r w:rsidRPr="00D2620A">
        <w:rPr>
          <w:rFonts w:hint="eastAsia"/>
        </w:rPr>
        <w:t>場增進志工對於園區及羅東溪動植物生態了解之環境教育訓練，並</w:t>
      </w:r>
      <w:r w:rsidRPr="00D2620A">
        <w:t>未辦理</w:t>
      </w:r>
      <w:r w:rsidRPr="00D2620A">
        <w:rPr>
          <w:rFonts w:hint="eastAsia"/>
        </w:rPr>
        <w:t>志工服務相關基礎訓練，或</w:t>
      </w:r>
      <w:r w:rsidRPr="00D2620A">
        <w:t>體育專業知能</w:t>
      </w:r>
      <w:r w:rsidRPr="00D2620A">
        <w:rPr>
          <w:rFonts w:hint="eastAsia"/>
        </w:rPr>
        <w:t>特殊訓練</w:t>
      </w:r>
      <w:r w:rsidR="003F4F04" w:rsidRPr="00D2620A">
        <w:t>(表</w:t>
      </w:r>
      <w:r w:rsidR="006940B6">
        <w:rPr>
          <w:rFonts w:hint="eastAsia"/>
        </w:rPr>
        <w:t>4</w:t>
      </w:r>
      <w:r w:rsidR="003F4F04" w:rsidRPr="00D2620A">
        <w:t>)</w:t>
      </w:r>
      <w:r w:rsidR="00994C64" w:rsidRPr="00994C64">
        <w:t xml:space="preserve"> </w:t>
      </w:r>
      <w:r w:rsidR="00994C64" w:rsidRPr="00D2620A">
        <w:t>【附件6，第10，20頁】</w:t>
      </w:r>
      <w:r w:rsidRPr="00D2620A">
        <w:t>，</w:t>
      </w:r>
      <w:r w:rsidRPr="00D2620A">
        <w:rPr>
          <w:rFonts w:hint="eastAsia"/>
        </w:rPr>
        <w:t>有待強化志工專業</w:t>
      </w:r>
      <w:r w:rsidRPr="00D2620A">
        <w:t>服務能力，以</w:t>
      </w:r>
      <w:r w:rsidR="00BF63D7">
        <w:t>提升</w:t>
      </w:r>
      <w:r w:rsidRPr="00D2620A">
        <w:t>志願服務工作品質。</w:t>
      </w:r>
    </w:p>
    <w:p w:rsidR="006940B6" w:rsidRDefault="006940B6" w:rsidP="006940B6">
      <w:pPr>
        <w:rPr>
          <w:lang w:eastAsia="zh-TW"/>
        </w:rPr>
      </w:pPr>
      <w:r>
        <w:rPr>
          <w:lang w:eastAsia="zh-TW"/>
        </w:rPr>
        <w:br w:type="page"/>
      </w:r>
    </w:p>
    <w:p w:rsidR="00D2620A" w:rsidRPr="00D2620A" w:rsidRDefault="00D2620A" w:rsidP="009C1F75">
      <w:pPr>
        <w:pStyle w:val="51"/>
      </w:pPr>
    </w:p>
    <w:tbl>
      <w:tblPr>
        <w:tblW w:w="8505" w:type="dxa"/>
        <w:tblInd w:w="426" w:type="dxa"/>
        <w:tblCellMar>
          <w:left w:w="28" w:type="dxa"/>
          <w:right w:w="28" w:type="dxa"/>
        </w:tblCellMar>
        <w:tblLook w:val="04A0" w:firstRow="1" w:lastRow="0" w:firstColumn="1" w:lastColumn="0" w:noHBand="0" w:noVBand="1"/>
      </w:tblPr>
      <w:tblGrid>
        <w:gridCol w:w="571"/>
        <w:gridCol w:w="1130"/>
        <w:gridCol w:w="1104"/>
        <w:gridCol w:w="1156"/>
        <w:gridCol w:w="1104"/>
        <w:gridCol w:w="6"/>
        <w:gridCol w:w="1600"/>
        <w:gridCol w:w="1834"/>
      </w:tblGrid>
      <w:tr w:rsidR="00D2620A" w:rsidRPr="00C83422" w:rsidTr="00CF0C63">
        <w:trPr>
          <w:trHeight w:val="340"/>
        </w:trPr>
        <w:tc>
          <w:tcPr>
            <w:tcW w:w="8505" w:type="dxa"/>
            <w:gridSpan w:val="8"/>
            <w:tcBorders>
              <w:top w:val="nil"/>
              <w:left w:val="nil"/>
              <w:bottom w:val="nil"/>
              <w:right w:val="nil"/>
            </w:tcBorders>
            <w:shd w:val="clear" w:color="auto" w:fill="auto"/>
            <w:vAlign w:val="center"/>
            <w:hideMark/>
          </w:tcPr>
          <w:p w:rsidR="00D2620A" w:rsidRPr="00D6345A" w:rsidRDefault="00D2620A" w:rsidP="006940B6">
            <w:pPr>
              <w:widowControl w:val="0"/>
              <w:snapToGrid w:val="0"/>
              <w:spacing w:line="240" w:lineRule="auto"/>
              <w:ind w:leftChars="250" w:left="1515" w:hangingChars="300" w:hanging="715"/>
              <w:jc w:val="center"/>
              <w:rPr>
                <w:rFonts w:cs="Times New Roman"/>
                <w:b/>
                <w:spacing w:val="-2"/>
                <w:kern w:val="2"/>
                <w:sz w:val="24"/>
                <w:szCs w:val="28"/>
                <w:lang w:eastAsia="zh-TW"/>
              </w:rPr>
            </w:pPr>
            <w:bookmarkStart w:id="141" w:name="Xc3bd9f772936c3742622ec835ea7758b88149f8"/>
            <w:bookmarkEnd w:id="140"/>
            <w:r w:rsidRPr="00D6345A">
              <w:rPr>
                <w:rFonts w:cs="Times New Roman" w:hint="eastAsia"/>
                <w:b/>
                <w:spacing w:val="-2"/>
                <w:kern w:val="2"/>
                <w:sz w:val="24"/>
                <w:szCs w:val="28"/>
                <w:lang w:eastAsia="zh-TW"/>
              </w:rPr>
              <w:t>表</w:t>
            </w:r>
            <w:r w:rsidR="006940B6">
              <w:rPr>
                <w:rFonts w:cs="Times New Roman" w:hint="eastAsia"/>
                <w:b/>
                <w:spacing w:val="-2"/>
                <w:kern w:val="2"/>
                <w:sz w:val="24"/>
                <w:szCs w:val="28"/>
                <w:lang w:eastAsia="zh-TW"/>
              </w:rPr>
              <w:t>4</w:t>
            </w:r>
            <w:r w:rsidR="00C83422" w:rsidRPr="00D6345A">
              <w:rPr>
                <w:rFonts w:cs="Times New Roman" w:hint="eastAsia"/>
                <w:b/>
                <w:spacing w:val="-2"/>
                <w:kern w:val="2"/>
                <w:sz w:val="24"/>
                <w:szCs w:val="28"/>
                <w:lang w:eastAsia="zh-TW"/>
              </w:rPr>
              <w:t xml:space="preserve">　</w:t>
            </w:r>
            <w:r w:rsidRPr="00D6345A">
              <w:rPr>
                <w:rFonts w:cs="Times New Roman" w:hint="eastAsia"/>
                <w:b/>
                <w:spacing w:val="-2"/>
                <w:kern w:val="2"/>
                <w:sz w:val="24"/>
                <w:szCs w:val="28"/>
                <w:lang w:eastAsia="zh-TW"/>
              </w:rPr>
              <w:t>體育場志工服務及接受教育訓練情形</w:t>
            </w:r>
          </w:p>
        </w:tc>
      </w:tr>
      <w:tr w:rsidR="00D2620A" w:rsidRPr="00D2620A" w:rsidTr="00CF0C63">
        <w:trPr>
          <w:trHeight w:val="290"/>
        </w:trPr>
        <w:tc>
          <w:tcPr>
            <w:tcW w:w="8505" w:type="dxa"/>
            <w:gridSpan w:val="8"/>
            <w:tcBorders>
              <w:top w:val="nil"/>
              <w:left w:val="nil"/>
              <w:bottom w:val="single" w:sz="4" w:space="0" w:color="auto"/>
              <w:right w:val="nil"/>
            </w:tcBorders>
            <w:shd w:val="clear" w:color="auto" w:fill="auto"/>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單位：件、人次</w:t>
            </w:r>
            <w:r w:rsidR="00E90A42">
              <w:rPr>
                <w:rFonts w:hint="eastAsia"/>
                <w:color w:val="000000"/>
                <w:sz w:val="20"/>
                <w:szCs w:val="20"/>
                <w:lang w:eastAsia="zh-TW"/>
              </w:rPr>
              <w:t>、場</w:t>
            </w:r>
          </w:p>
        </w:tc>
      </w:tr>
      <w:tr w:rsidR="00D2620A" w:rsidRPr="00D2620A" w:rsidTr="00CF0C63">
        <w:trPr>
          <w:trHeight w:val="290"/>
        </w:trPr>
        <w:tc>
          <w:tcPr>
            <w:tcW w:w="57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年度</w:t>
            </w:r>
          </w:p>
        </w:tc>
        <w:tc>
          <w:tcPr>
            <w:tcW w:w="2234" w:type="dxa"/>
            <w:gridSpan w:val="2"/>
            <w:tcBorders>
              <w:top w:val="single" w:sz="4" w:space="0" w:color="auto"/>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景觀導覽解說</w:t>
            </w:r>
          </w:p>
        </w:tc>
        <w:tc>
          <w:tcPr>
            <w:tcW w:w="2266" w:type="dxa"/>
            <w:gridSpan w:val="3"/>
            <w:tcBorders>
              <w:top w:val="single" w:sz="4" w:space="0" w:color="auto"/>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定點導覽解說</w:t>
            </w:r>
          </w:p>
        </w:tc>
        <w:tc>
          <w:tcPr>
            <w:tcW w:w="3434" w:type="dxa"/>
            <w:gridSpan w:val="2"/>
            <w:tcBorders>
              <w:top w:val="single" w:sz="4" w:space="0" w:color="auto"/>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教育訓練</w:t>
            </w:r>
          </w:p>
        </w:tc>
      </w:tr>
      <w:tr w:rsidR="00D2620A" w:rsidRPr="00D2620A" w:rsidTr="00CF0C63">
        <w:trPr>
          <w:trHeight w:val="290"/>
        </w:trPr>
        <w:tc>
          <w:tcPr>
            <w:tcW w:w="571" w:type="dxa"/>
            <w:vMerge/>
            <w:tcBorders>
              <w:top w:val="nil"/>
              <w:left w:val="single" w:sz="4" w:space="0" w:color="auto"/>
              <w:bottom w:val="single" w:sz="4" w:space="0" w:color="auto"/>
              <w:right w:val="single" w:sz="4" w:space="0" w:color="auto"/>
            </w:tcBorders>
            <w:vAlign w:val="center"/>
            <w:hideMark/>
          </w:tcPr>
          <w:p w:rsidR="00D2620A" w:rsidRPr="00D2620A" w:rsidRDefault="00D2620A" w:rsidP="006F3DEF">
            <w:pPr>
              <w:snapToGrid w:val="0"/>
              <w:spacing w:line="240" w:lineRule="auto"/>
              <w:rPr>
                <w:color w:val="000000"/>
                <w:sz w:val="20"/>
                <w:szCs w:val="20"/>
              </w:rPr>
            </w:pP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件數</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服務人數</w:t>
            </w:r>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件數</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服務人數</w:t>
            </w:r>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基礎訓練</w:t>
            </w:r>
          </w:p>
        </w:tc>
        <w:tc>
          <w:tcPr>
            <w:tcW w:w="183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特殊訓練</w:t>
            </w:r>
          </w:p>
        </w:tc>
      </w:tr>
      <w:tr w:rsidR="00D2620A" w:rsidRPr="00D2620A" w:rsidTr="00CF0C63">
        <w:trPr>
          <w:trHeight w:val="29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111</w:t>
            </w: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5</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1,236</w:t>
            </w:r>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20</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105</w:t>
            </w:r>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834" w:type="dxa"/>
            <w:tcBorders>
              <w:top w:val="nil"/>
              <w:left w:val="nil"/>
              <w:bottom w:val="single" w:sz="4" w:space="0" w:color="auto"/>
              <w:right w:val="single" w:sz="4" w:space="0" w:color="auto"/>
            </w:tcBorders>
            <w:shd w:val="clear" w:color="auto" w:fill="auto"/>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1（環境教育）</w:t>
            </w:r>
          </w:p>
        </w:tc>
      </w:tr>
      <w:tr w:rsidR="00D2620A" w:rsidRPr="00D2620A" w:rsidTr="00CF0C63">
        <w:trPr>
          <w:trHeight w:val="29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112</w:t>
            </w: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4</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305</w:t>
            </w:r>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83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r>
      <w:tr w:rsidR="00D2620A" w:rsidRPr="00D2620A" w:rsidTr="00CF0C63">
        <w:trPr>
          <w:trHeight w:val="290"/>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center"/>
              <w:rPr>
                <w:color w:val="000000"/>
                <w:sz w:val="20"/>
                <w:szCs w:val="20"/>
              </w:rPr>
            </w:pPr>
            <w:r w:rsidRPr="00D2620A">
              <w:rPr>
                <w:rFonts w:hint="eastAsia"/>
                <w:color w:val="000000"/>
                <w:sz w:val="20"/>
                <w:szCs w:val="20"/>
              </w:rPr>
              <w:t>113</w:t>
            </w:r>
          </w:p>
        </w:tc>
        <w:tc>
          <w:tcPr>
            <w:tcW w:w="1130"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7</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315</w:t>
            </w:r>
          </w:p>
        </w:tc>
        <w:tc>
          <w:tcPr>
            <w:tcW w:w="1156"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10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606" w:type="dxa"/>
            <w:gridSpan w:val="2"/>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c>
          <w:tcPr>
            <w:tcW w:w="1834" w:type="dxa"/>
            <w:tcBorders>
              <w:top w:val="nil"/>
              <w:left w:val="nil"/>
              <w:bottom w:val="single" w:sz="4" w:space="0" w:color="auto"/>
              <w:right w:val="single" w:sz="4" w:space="0" w:color="auto"/>
            </w:tcBorders>
            <w:shd w:val="clear" w:color="auto" w:fill="auto"/>
            <w:noWrap/>
            <w:vAlign w:val="center"/>
            <w:hideMark/>
          </w:tcPr>
          <w:p w:rsidR="00D2620A" w:rsidRPr="00D2620A" w:rsidRDefault="00D2620A" w:rsidP="006F3DEF">
            <w:pPr>
              <w:snapToGrid w:val="0"/>
              <w:spacing w:line="240" w:lineRule="auto"/>
              <w:jc w:val="right"/>
              <w:rPr>
                <w:color w:val="000000"/>
                <w:sz w:val="20"/>
                <w:szCs w:val="20"/>
              </w:rPr>
            </w:pPr>
            <w:r w:rsidRPr="00D2620A">
              <w:rPr>
                <w:rFonts w:hint="eastAsia"/>
                <w:color w:val="000000"/>
                <w:sz w:val="20"/>
                <w:szCs w:val="20"/>
              </w:rPr>
              <w:t>—</w:t>
            </w:r>
          </w:p>
        </w:tc>
      </w:tr>
      <w:tr w:rsidR="00D2620A" w:rsidRPr="00D2620A" w:rsidTr="00CF0C63">
        <w:trPr>
          <w:trHeight w:val="290"/>
        </w:trPr>
        <w:tc>
          <w:tcPr>
            <w:tcW w:w="8505" w:type="dxa"/>
            <w:gridSpan w:val="8"/>
            <w:tcBorders>
              <w:top w:val="single" w:sz="4" w:space="0" w:color="auto"/>
              <w:left w:val="nil"/>
              <w:bottom w:val="nil"/>
              <w:right w:val="nil"/>
            </w:tcBorders>
            <w:shd w:val="clear" w:color="auto" w:fill="auto"/>
            <w:noWrap/>
            <w:vAlign w:val="bottom"/>
            <w:hideMark/>
          </w:tcPr>
          <w:p w:rsidR="00D2620A" w:rsidRPr="00D2620A" w:rsidRDefault="00D2620A" w:rsidP="006F3DEF">
            <w:pPr>
              <w:snapToGrid w:val="0"/>
              <w:spacing w:line="240" w:lineRule="auto"/>
              <w:rPr>
                <w:color w:val="000000"/>
                <w:sz w:val="18"/>
                <w:szCs w:val="18"/>
                <w:lang w:eastAsia="zh-TW"/>
              </w:rPr>
            </w:pPr>
            <w:r w:rsidRPr="00D2620A">
              <w:rPr>
                <w:rFonts w:hint="eastAsia"/>
                <w:color w:val="000000"/>
                <w:sz w:val="18"/>
                <w:szCs w:val="18"/>
                <w:lang w:eastAsia="zh-TW"/>
              </w:rPr>
              <w:t>資料來源：整理自體育場提供資料。</w:t>
            </w:r>
          </w:p>
        </w:tc>
      </w:tr>
    </w:tbl>
    <w:p w:rsidR="00D2620A" w:rsidRPr="004572FC" w:rsidRDefault="00D6345A" w:rsidP="00D6345A">
      <w:pPr>
        <w:pStyle w:val="5"/>
        <w:ind w:left="950" w:hanging="310"/>
        <w:rPr>
          <w:spacing w:val="-10"/>
        </w:rPr>
      </w:pPr>
      <w:r w:rsidRPr="004572FC">
        <w:rPr>
          <w:rFonts w:hint="eastAsia"/>
          <w:spacing w:val="-10"/>
        </w:rPr>
        <w:t>3</w:t>
      </w:r>
      <w:r w:rsidRPr="004572FC">
        <w:rPr>
          <w:spacing w:val="-10"/>
        </w:rPr>
        <w:t>.</w:t>
      </w:r>
      <w:r w:rsidR="00D2620A" w:rsidRPr="004572FC">
        <w:rPr>
          <w:spacing w:val="-10"/>
        </w:rPr>
        <w:t>志工交通</w:t>
      </w:r>
      <w:r w:rsidRPr="004572FC">
        <w:rPr>
          <w:spacing w:val="-10"/>
        </w:rPr>
        <w:t>補助</w:t>
      </w:r>
      <w:r w:rsidR="00D2620A" w:rsidRPr="004572FC">
        <w:rPr>
          <w:spacing w:val="-10"/>
        </w:rPr>
        <w:t>費款</w:t>
      </w:r>
      <w:r w:rsidR="00D2620A" w:rsidRPr="004572FC">
        <w:rPr>
          <w:rFonts w:hint="eastAsia"/>
          <w:spacing w:val="-10"/>
        </w:rPr>
        <w:t>匯入志工</w:t>
      </w:r>
      <w:r w:rsidRPr="004572FC">
        <w:rPr>
          <w:rFonts w:hint="eastAsia"/>
          <w:spacing w:val="-10"/>
        </w:rPr>
        <w:t>隊總務人員之個人</w:t>
      </w:r>
      <w:r w:rsidR="00D2620A" w:rsidRPr="004572FC">
        <w:rPr>
          <w:rFonts w:hint="eastAsia"/>
          <w:spacing w:val="-10"/>
        </w:rPr>
        <w:t>存款帳戶</w:t>
      </w:r>
      <w:r w:rsidR="00D2620A" w:rsidRPr="004572FC">
        <w:rPr>
          <w:spacing w:val="-10"/>
        </w:rPr>
        <w:t>，</w:t>
      </w:r>
      <w:r w:rsidR="00D2620A" w:rsidRPr="004572FC">
        <w:rPr>
          <w:rFonts w:hint="eastAsia"/>
          <w:spacing w:val="-10"/>
        </w:rPr>
        <w:t>核與</w:t>
      </w:r>
      <w:r w:rsidR="00C122C7" w:rsidRPr="004572FC">
        <w:rPr>
          <w:rFonts w:hint="eastAsia"/>
          <w:spacing w:val="-10"/>
        </w:rPr>
        <w:t>直接匯入</w:t>
      </w:r>
      <w:r w:rsidRPr="004572FC">
        <w:rPr>
          <w:rFonts w:hint="eastAsia"/>
          <w:spacing w:val="-10"/>
        </w:rPr>
        <w:t>各志工</w:t>
      </w:r>
      <w:r w:rsidR="00C122C7" w:rsidRPr="004572FC">
        <w:rPr>
          <w:rFonts w:hint="eastAsia"/>
          <w:spacing w:val="-10"/>
        </w:rPr>
        <w:t>受款人帳戶</w:t>
      </w:r>
      <w:r w:rsidR="00D2620A" w:rsidRPr="004572FC">
        <w:rPr>
          <w:rFonts w:hint="eastAsia"/>
          <w:spacing w:val="-10"/>
        </w:rPr>
        <w:t>之</w:t>
      </w:r>
      <w:r w:rsidR="00D2620A" w:rsidRPr="004572FC">
        <w:rPr>
          <w:spacing w:val="-10"/>
        </w:rPr>
        <w:t>規定</w:t>
      </w:r>
      <w:r w:rsidR="00D2620A" w:rsidRPr="004572FC">
        <w:rPr>
          <w:rFonts w:hint="eastAsia"/>
          <w:spacing w:val="-10"/>
        </w:rPr>
        <w:t>未合</w:t>
      </w:r>
      <w:r w:rsidR="00D2620A" w:rsidRPr="004572FC">
        <w:rPr>
          <w:spacing w:val="-10"/>
        </w:rPr>
        <w:t>，亟待注意檢討改善</w:t>
      </w:r>
      <w:r w:rsidRPr="004572FC">
        <w:rPr>
          <w:rFonts w:hint="eastAsia"/>
          <w:spacing w:val="-10"/>
        </w:rPr>
        <w:t>妥處</w:t>
      </w:r>
    </w:p>
    <w:p w:rsidR="00D2620A" w:rsidRPr="00476C80" w:rsidRDefault="00C122C7" w:rsidP="00D6345A">
      <w:pPr>
        <w:pStyle w:val="51"/>
      </w:pPr>
      <w:r w:rsidRPr="00476C80">
        <w:rPr>
          <w:rFonts w:hint="eastAsia"/>
        </w:rPr>
        <w:t>依</w:t>
      </w:r>
      <w:r w:rsidR="00D2620A" w:rsidRPr="00476C80">
        <w:t>內部審核處理準則第21條</w:t>
      </w:r>
      <w:r w:rsidR="00D2620A" w:rsidRPr="00476C80">
        <w:rPr>
          <w:rFonts w:hint="eastAsia"/>
        </w:rPr>
        <w:t>第1項</w:t>
      </w:r>
      <w:r w:rsidR="00D2620A" w:rsidRPr="00476C80">
        <w:t>第10款規定，各種支付款項，是否於付款期限內支付</w:t>
      </w:r>
      <w:r w:rsidR="00C7684D" w:rsidRPr="00476C80">
        <w:rPr>
          <w:rFonts w:hint="eastAsia"/>
        </w:rPr>
        <w:t>；</w:t>
      </w:r>
      <w:r w:rsidR="00D2620A" w:rsidRPr="00476C80">
        <w:t>零用金以外之支付方式，以直接匯入受款人之金融機構存款帳戶為原則【附件6，第92頁】。體育場113年度補助</w:t>
      </w:r>
      <w:r w:rsidR="00D2620A" w:rsidRPr="00476C80">
        <w:rPr>
          <w:rFonts w:hint="eastAsia"/>
        </w:rPr>
        <w:t>羅東運動公園園區</w:t>
      </w:r>
      <w:r w:rsidR="00D2620A" w:rsidRPr="00476C80">
        <w:t>景觀導覽解說服務</w:t>
      </w:r>
      <w:r w:rsidR="00D2620A" w:rsidRPr="00476C80">
        <w:rPr>
          <w:rFonts w:hint="eastAsia"/>
        </w:rPr>
        <w:t>排班</w:t>
      </w:r>
      <w:r w:rsidR="00D2620A" w:rsidRPr="00476C80">
        <w:t>志工每人每次交通費70元【附件6，第98頁】，</w:t>
      </w:r>
      <w:r w:rsidR="00D2620A" w:rsidRPr="00476C80">
        <w:rPr>
          <w:rFonts w:hint="eastAsia"/>
        </w:rPr>
        <w:t>截至113年底止</w:t>
      </w:r>
      <w:r w:rsidR="00D6345A">
        <w:rPr>
          <w:rFonts w:hint="eastAsia"/>
        </w:rPr>
        <w:t>，</w:t>
      </w:r>
      <w:r w:rsidR="00D2620A" w:rsidRPr="00476C80">
        <w:rPr>
          <w:rFonts w:hint="eastAsia"/>
        </w:rPr>
        <w:t>累計</w:t>
      </w:r>
      <w:r w:rsidR="00D2620A" w:rsidRPr="00476C80">
        <w:t>支</w:t>
      </w:r>
      <w:r w:rsidR="00D2620A" w:rsidRPr="00476C80">
        <w:rPr>
          <w:rFonts w:hint="eastAsia"/>
        </w:rPr>
        <w:t>用</w:t>
      </w:r>
      <w:r w:rsidR="00D2620A" w:rsidRPr="00476C80">
        <w:t>15萬元【附件6，第93</w:t>
      </w:r>
      <w:r w:rsidR="00C7684D" w:rsidRPr="00476C80">
        <w:t>頁】</w:t>
      </w:r>
      <w:r w:rsidR="00C7684D" w:rsidRPr="00476C80">
        <w:rPr>
          <w:rFonts w:hint="eastAsia"/>
        </w:rPr>
        <w:t>，經查</w:t>
      </w:r>
      <w:r w:rsidR="00D2620A" w:rsidRPr="00476C80">
        <w:t>該場113年12月31日</w:t>
      </w:r>
      <w:r w:rsidR="00D2620A" w:rsidRPr="00476C80">
        <w:rPr>
          <w:rFonts w:hint="eastAsia"/>
        </w:rPr>
        <w:t>第5</w:t>
      </w:r>
      <w:r w:rsidR="00D2620A" w:rsidRPr="00476C80">
        <w:t>33</w:t>
      </w:r>
      <w:r w:rsidR="00D2620A" w:rsidRPr="00476C80">
        <w:rPr>
          <w:rFonts w:hint="eastAsia"/>
        </w:rPr>
        <w:t>號</w:t>
      </w:r>
      <w:r w:rsidR="00D2620A" w:rsidRPr="00476C80">
        <w:t>付款憑單列載，</w:t>
      </w:r>
      <w:r w:rsidR="00D2620A" w:rsidRPr="00476C80">
        <w:rPr>
          <w:rFonts w:hint="eastAsia"/>
        </w:rPr>
        <w:t>1</w:t>
      </w:r>
      <w:r w:rsidR="00D2620A" w:rsidRPr="00476C80">
        <w:t>13</w:t>
      </w:r>
      <w:r w:rsidR="00D2620A" w:rsidRPr="00476C80">
        <w:rPr>
          <w:rFonts w:hint="eastAsia"/>
        </w:rPr>
        <w:t>年第4季</w:t>
      </w:r>
      <w:r w:rsidR="00D2620A" w:rsidRPr="00476C80">
        <w:t>志工交通費</w:t>
      </w:r>
      <w:r w:rsidR="00D2620A" w:rsidRPr="00476C80">
        <w:rPr>
          <w:rFonts w:hint="eastAsia"/>
        </w:rPr>
        <w:t>補助計3</w:t>
      </w:r>
      <w:r w:rsidR="00D2620A" w:rsidRPr="00476C80">
        <w:t>9</w:t>
      </w:r>
      <w:r w:rsidR="00D2620A" w:rsidRPr="00476C80">
        <w:rPr>
          <w:rFonts w:hint="eastAsia"/>
        </w:rPr>
        <w:t>人</w:t>
      </w:r>
      <w:r w:rsidR="00C7684D" w:rsidRPr="00476C80">
        <w:rPr>
          <w:rFonts w:hint="eastAsia"/>
        </w:rPr>
        <w:t>、</w:t>
      </w:r>
      <w:r w:rsidR="00D2620A" w:rsidRPr="00476C80">
        <w:t>金額2萬餘元</w:t>
      </w:r>
      <w:r w:rsidR="00D2620A" w:rsidRPr="00476C80">
        <w:rPr>
          <w:rFonts w:hint="eastAsia"/>
        </w:rPr>
        <w:t>，係匯入志工陳○○之金融機構存款帳戶</w:t>
      </w:r>
      <w:r w:rsidR="00D2620A" w:rsidRPr="00476C80">
        <w:t>【附件6，第94-103頁】</w:t>
      </w:r>
      <w:r w:rsidR="00D6345A">
        <w:rPr>
          <w:rFonts w:hint="eastAsia"/>
        </w:rPr>
        <w:t>，據說</w:t>
      </w:r>
      <w:r w:rsidR="004572FC">
        <w:rPr>
          <w:rFonts w:hint="eastAsia"/>
        </w:rPr>
        <w:t>明</w:t>
      </w:r>
      <w:r w:rsidR="00194B45" w:rsidRPr="00476C80">
        <w:rPr>
          <w:rFonts w:hint="eastAsia"/>
        </w:rPr>
        <w:t>，</w:t>
      </w:r>
      <w:r w:rsidR="00C7684D" w:rsidRPr="00476C80">
        <w:rPr>
          <w:rFonts w:hint="eastAsia"/>
        </w:rPr>
        <w:t>陳</w:t>
      </w:r>
      <w:r w:rsidR="00D6345A">
        <w:rPr>
          <w:rFonts w:hint="eastAsia"/>
        </w:rPr>
        <w:t>君</w:t>
      </w:r>
      <w:r w:rsidR="00C7684D" w:rsidRPr="00476C80">
        <w:rPr>
          <w:rFonts w:hint="eastAsia"/>
        </w:rPr>
        <w:t>係志工隊總務，</w:t>
      </w:r>
      <w:r w:rsidR="00476C80" w:rsidRPr="00476C80">
        <w:t>交通費</w:t>
      </w:r>
      <w:r w:rsidR="00C7684D" w:rsidRPr="00476C80">
        <w:rPr>
          <w:rFonts w:hint="eastAsia"/>
        </w:rPr>
        <w:t>匯入其帳戶</w:t>
      </w:r>
      <w:r w:rsidR="00476C80">
        <w:rPr>
          <w:rFonts w:hint="eastAsia"/>
        </w:rPr>
        <w:t>係</w:t>
      </w:r>
      <w:r w:rsidR="00C7684D" w:rsidRPr="00476C80">
        <w:rPr>
          <w:rFonts w:hint="eastAsia"/>
        </w:rPr>
        <w:t>作為公費統籌運用</w:t>
      </w:r>
      <w:r w:rsidR="00D2620A" w:rsidRPr="00476C80">
        <w:t>，</w:t>
      </w:r>
      <w:r w:rsidR="00C7684D" w:rsidRPr="00476C80">
        <w:rPr>
          <w:rFonts w:hint="eastAsia"/>
        </w:rPr>
        <w:t>惟</w:t>
      </w:r>
      <w:r w:rsidR="00476C80">
        <w:rPr>
          <w:rFonts w:hint="eastAsia"/>
        </w:rPr>
        <w:t>核與</w:t>
      </w:r>
      <w:r w:rsidR="00C7684D" w:rsidRPr="00476C80">
        <w:rPr>
          <w:rFonts w:hint="eastAsia"/>
        </w:rPr>
        <w:t>上開</w:t>
      </w:r>
      <w:r w:rsidR="00D6345A">
        <w:rPr>
          <w:rFonts w:hint="eastAsia"/>
        </w:rPr>
        <w:t>以</w:t>
      </w:r>
      <w:r w:rsidR="00C7684D" w:rsidRPr="00476C80">
        <w:rPr>
          <w:rFonts w:hint="eastAsia"/>
        </w:rPr>
        <w:t>直接</w:t>
      </w:r>
      <w:r w:rsidR="00476C80">
        <w:t>匯入各</w:t>
      </w:r>
      <w:r w:rsidR="00476C80">
        <w:rPr>
          <w:rFonts w:hint="eastAsia"/>
        </w:rPr>
        <w:t>該</w:t>
      </w:r>
      <w:r w:rsidR="00476C80">
        <w:t>志工</w:t>
      </w:r>
      <w:r w:rsidR="00D2620A" w:rsidRPr="00476C80">
        <w:t>存款帳戶</w:t>
      </w:r>
      <w:r w:rsidR="00476C80">
        <w:rPr>
          <w:rFonts w:hint="eastAsia"/>
        </w:rPr>
        <w:t>之規定未合</w:t>
      </w:r>
      <w:r w:rsidR="00D2620A" w:rsidRPr="00476C80">
        <w:t>，亟待注意</w:t>
      </w:r>
      <w:r w:rsidR="00D6345A">
        <w:rPr>
          <w:rFonts w:hint="eastAsia"/>
        </w:rPr>
        <w:t>確</w:t>
      </w:r>
      <w:r w:rsidR="00C7684D" w:rsidRPr="00476C80">
        <w:rPr>
          <w:rFonts w:hint="eastAsia"/>
        </w:rPr>
        <w:t>依規定</w:t>
      </w:r>
      <w:r w:rsidR="00D2620A" w:rsidRPr="00476C80">
        <w:t>檢討改善</w:t>
      </w:r>
      <w:r w:rsidR="00D6345A">
        <w:rPr>
          <w:rFonts w:hint="eastAsia"/>
        </w:rPr>
        <w:t>妥處</w:t>
      </w:r>
      <w:r w:rsidR="00D2620A" w:rsidRPr="00476C80">
        <w:t>。</w:t>
      </w:r>
      <w:bookmarkEnd w:id="138"/>
      <w:bookmarkEnd w:id="141"/>
    </w:p>
    <w:p w:rsidR="00CF0C63" w:rsidRPr="00CF0C63" w:rsidRDefault="00687774" w:rsidP="00902A81">
      <w:pPr>
        <w:pStyle w:val="31"/>
      </w:pPr>
      <w:bookmarkStart w:id="142" w:name="_Toc194389416"/>
      <w:bookmarkStart w:id="143" w:name="_Toc195619246"/>
      <w:r>
        <w:rPr>
          <w:rFonts w:hint="eastAsia"/>
        </w:rPr>
        <w:t>(</w:t>
      </w:r>
      <w:r w:rsidR="00902A81">
        <w:rPr>
          <w:rFonts w:hint="eastAsia"/>
        </w:rPr>
        <w:t>三</w:t>
      </w:r>
      <w:r>
        <w:rPr>
          <w:rFonts w:hint="eastAsia"/>
        </w:rPr>
        <w:t>)</w:t>
      </w:r>
      <w:r w:rsidR="00CF0C63" w:rsidRPr="00CF0C63">
        <w:rPr>
          <w:rFonts w:hint="eastAsia"/>
        </w:rPr>
        <w:t>辦理工程採購案件未</w:t>
      </w:r>
      <w:r w:rsidR="007A5A77">
        <w:rPr>
          <w:rFonts w:hint="eastAsia"/>
        </w:rPr>
        <w:t>積極</w:t>
      </w:r>
      <w:r w:rsidR="00302DF9">
        <w:rPr>
          <w:rFonts w:hint="eastAsia"/>
        </w:rPr>
        <w:t>督促廠商提供工程結算明細表等資料</w:t>
      </w:r>
      <w:r w:rsidR="00CF0C63" w:rsidRPr="00CF0C63">
        <w:rPr>
          <w:rFonts w:hint="eastAsia"/>
        </w:rPr>
        <w:t>，致驗收後無法辦理結算付款作業，</w:t>
      </w:r>
      <w:bookmarkEnd w:id="142"/>
      <w:r w:rsidR="007A5A77">
        <w:rPr>
          <w:rFonts w:hint="eastAsia"/>
        </w:rPr>
        <w:t>嗣後</w:t>
      </w:r>
      <w:r w:rsidR="007A5A77" w:rsidRPr="00CF0C63">
        <w:rPr>
          <w:rFonts w:hint="eastAsia"/>
          <w:szCs w:val="32"/>
        </w:rPr>
        <w:t>允應注意檢討，</w:t>
      </w:r>
      <w:r w:rsidR="007A5A77">
        <w:rPr>
          <w:rFonts w:hint="eastAsia"/>
          <w:szCs w:val="32"/>
        </w:rPr>
        <w:t>儘速辦理驗收程序及付款作業</w:t>
      </w:r>
      <w:r w:rsidR="007A5A77">
        <w:rPr>
          <w:rFonts w:ascii="新細明體" w:eastAsia="新細明體" w:hAnsi="新細明體" w:hint="eastAsia"/>
          <w:szCs w:val="32"/>
        </w:rPr>
        <w:t>，</w:t>
      </w:r>
      <w:r w:rsidR="007A5A77">
        <w:rPr>
          <w:rFonts w:hint="eastAsia"/>
          <w:szCs w:val="32"/>
        </w:rPr>
        <w:t>以</w:t>
      </w:r>
      <w:r w:rsidR="007A5A77" w:rsidRPr="00CF0C63">
        <w:rPr>
          <w:rFonts w:hint="eastAsia"/>
          <w:szCs w:val="32"/>
        </w:rPr>
        <w:t>提高採購效率</w:t>
      </w:r>
      <w:r w:rsidR="00E973D2">
        <w:rPr>
          <w:rFonts w:hint="eastAsia"/>
        </w:rPr>
        <w:t>【監督，查核人員，陳金菊</w:t>
      </w:r>
      <w:r w:rsidR="00E973D2" w:rsidRPr="00E973D2">
        <w:rPr>
          <w:rFonts w:hint="eastAsia"/>
        </w:rPr>
        <w:t>】</w:t>
      </w:r>
      <w:bookmarkEnd w:id="143"/>
    </w:p>
    <w:p w:rsidR="00A737EE" w:rsidRDefault="00767901" w:rsidP="002872FA">
      <w:pPr>
        <w:pStyle w:val="3b"/>
        <w:widowControl w:val="0"/>
        <w:spacing w:line="480" w:lineRule="exact"/>
        <w:rPr>
          <w:szCs w:val="32"/>
        </w:rPr>
      </w:pPr>
      <w:r>
        <w:rPr>
          <w:rFonts w:hint="eastAsia"/>
          <w:szCs w:val="32"/>
        </w:rPr>
        <w:t>依</w:t>
      </w:r>
      <w:r w:rsidR="00B66B4B">
        <w:rPr>
          <w:rFonts w:hint="eastAsia"/>
          <w:szCs w:val="32"/>
        </w:rPr>
        <w:t>1</w:t>
      </w:r>
      <w:r w:rsidR="00CF0C63" w:rsidRPr="00CF0C63">
        <w:rPr>
          <w:rFonts w:hint="eastAsia"/>
          <w:szCs w:val="32"/>
        </w:rPr>
        <w:t>13</w:t>
      </w:r>
      <w:r w:rsidR="00CF0C63" w:rsidRPr="00CF0C63">
        <w:rPr>
          <w:szCs w:val="32"/>
        </w:rPr>
        <w:t>年度總決算編製要點</w:t>
      </w:r>
      <w:r w:rsidR="00CF0C63" w:rsidRPr="00CF0C63">
        <w:rPr>
          <w:rFonts w:hint="eastAsia"/>
          <w:szCs w:val="32"/>
        </w:rPr>
        <w:t>(下稱決算編製要點)第6點規定</w:t>
      </w:r>
      <w:r>
        <w:rPr>
          <w:rFonts w:ascii="新細明體" w:eastAsia="新細明體" w:hAnsi="新細明體" w:hint="eastAsia"/>
          <w:szCs w:val="32"/>
        </w:rPr>
        <w:t>，</w:t>
      </w:r>
      <w:r w:rsidR="00CF0C63" w:rsidRPr="00CF0C63">
        <w:rPr>
          <w:szCs w:val="32"/>
        </w:rPr>
        <w:t>各機關尚未支用歲出款項，於</w:t>
      </w:r>
      <w:r w:rsidR="00CF0C63" w:rsidRPr="00CF0C63">
        <w:rPr>
          <w:rFonts w:hint="eastAsia"/>
          <w:szCs w:val="32"/>
        </w:rPr>
        <w:t>12</w:t>
      </w:r>
      <w:r w:rsidR="00CF0C63" w:rsidRPr="00CF0C63">
        <w:rPr>
          <w:szCs w:val="32"/>
        </w:rPr>
        <w:t>月</w:t>
      </w:r>
      <w:r w:rsidR="00CF0C63" w:rsidRPr="00CF0C63">
        <w:rPr>
          <w:rFonts w:hint="eastAsia"/>
          <w:szCs w:val="32"/>
        </w:rPr>
        <w:t>31</w:t>
      </w:r>
      <w:r w:rsidR="00CF0C63" w:rsidRPr="00CF0C63">
        <w:rPr>
          <w:szCs w:val="32"/>
        </w:rPr>
        <w:t>日前已發生之債務或</w:t>
      </w:r>
      <w:r w:rsidR="00CF0C63" w:rsidRPr="00CF0C63">
        <w:rPr>
          <w:szCs w:val="32"/>
        </w:rPr>
        <w:lastRenderedPageBreak/>
        <w:t>契約責任，經主辦會計人員詳加審核後，各機關應於次年</w:t>
      </w:r>
      <w:r w:rsidR="00CF0C63" w:rsidRPr="00CF0C63">
        <w:rPr>
          <w:rFonts w:hint="eastAsia"/>
          <w:szCs w:val="32"/>
        </w:rPr>
        <w:t>1</w:t>
      </w:r>
      <w:r w:rsidR="00CF0C63" w:rsidRPr="00CF0C63">
        <w:rPr>
          <w:szCs w:val="32"/>
        </w:rPr>
        <w:t>月</w:t>
      </w:r>
      <w:r w:rsidR="00CF0C63" w:rsidRPr="00CF0C63">
        <w:rPr>
          <w:rFonts w:hint="eastAsia"/>
          <w:szCs w:val="32"/>
        </w:rPr>
        <w:t>15</w:t>
      </w:r>
      <w:r w:rsidR="00CF0C63" w:rsidRPr="00CF0C63">
        <w:rPr>
          <w:szCs w:val="32"/>
        </w:rPr>
        <w:t>日截止支付，並於截止支付日前，實際取據，以開立付款憑單之日期予以記帳。</w:t>
      </w:r>
      <w:r w:rsidR="00480C69">
        <w:rPr>
          <w:rFonts w:hint="eastAsia"/>
          <w:szCs w:val="32"/>
        </w:rPr>
        <w:t>【附件5-1，第</w:t>
      </w:r>
      <w:r w:rsidR="00480C69" w:rsidRPr="00CF0C63">
        <w:rPr>
          <w:rFonts w:hint="eastAsia"/>
          <w:szCs w:val="32"/>
        </w:rPr>
        <w:t>146~147</w:t>
      </w:r>
      <w:r w:rsidR="00480C69">
        <w:rPr>
          <w:rFonts w:hint="eastAsia"/>
          <w:szCs w:val="32"/>
        </w:rPr>
        <w:t>頁】</w:t>
      </w:r>
      <w:r w:rsidR="00CF0C63" w:rsidRPr="00CF0C63">
        <w:rPr>
          <w:rFonts w:hint="eastAsia"/>
          <w:szCs w:val="32"/>
        </w:rPr>
        <w:t>經查體育場113年</w:t>
      </w:r>
      <w:r w:rsidR="00B66B4B">
        <w:rPr>
          <w:rFonts w:hint="eastAsia"/>
          <w:szCs w:val="32"/>
        </w:rPr>
        <w:t>度</w:t>
      </w:r>
      <w:r w:rsidR="00CF0C63" w:rsidRPr="00CF0C63">
        <w:rPr>
          <w:rFonts w:hint="eastAsia"/>
          <w:szCs w:val="32"/>
        </w:rPr>
        <w:t>辦理宜蘭運動公園整修、羅東運動公園游泳池設備整修及建置、羅東運動公園配電線路改善等3件工程，承攬廠商分別於113年11月8日</w:t>
      </w:r>
      <w:r w:rsidR="00902A81">
        <w:rPr>
          <w:rFonts w:hint="eastAsia"/>
          <w:szCs w:val="32"/>
        </w:rPr>
        <w:t>【附件7，第</w:t>
      </w:r>
      <w:r w:rsidR="00902A81" w:rsidRPr="00CF0C63">
        <w:rPr>
          <w:rFonts w:hint="eastAsia"/>
          <w:szCs w:val="32"/>
        </w:rPr>
        <w:t>25</w:t>
      </w:r>
      <w:r w:rsidR="00902A81">
        <w:rPr>
          <w:rFonts w:hint="eastAsia"/>
          <w:szCs w:val="32"/>
        </w:rPr>
        <w:t>頁】</w:t>
      </w:r>
      <w:r w:rsidR="00CF0C63" w:rsidRPr="00CF0C63">
        <w:rPr>
          <w:rFonts w:hint="eastAsia"/>
          <w:szCs w:val="32"/>
        </w:rPr>
        <w:t>、18日</w:t>
      </w:r>
      <w:r w:rsidR="00902A81">
        <w:rPr>
          <w:rFonts w:hint="eastAsia"/>
          <w:szCs w:val="32"/>
        </w:rPr>
        <w:t>【附件7，第</w:t>
      </w:r>
      <w:r w:rsidR="00902A81" w:rsidRPr="00CF0C63">
        <w:rPr>
          <w:rFonts w:hint="eastAsia"/>
          <w:szCs w:val="32"/>
        </w:rPr>
        <w:t>65</w:t>
      </w:r>
      <w:r w:rsidR="00902A81">
        <w:rPr>
          <w:rFonts w:hint="eastAsia"/>
          <w:szCs w:val="32"/>
        </w:rPr>
        <w:t>頁】</w:t>
      </w:r>
      <w:r w:rsidR="00CF0C63" w:rsidRPr="00CF0C63">
        <w:rPr>
          <w:rFonts w:hint="eastAsia"/>
          <w:szCs w:val="32"/>
        </w:rPr>
        <w:t>及29日</w:t>
      </w:r>
      <w:r w:rsidR="00902A81">
        <w:rPr>
          <w:rFonts w:hint="eastAsia"/>
          <w:szCs w:val="32"/>
        </w:rPr>
        <w:t>【附件7，第</w:t>
      </w:r>
      <w:r w:rsidR="00902A81" w:rsidRPr="00CF0C63">
        <w:rPr>
          <w:rFonts w:hint="eastAsia"/>
          <w:szCs w:val="32"/>
        </w:rPr>
        <w:t>115</w:t>
      </w:r>
      <w:r w:rsidR="00902A81">
        <w:rPr>
          <w:rFonts w:hint="eastAsia"/>
          <w:szCs w:val="32"/>
        </w:rPr>
        <w:t>頁】</w:t>
      </w:r>
      <w:r w:rsidR="00CF0C63" w:rsidRPr="00CF0C63">
        <w:rPr>
          <w:rFonts w:hint="eastAsia"/>
          <w:szCs w:val="32"/>
        </w:rPr>
        <w:t>申報竣工，該場於同年12月10日</w:t>
      </w:r>
      <w:r w:rsidR="00902A81">
        <w:rPr>
          <w:rFonts w:hint="eastAsia"/>
          <w:szCs w:val="32"/>
        </w:rPr>
        <w:t>【附件7，第</w:t>
      </w:r>
      <w:r w:rsidR="00902A81" w:rsidRPr="00CF0C63">
        <w:rPr>
          <w:rFonts w:hint="eastAsia"/>
          <w:szCs w:val="32"/>
        </w:rPr>
        <w:t>25</w:t>
      </w:r>
      <w:r w:rsidR="00902A81">
        <w:rPr>
          <w:rFonts w:hint="eastAsia"/>
          <w:szCs w:val="32"/>
        </w:rPr>
        <w:t>頁】</w:t>
      </w:r>
      <w:r w:rsidR="00CF0C63" w:rsidRPr="00CF0C63">
        <w:rPr>
          <w:rFonts w:hint="eastAsia"/>
          <w:szCs w:val="32"/>
        </w:rPr>
        <w:t>、26日</w:t>
      </w:r>
      <w:r w:rsidR="00902A81">
        <w:rPr>
          <w:rFonts w:hint="eastAsia"/>
          <w:szCs w:val="32"/>
        </w:rPr>
        <w:t>【附件7，第</w:t>
      </w:r>
      <w:r w:rsidR="00902A81" w:rsidRPr="00CF0C63">
        <w:rPr>
          <w:rFonts w:hint="eastAsia"/>
          <w:szCs w:val="32"/>
        </w:rPr>
        <w:t>72</w:t>
      </w:r>
      <w:r w:rsidR="00902A81">
        <w:rPr>
          <w:rFonts w:hint="eastAsia"/>
          <w:szCs w:val="32"/>
        </w:rPr>
        <w:t>頁】</w:t>
      </w:r>
      <w:r w:rsidR="00CF0C63" w:rsidRPr="00CF0C63">
        <w:rPr>
          <w:rFonts w:hint="eastAsia"/>
          <w:szCs w:val="32"/>
        </w:rPr>
        <w:t>及19日</w:t>
      </w:r>
      <w:r w:rsidR="00902A81">
        <w:rPr>
          <w:rFonts w:hint="eastAsia"/>
          <w:szCs w:val="32"/>
        </w:rPr>
        <w:t>【附件7，第</w:t>
      </w:r>
      <w:r w:rsidR="00902A81" w:rsidRPr="00CF0C63">
        <w:rPr>
          <w:rFonts w:hint="eastAsia"/>
          <w:szCs w:val="32"/>
        </w:rPr>
        <w:t>121</w:t>
      </w:r>
      <w:r w:rsidR="00902A81">
        <w:rPr>
          <w:rFonts w:hint="eastAsia"/>
          <w:szCs w:val="32"/>
        </w:rPr>
        <w:t>頁】</w:t>
      </w:r>
      <w:r w:rsidR="00CF0C63" w:rsidRPr="00CF0C63">
        <w:rPr>
          <w:rFonts w:hint="eastAsia"/>
          <w:szCs w:val="32"/>
        </w:rPr>
        <w:t>辦理驗收，</w:t>
      </w:r>
      <w:r>
        <w:rPr>
          <w:rFonts w:hint="eastAsia"/>
          <w:szCs w:val="32"/>
        </w:rPr>
        <w:t>惟</w:t>
      </w:r>
      <w:r w:rsidR="00CF0C63" w:rsidRPr="00CF0C63">
        <w:rPr>
          <w:rFonts w:hint="eastAsia"/>
          <w:szCs w:val="32"/>
        </w:rPr>
        <w:t>遲至113年12月23日</w:t>
      </w:r>
      <w:r w:rsidR="00902A81">
        <w:rPr>
          <w:rFonts w:hint="eastAsia"/>
          <w:szCs w:val="32"/>
        </w:rPr>
        <w:t>【附件7，第</w:t>
      </w:r>
      <w:r w:rsidR="00902A81" w:rsidRPr="00CF0C63">
        <w:rPr>
          <w:rFonts w:hint="eastAsia"/>
          <w:szCs w:val="32"/>
        </w:rPr>
        <w:t>24</w:t>
      </w:r>
      <w:r w:rsidR="00902A81">
        <w:rPr>
          <w:rFonts w:hint="eastAsia"/>
          <w:szCs w:val="32"/>
        </w:rPr>
        <w:t>頁】</w:t>
      </w:r>
      <w:r w:rsidR="00CF0C63" w:rsidRPr="00CF0C63">
        <w:rPr>
          <w:rFonts w:hint="eastAsia"/>
          <w:szCs w:val="32"/>
        </w:rPr>
        <w:t>、114年1月22日</w:t>
      </w:r>
      <w:r w:rsidR="00902A81">
        <w:rPr>
          <w:rFonts w:hint="eastAsia"/>
          <w:szCs w:val="32"/>
        </w:rPr>
        <w:t>【附件7，第</w:t>
      </w:r>
      <w:r w:rsidR="00902A81" w:rsidRPr="00CF0C63">
        <w:rPr>
          <w:rFonts w:hint="eastAsia"/>
          <w:szCs w:val="32"/>
        </w:rPr>
        <w:t>1</w:t>
      </w:r>
      <w:r w:rsidR="00902A81">
        <w:rPr>
          <w:rFonts w:hint="eastAsia"/>
          <w:szCs w:val="32"/>
        </w:rPr>
        <w:t>頁】</w:t>
      </w:r>
      <w:r w:rsidR="00CF0C63" w:rsidRPr="00CF0C63">
        <w:rPr>
          <w:rFonts w:hint="eastAsia"/>
          <w:szCs w:val="32"/>
        </w:rPr>
        <w:t>及3日</w:t>
      </w:r>
      <w:r w:rsidR="00902A81">
        <w:rPr>
          <w:rFonts w:hint="eastAsia"/>
          <w:szCs w:val="32"/>
        </w:rPr>
        <w:t>【附件7，第</w:t>
      </w:r>
      <w:r w:rsidR="00902A81" w:rsidRPr="00CF0C63">
        <w:rPr>
          <w:rFonts w:hint="eastAsia"/>
          <w:szCs w:val="32"/>
        </w:rPr>
        <w:t>117</w:t>
      </w:r>
      <w:r w:rsidR="00902A81">
        <w:rPr>
          <w:rFonts w:hint="eastAsia"/>
          <w:szCs w:val="32"/>
        </w:rPr>
        <w:t>頁】</w:t>
      </w:r>
      <w:r w:rsidR="00CF0C63" w:rsidRPr="00CF0C63">
        <w:rPr>
          <w:rFonts w:hint="eastAsia"/>
          <w:szCs w:val="32"/>
        </w:rPr>
        <w:t>始簽辦驗收結果(表</w:t>
      </w:r>
      <w:r w:rsidR="006940B6">
        <w:rPr>
          <w:rFonts w:hint="eastAsia"/>
          <w:szCs w:val="32"/>
        </w:rPr>
        <w:t>5</w:t>
      </w:r>
      <w:r w:rsidR="00CF0C63" w:rsidRPr="00CF0C63">
        <w:rPr>
          <w:rFonts w:hint="eastAsia"/>
          <w:szCs w:val="32"/>
        </w:rPr>
        <w:t>)，且迄本室抽查日(</w:t>
      </w:r>
      <w:r w:rsidR="00CF0C63" w:rsidRPr="00CF0C63">
        <w:rPr>
          <w:szCs w:val="32"/>
        </w:rPr>
        <w:t>114年2</w:t>
      </w:r>
      <w:r w:rsidR="00CF0C63" w:rsidRPr="00CF0C63">
        <w:rPr>
          <w:rFonts w:hint="eastAsia"/>
          <w:szCs w:val="32"/>
        </w:rPr>
        <w:t>月1</w:t>
      </w:r>
      <w:r w:rsidR="00CF0C63" w:rsidRPr="00CF0C63">
        <w:rPr>
          <w:szCs w:val="32"/>
        </w:rPr>
        <w:t>4</w:t>
      </w:r>
      <w:r w:rsidR="00CF0C63" w:rsidRPr="00CF0C63">
        <w:rPr>
          <w:rFonts w:hint="eastAsia"/>
          <w:szCs w:val="32"/>
        </w:rPr>
        <w:t>日)止，上述案件仍未辦理結算付款作業，據該場說明，係因結算資料有誤洽請廠商補件，或廠商尚未提送</w:t>
      </w:r>
      <w:r>
        <w:rPr>
          <w:rFonts w:hint="eastAsia"/>
          <w:szCs w:val="32"/>
        </w:rPr>
        <w:t>檢驗報告等</w:t>
      </w:r>
      <w:r w:rsidR="00CF0C63" w:rsidRPr="00CF0C63">
        <w:rPr>
          <w:rFonts w:hint="eastAsia"/>
          <w:szCs w:val="32"/>
        </w:rPr>
        <w:t>資料所致</w:t>
      </w:r>
      <w:r w:rsidR="00902A81" w:rsidRPr="00902A81">
        <w:rPr>
          <w:rFonts w:hint="eastAsia"/>
          <w:szCs w:val="32"/>
        </w:rPr>
        <w:t>【附件</w:t>
      </w:r>
      <w:r w:rsidR="00902A81" w:rsidRPr="00902A81">
        <w:rPr>
          <w:szCs w:val="32"/>
        </w:rPr>
        <w:t>7，</w:t>
      </w:r>
      <w:r w:rsidR="00902A81" w:rsidRPr="00902A81">
        <w:rPr>
          <w:rFonts w:hint="eastAsia"/>
          <w:szCs w:val="32"/>
        </w:rPr>
        <w:t>第</w:t>
      </w:r>
      <w:r w:rsidR="00CF0C63" w:rsidRPr="00CF0C63">
        <w:rPr>
          <w:rFonts w:hint="eastAsia"/>
          <w:szCs w:val="32"/>
        </w:rPr>
        <w:t>1、101</w:t>
      </w:r>
      <w:r w:rsidR="00902A81" w:rsidRPr="00902A81">
        <w:rPr>
          <w:rFonts w:hint="eastAsia"/>
          <w:szCs w:val="32"/>
        </w:rPr>
        <w:t>頁】</w:t>
      </w:r>
      <w:r>
        <w:rPr>
          <w:rFonts w:hint="eastAsia"/>
          <w:szCs w:val="32"/>
        </w:rPr>
        <w:t>，</w:t>
      </w:r>
      <w:r w:rsidR="00CF0C63" w:rsidRPr="00CF0C63">
        <w:rPr>
          <w:rFonts w:hint="eastAsia"/>
          <w:szCs w:val="32"/>
        </w:rPr>
        <w:t>上述工程尾款214萬餘元</w:t>
      </w:r>
      <w:r w:rsidR="00902A81" w:rsidRPr="00902A81">
        <w:rPr>
          <w:rFonts w:hint="eastAsia"/>
          <w:szCs w:val="32"/>
        </w:rPr>
        <w:t>【附件</w:t>
      </w:r>
      <w:r w:rsidR="00902A81" w:rsidRPr="00902A81">
        <w:rPr>
          <w:szCs w:val="32"/>
        </w:rPr>
        <w:t>7，第</w:t>
      </w:r>
      <w:r w:rsidR="00CF0C63" w:rsidRPr="00CF0C63">
        <w:rPr>
          <w:rFonts w:hint="eastAsia"/>
          <w:szCs w:val="32"/>
        </w:rPr>
        <w:t>2~</w:t>
      </w:r>
      <w:r w:rsidR="00302DF9">
        <w:rPr>
          <w:rFonts w:hint="eastAsia"/>
          <w:szCs w:val="32"/>
        </w:rPr>
        <w:t>4</w:t>
      </w:r>
      <w:r w:rsidR="00902A81" w:rsidRPr="00902A81">
        <w:rPr>
          <w:rFonts w:hint="eastAsia"/>
          <w:szCs w:val="32"/>
        </w:rPr>
        <w:t>頁】</w:t>
      </w:r>
      <w:r>
        <w:rPr>
          <w:rFonts w:hint="eastAsia"/>
          <w:szCs w:val="32"/>
        </w:rPr>
        <w:t>因而</w:t>
      </w:r>
      <w:r w:rsidR="00CF0C63" w:rsidRPr="00CF0C63">
        <w:rPr>
          <w:rFonts w:hint="eastAsia"/>
          <w:szCs w:val="32"/>
        </w:rPr>
        <w:t>無法</w:t>
      </w:r>
      <w:r>
        <w:rPr>
          <w:rFonts w:hint="eastAsia"/>
          <w:szCs w:val="32"/>
        </w:rPr>
        <w:t>依</w:t>
      </w:r>
      <w:r w:rsidR="00CF0C63" w:rsidRPr="00CF0C63">
        <w:rPr>
          <w:szCs w:val="32"/>
        </w:rPr>
        <w:t>決算編製要點</w:t>
      </w:r>
      <w:r w:rsidR="00CF0C63" w:rsidRPr="00CF0C63">
        <w:rPr>
          <w:rFonts w:hint="eastAsia"/>
          <w:szCs w:val="32"/>
        </w:rPr>
        <w:t>第6點規定之截止支付期限內</w:t>
      </w:r>
      <w:r>
        <w:rPr>
          <w:rFonts w:hint="eastAsia"/>
          <w:szCs w:val="32"/>
        </w:rPr>
        <w:t>撥付</w:t>
      </w:r>
      <w:r w:rsidR="00CF0C63" w:rsidRPr="00CF0C63">
        <w:rPr>
          <w:rFonts w:hint="eastAsia"/>
          <w:szCs w:val="32"/>
        </w:rPr>
        <w:t>款項予廠商，</w:t>
      </w:r>
      <w:r>
        <w:rPr>
          <w:rFonts w:hint="eastAsia"/>
          <w:szCs w:val="32"/>
        </w:rPr>
        <w:t>致</w:t>
      </w:r>
      <w:r w:rsidR="00CF0C63" w:rsidRPr="00CF0C63">
        <w:rPr>
          <w:rFonts w:hint="eastAsia"/>
          <w:szCs w:val="32"/>
        </w:rPr>
        <w:t>須辦理保留，擬通知嗣後允應注意確實檢討改進，</w:t>
      </w:r>
      <w:r w:rsidR="007A5A77">
        <w:rPr>
          <w:rFonts w:hint="eastAsia"/>
          <w:szCs w:val="32"/>
        </w:rPr>
        <w:t>儘速辦理驗收程序及付款作業</w:t>
      </w:r>
      <w:r w:rsidR="007A5A77">
        <w:rPr>
          <w:rFonts w:ascii="新細明體" w:eastAsia="新細明體" w:hAnsi="新細明體" w:hint="eastAsia"/>
          <w:szCs w:val="32"/>
        </w:rPr>
        <w:t>，</w:t>
      </w:r>
      <w:r w:rsidR="00B66B4B">
        <w:rPr>
          <w:rFonts w:hint="eastAsia"/>
          <w:szCs w:val="32"/>
        </w:rPr>
        <w:t>以</w:t>
      </w:r>
      <w:r w:rsidR="00CF0C63" w:rsidRPr="00CF0C63">
        <w:rPr>
          <w:rFonts w:hint="eastAsia"/>
          <w:szCs w:val="32"/>
        </w:rPr>
        <w:t>提高採購效率。</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835"/>
        <w:gridCol w:w="1276"/>
        <w:gridCol w:w="1223"/>
        <w:gridCol w:w="1246"/>
        <w:gridCol w:w="1246"/>
        <w:gridCol w:w="1246"/>
      </w:tblGrid>
      <w:tr w:rsidR="00902A81" w:rsidRPr="007A5A77" w:rsidTr="007F70C6">
        <w:trPr>
          <w:tblHeader/>
          <w:jc w:val="center"/>
        </w:trPr>
        <w:tc>
          <w:tcPr>
            <w:tcW w:w="9072" w:type="dxa"/>
            <w:gridSpan w:val="6"/>
            <w:tcBorders>
              <w:top w:val="nil"/>
              <w:left w:val="nil"/>
              <w:bottom w:val="nil"/>
              <w:right w:val="nil"/>
            </w:tcBorders>
            <w:shd w:val="clear" w:color="auto" w:fill="auto"/>
            <w:noWrap/>
            <w:vAlign w:val="center"/>
          </w:tcPr>
          <w:p w:rsidR="00902A81" w:rsidRPr="00D03444" w:rsidRDefault="00902A81" w:rsidP="006940B6">
            <w:pPr>
              <w:snapToGrid w:val="0"/>
              <w:spacing w:line="240" w:lineRule="auto"/>
              <w:ind w:left="601" w:hangingChars="250" w:hanging="601"/>
              <w:jc w:val="center"/>
              <w:rPr>
                <w:b/>
                <w:color w:val="000000"/>
                <w:sz w:val="24"/>
                <w:szCs w:val="24"/>
                <w:lang w:eastAsia="zh-TW"/>
              </w:rPr>
            </w:pPr>
            <w:r w:rsidRPr="00D03444">
              <w:rPr>
                <w:rFonts w:hint="eastAsia"/>
                <w:b/>
                <w:color w:val="000000"/>
                <w:sz w:val="24"/>
                <w:szCs w:val="24"/>
                <w:lang w:eastAsia="zh-TW"/>
              </w:rPr>
              <w:t>表</w:t>
            </w:r>
            <w:r w:rsidR="006940B6">
              <w:rPr>
                <w:rFonts w:hint="eastAsia"/>
                <w:b/>
                <w:color w:val="000000"/>
                <w:sz w:val="24"/>
                <w:szCs w:val="24"/>
                <w:lang w:eastAsia="zh-TW"/>
              </w:rPr>
              <w:t>5</w:t>
            </w:r>
            <w:r w:rsidR="006F3DEF" w:rsidRPr="00D03444">
              <w:rPr>
                <w:b/>
                <w:color w:val="000000"/>
                <w:sz w:val="24"/>
                <w:szCs w:val="24"/>
                <w:lang w:eastAsia="zh-TW"/>
              </w:rPr>
              <w:t xml:space="preserve">　</w:t>
            </w:r>
            <w:r w:rsidRPr="00D03444">
              <w:rPr>
                <w:b/>
                <w:color w:val="000000"/>
                <w:sz w:val="24"/>
                <w:szCs w:val="24"/>
                <w:lang w:eastAsia="zh-TW"/>
              </w:rPr>
              <w:t>113年</w:t>
            </w:r>
            <w:r w:rsidR="00B66B4B" w:rsidRPr="00D03444">
              <w:rPr>
                <w:rFonts w:hint="eastAsia"/>
                <w:b/>
                <w:color w:val="000000"/>
                <w:sz w:val="24"/>
                <w:szCs w:val="24"/>
                <w:lang w:eastAsia="zh-TW"/>
              </w:rPr>
              <w:t>度</w:t>
            </w:r>
            <w:r w:rsidRPr="00D03444">
              <w:rPr>
                <w:b/>
                <w:color w:val="000000"/>
                <w:sz w:val="24"/>
                <w:szCs w:val="24"/>
                <w:lang w:eastAsia="zh-TW"/>
              </w:rPr>
              <w:t>辦理3件工程竣工驗收情形</w:t>
            </w:r>
          </w:p>
        </w:tc>
      </w:tr>
      <w:tr w:rsidR="00902A81" w:rsidRPr="006F3DEF" w:rsidTr="007F70C6">
        <w:trPr>
          <w:tblHeader/>
          <w:jc w:val="center"/>
        </w:trPr>
        <w:tc>
          <w:tcPr>
            <w:tcW w:w="9072" w:type="dxa"/>
            <w:gridSpan w:val="6"/>
            <w:tcBorders>
              <w:top w:val="nil"/>
              <w:left w:val="nil"/>
              <w:bottom w:val="single" w:sz="4" w:space="0" w:color="auto"/>
              <w:right w:val="nil"/>
            </w:tcBorders>
            <w:shd w:val="clear" w:color="auto" w:fill="auto"/>
            <w:noWrap/>
            <w:vAlign w:val="center"/>
          </w:tcPr>
          <w:p w:rsidR="00902A81" w:rsidRPr="006F3DEF" w:rsidRDefault="00902A81" w:rsidP="006F3DEF">
            <w:pPr>
              <w:snapToGrid w:val="0"/>
              <w:spacing w:line="240" w:lineRule="auto"/>
              <w:jc w:val="right"/>
              <w:rPr>
                <w:color w:val="000000"/>
                <w:sz w:val="24"/>
                <w:szCs w:val="24"/>
              </w:rPr>
            </w:pPr>
            <w:r w:rsidRPr="006F3DEF">
              <w:rPr>
                <w:rFonts w:hint="eastAsia"/>
                <w:color w:val="000000"/>
                <w:sz w:val="24"/>
                <w:szCs w:val="24"/>
              </w:rPr>
              <w:t>單位：新臺幣元</w:t>
            </w:r>
          </w:p>
        </w:tc>
      </w:tr>
      <w:tr w:rsidR="00CF0C63" w:rsidRPr="006F3DEF" w:rsidTr="007F70C6">
        <w:trPr>
          <w:tblHeader/>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C63" w:rsidRPr="006F3DEF" w:rsidRDefault="00CF0C63" w:rsidP="006F3DEF">
            <w:pPr>
              <w:snapToGrid w:val="0"/>
              <w:spacing w:line="240" w:lineRule="auto"/>
              <w:jc w:val="center"/>
              <w:rPr>
                <w:color w:val="000000"/>
                <w:sz w:val="24"/>
                <w:szCs w:val="24"/>
              </w:rPr>
            </w:pPr>
            <w:r w:rsidRPr="006F3DEF">
              <w:rPr>
                <w:rFonts w:hint="eastAsia"/>
                <w:color w:val="000000"/>
                <w:sz w:val="24"/>
                <w:szCs w:val="24"/>
              </w:rPr>
              <w:t>工程名稱</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C63" w:rsidRPr="006F3DEF" w:rsidRDefault="00CF0C63" w:rsidP="006F3DEF">
            <w:pPr>
              <w:snapToGrid w:val="0"/>
              <w:spacing w:line="240" w:lineRule="auto"/>
              <w:jc w:val="center"/>
              <w:rPr>
                <w:color w:val="000000"/>
                <w:sz w:val="24"/>
                <w:szCs w:val="24"/>
              </w:rPr>
            </w:pPr>
            <w:r w:rsidRPr="006F3DEF">
              <w:rPr>
                <w:rFonts w:hint="eastAsia"/>
                <w:color w:val="000000"/>
                <w:sz w:val="24"/>
                <w:szCs w:val="24"/>
              </w:rPr>
              <w:t>契約價款</w:t>
            </w:r>
          </w:p>
        </w:tc>
        <w:tc>
          <w:tcPr>
            <w:tcW w:w="1223" w:type="dxa"/>
            <w:tcBorders>
              <w:top w:val="single" w:sz="4" w:space="0" w:color="auto"/>
              <w:left w:val="single" w:sz="4" w:space="0" w:color="auto"/>
              <w:bottom w:val="single" w:sz="4" w:space="0" w:color="auto"/>
              <w:right w:val="single" w:sz="4" w:space="0" w:color="auto"/>
            </w:tcBorders>
            <w:vAlign w:val="center"/>
          </w:tcPr>
          <w:p w:rsidR="00CF0C63" w:rsidRPr="006F3DEF" w:rsidRDefault="00CF0C63" w:rsidP="006F3DEF">
            <w:pPr>
              <w:snapToGrid w:val="0"/>
              <w:spacing w:line="240" w:lineRule="auto"/>
              <w:jc w:val="center"/>
              <w:rPr>
                <w:color w:val="000000"/>
                <w:sz w:val="24"/>
                <w:szCs w:val="24"/>
              </w:rPr>
            </w:pPr>
            <w:r w:rsidRPr="006F3DEF">
              <w:rPr>
                <w:rFonts w:hint="eastAsia"/>
                <w:color w:val="000000"/>
                <w:sz w:val="24"/>
                <w:szCs w:val="24"/>
              </w:rPr>
              <w:t>保留款</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C63" w:rsidRPr="006F3DEF" w:rsidRDefault="00CF0C63" w:rsidP="006F3DEF">
            <w:pPr>
              <w:snapToGrid w:val="0"/>
              <w:spacing w:line="240" w:lineRule="auto"/>
              <w:jc w:val="center"/>
              <w:rPr>
                <w:color w:val="000000"/>
                <w:sz w:val="24"/>
                <w:szCs w:val="24"/>
              </w:rPr>
            </w:pPr>
            <w:r w:rsidRPr="006F3DEF">
              <w:rPr>
                <w:rFonts w:hint="eastAsia"/>
                <w:color w:val="000000"/>
                <w:sz w:val="24"/>
                <w:szCs w:val="24"/>
              </w:rPr>
              <w:t>竣工日期</w:t>
            </w:r>
          </w:p>
        </w:tc>
        <w:tc>
          <w:tcPr>
            <w:tcW w:w="1246" w:type="dxa"/>
            <w:tcBorders>
              <w:top w:val="single" w:sz="4" w:space="0" w:color="auto"/>
              <w:left w:val="single" w:sz="4" w:space="0" w:color="auto"/>
              <w:bottom w:val="single" w:sz="4" w:space="0" w:color="auto"/>
              <w:right w:val="single" w:sz="4" w:space="0" w:color="auto"/>
            </w:tcBorders>
            <w:vAlign w:val="center"/>
          </w:tcPr>
          <w:p w:rsidR="00CF0C63" w:rsidRPr="006F3DEF" w:rsidRDefault="00CF0C63" w:rsidP="006F3DEF">
            <w:pPr>
              <w:snapToGrid w:val="0"/>
              <w:spacing w:line="240" w:lineRule="auto"/>
              <w:jc w:val="center"/>
              <w:rPr>
                <w:color w:val="000000"/>
                <w:sz w:val="24"/>
                <w:szCs w:val="24"/>
              </w:rPr>
            </w:pPr>
            <w:r w:rsidRPr="006F3DEF">
              <w:rPr>
                <w:rFonts w:hint="eastAsia"/>
                <w:color w:val="000000"/>
                <w:sz w:val="24"/>
                <w:szCs w:val="24"/>
              </w:rPr>
              <w:t>驗收日期</w:t>
            </w:r>
          </w:p>
        </w:tc>
        <w:tc>
          <w:tcPr>
            <w:tcW w:w="1246" w:type="dxa"/>
            <w:tcBorders>
              <w:top w:val="single" w:sz="4" w:space="0" w:color="auto"/>
              <w:left w:val="single" w:sz="4" w:space="0" w:color="auto"/>
              <w:bottom w:val="single" w:sz="4" w:space="0" w:color="auto"/>
              <w:right w:val="single" w:sz="4" w:space="0" w:color="auto"/>
            </w:tcBorders>
            <w:vAlign w:val="center"/>
          </w:tcPr>
          <w:p w:rsidR="00CF0C63" w:rsidRPr="006F3DEF" w:rsidRDefault="00CF0C63" w:rsidP="006F3DEF">
            <w:pPr>
              <w:snapToGrid w:val="0"/>
              <w:spacing w:line="240" w:lineRule="auto"/>
              <w:jc w:val="center"/>
              <w:rPr>
                <w:color w:val="000000"/>
                <w:sz w:val="24"/>
                <w:szCs w:val="24"/>
              </w:rPr>
            </w:pPr>
            <w:r w:rsidRPr="006F3DEF">
              <w:rPr>
                <w:rFonts w:hint="eastAsia"/>
                <w:color w:val="000000"/>
                <w:sz w:val="24"/>
                <w:szCs w:val="24"/>
              </w:rPr>
              <w:t>簽辦驗收合格日期</w:t>
            </w:r>
          </w:p>
        </w:tc>
      </w:tr>
      <w:tr w:rsidR="00CF0C63" w:rsidRPr="006F3DEF" w:rsidTr="00902A81">
        <w:trPr>
          <w:jc w:val="center"/>
        </w:trPr>
        <w:tc>
          <w:tcPr>
            <w:tcW w:w="2835" w:type="dxa"/>
            <w:tcBorders>
              <w:top w:val="single" w:sz="4" w:space="0" w:color="auto"/>
            </w:tcBorders>
            <w:shd w:val="clear" w:color="auto" w:fill="auto"/>
            <w:noWrap/>
            <w:vAlign w:val="center"/>
            <w:hideMark/>
          </w:tcPr>
          <w:p w:rsidR="00CF0C63" w:rsidRPr="006F3DEF" w:rsidRDefault="00CF0C63" w:rsidP="006F3DEF">
            <w:pPr>
              <w:snapToGrid w:val="0"/>
              <w:spacing w:line="240" w:lineRule="auto"/>
              <w:ind w:left="240" w:hangingChars="100" w:hanging="240"/>
              <w:rPr>
                <w:color w:val="000000"/>
                <w:sz w:val="24"/>
                <w:szCs w:val="24"/>
                <w:lang w:eastAsia="zh-TW"/>
              </w:rPr>
            </w:pPr>
            <w:r w:rsidRPr="006F3DEF">
              <w:rPr>
                <w:rFonts w:hint="eastAsia"/>
                <w:color w:val="000000"/>
                <w:sz w:val="24"/>
                <w:szCs w:val="24"/>
                <w:lang w:eastAsia="zh-TW"/>
              </w:rPr>
              <w:t>1.宜蘭運動公園整修工程</w:t>
            </w:r>
          </w:p>
        </w:tc>
        <w:tc>
          <w:tcPr>
            <w:tcW w:w="1276" w:type="dxa"/>
            <w:tcBorders>
              <w:top w:val="single" w:sz="4" w:space="0" w:color="auto"/>
            </w:tcBorders>
            <w:shd w:val="clear" w:color="auto" w:fill="auto"/>
            <w:noWrap/>
            <w:vAlign w:val="center"/>
            <w:hideMark/>
          </w:tcPr>
          <w:p w:rsidR="00CF0C63" w:rsidRPr="006F3DEF" w:rsidRDefault="00CF0C63" w:rsidP="006F3DEF">
            <w:pPr>
              <w:snapToGrid w:val="0"/>
              <w:spacing w:line="240" w:lineRule="auto"/>
              <w:jc w:val="right"/>
              <w:rPr>
                <w:color w:val="000000"/>
                <w:sz w:val="24"/>
                <w:szCs w:val="24"/>
              </w:rPr>
            </w:pPr>
            <w:r w:rsidRPr="006F3DEF">
              <w:rPr>
                <w:color w:val="000000"/>
                <w:sz w:val="24"/>
                <w:szCs w:val="24"/>
              </w:rPr>
              <w:t>10,547,029</w:t>
            </w:r>
          </w:p>
        </w:tc>
        <w:tc>
          <w:tcPr>
            <w:tcW w:w="1223" w:type="dxa"/>
            <w:tcBorders>
              <w:top w:val="single" w:sz="4" w:space="0" w:color="auto"/>
            </w:tcBorders>
            <w:vAlign w:val="center"/>
          </w:tcPr>
          <w:p w:rsidR="00CF0C63" w:rsidRPr="006F3DEF" w:rsidRDefault="00CF0C63" w:rsidP="006F3DEF">
            <w:pPr>
              <w:snapToGrid w:val="0"/>
              <w:spacing w:line="240" w:lineRule="auto"/>
              <w:jc w:val="right"/>
              <w:rPr>
                <w:color w:val="000000"/>
                <w:sz w:val="24"/>
                <w:szCs w:val="24"/>
              </w:rPr>
            </w:pPr>
            <w:r w:rsidRPr="006F3DEF">
              <w:rPr>
                <w:color w:val="000000"/>
                <w:sz w:val="24"/>
                <w:szCs w:val="24"/>
              </w:rPr>
              <w:t>777,414</w:t>
            </w:r>
          </w:p>
        </w:tc>
        <w:tc>
          <w:tcPr>
            <w:tcW w:w="1246" w:type="dxa"/>
            <w:tcBorders>
              <w:top w:val="single" w:sz="4" w:space="0" w:color="auto"/>
            </w:tcBorders>
            <w:shd w:val="clear" w:color="auto" w:fill="auto"/>
            <w:noWrap/>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113.11.8</w:t>
            </w:r>
          </w:p>
        </w:tc>
        <w:tc>
          <w:tcPr>
            <w:tcW w:w="1246" w:type="dxa"/>
            <w:tcBorders>
              <w:top w:val="single" w:sz="4" w:space="0" w:color="auto"/>
            </w:tcBorders>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w:t>
            </w:r>
            <w:r w:rsidRPr="006F3DEF">
              <w:rPr>
                <w:color w:val="000000"/>
                <w:sz w:val="24"/>
                <w:szCs w:val="24"/>
              </w:rPr>
              <w:t>13.12.10</w:t>
            </w:r>
          </w:p>
        </w:tc>
        <w:tc>
          <w:tcPr>
            <w:tcW w:w="1246" w:type="dxa"/>
            <w:tcBorders>
              <w:top w:val="single" w:sz="4" w:space="0" w:color="auto"/>
            </w:tcBorders>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113.12.23</w:t>
            </w:r>
          </w:p>
        </w:tc>
      </w:tr>
      <w:tr w:rsidR="00CF0C63" w:rsidRPr="006F3DEF" w:rsidTr="00902A81">
        <w:trPr>
          <w:jc w:val="center"/>
        </w:trPr>
        <w:tc>
          <w:tcPr>
            <w:tcW w:w="2835" w:type="dxa"/>
            <w:shd w:val="clear" w:color="auto" w:fill="auto"/>
            <w:noWrap/>
            <w:vAlign w:val="center"/>
            <w:hideMark/>
          </w:tcPr>
          <w:p w:rsidR="00CF0C63" w:rsidRPr="006F3DEF" w:rsidRDefault="00CF0C63" w:rsidP="006F3DEF">
            <w:pPr>
              <w:snapToGrid w:val="0"/>
              <w:spacing w:line="240" w:lineRule="auto"/>
              <w:ind w:left="240" w:hangingChars="100" w:hanging="240"/>
              <w:rPr>
                <w:color w:val="000000"/>
                <w:sz w:val="24"/>
                <w:szCs w:val="24"/>
                <w:lang w:eastAsia="zh-TW"/>
              </w:rPr>
            </w:pPr>
            <w:r w:rsidRPr="006F3DEF">
              <w:rPr>
                <w:rFonts w:hint="eastAsia"/>
                <w:color w:val="000000"/>
                <w:sz w:val="24"/>
                <w:szCs w:val="24"/>
                <w:lang w:eastAsia="zh-TW"/>
              </w:rPr>
              <w:t>2.羅東運動公園游泳池設備整修及建置工程</w:t>
            </w:r>
          </w:p>
        </w:tc>
        <w:tc>
          <w:tcPr>
            <w:tcW w:w="1276" w:type="dxa"/>
            <w:shd w:val="clear" w:color="auto" w:fill="auto"/>
            <w:noWrap/>
            <w:vAlign w:val="center"/>
            <w:hideMark/>
          </w:tcPr>
          <w:p w:rsidR="00CF0C63" w:rsidRPr="006F3DEF" w:rsidRDefault="00CF0C63" w:rsidP="006F3DEF">
            <w:pPr>
              <w:snapToGrid w:val="0"/>
              <w:spacing w:line="240" w:lineRule="auto"/>
              <w:jc w:val="right"/>
              <w:rPr>
                <w:color w:val="000000"/>
                <w:sz w:val="24"/>
                <w:szCs w:val="24"/>
              </w:rPr>
            </w:pPr>
            <w:r w:rsidRPr="006F3DEF">
              <w:rPr>
                <w:color w:val="000000"/>
                <w:sz w:val="24"/>
                <w:szCs w:val="24"/>
              </w:rPr>
              <w:t>5,276,123</w:t>
            </w:r>
          </w:p>
        </w:tc>
        <w:tc>
          <w:tcPr>
            <w:tcW w:w="1223" w:type="dxa"/>
            <w:vAlign w:val="center"/>
          </w:tcPr>
          <w:p w:rsidR="00CF0C63" w:rsidRPr="006F3DEF" w:rsidRDefault="00CF0C63" w:rsidP="006F3DEF">
            <w:pPr>
              <w:snapToGrid w:val="0"/>
              <w:spacing w:line="240" w:lineRule="auto"/>
              <w:jc w:val="right"/>
              <w:rPr>
                <w:color w:val="000000"/>
                <w:sz w:val="24"/>
                <w:szCs w:val="24"/>
              </w:rPr>
            </w:pPr>
            <w:r w:rsidRPr="006F3DEF">
              <w:rPr>
                <w:color w:val="000000"/>
                <w:sz w:val="24"/>
                <w:szCs w:val="24"/>
              </w:rPr>
              <w:t>3</w:t>
            </w:r>
            <w:r w:rsidRPr="006F3DEF">
              <w:rPr>
                <w:rFonts w:hint="eastAsia"/>
                <w:color w:val="000000"/>
                <w:sz w:val="24"/>
                <w:szCs w:val="24"/>
              </w:rPr>
              <w:t>0</w:t>
            </w:r>
            <w:r w:rsidRPr="006F3DEF">
              <w:rPr>
                <w:color w:val="000000"/>
                <w:sz w:val="24"/>
                <w:szCs w:val="24"/>
              </w:rPr>
              <w:t>6,4</w:t>
            </w:r>
            <w:r w:rsidRPr="006F3DEF">
              <w:rPr>
                <w:rFonts w:hint="eastAsia"/>
                <w:color w:val="000000"/>
                <w:sz w:val="24"/>
                <w:szCs w:val="24"/>
              </w:rPr>
              <w:t>0</w:t>
            </w:r>
            <w:r w:rsidRPr="006F3DEF">
              <w:rPr>
                <w:color w:val="000000"/>
                <w:sz w:val="24"/>
                <w:szCs w:val="24"/>
              </w:rPr>
              <w:t>4</w:t>
            </w:r>
          </w:p>
        </w:tc>
        <w:tc>
          <w:tcPr>
            <w:tcW w:w="1246" w:type="dxa"/>
            <w:shd w:val="clear" w:color="auto" w:fill="auto"/>
            <w:noWrap/>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113.11.18</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113.12.26</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114.1.22</w:t>
            </w:r>
          </w:p>
        </w:tc>
      </w:tr>
      <w:tr w:rsidR="00CF0C63" w:rsidRPr="006F3DEF" w:rsidTr="00902A81">
        <w:trPr>
          <w:jc w:val="center"/>
        </w:trPr>
        <w:tc>
          <w:tcPr>
            <w:tcW w:w="2835" w:type="dxa"/>
            <w:shd w:val="clear" w:color="auto" w:fill="auto"/>
            <w:noWrap/>
            <w:vAlign w:val="center"/>
            <w:hideMark/>
          </w:tcPr>
          <w:p w:rsidR="00CF0C63" w:rsidRPr="006F3DEF" w:rsidRDefault="00CF0C63" w:rsidP="006F3DEF">
            <w:pPr>
              <w:snapToGrid w:val="0"/>
              <w:spacing w:line="240" w:lineRule="auto"/>
              <w:ind w:left="240" w:hangingChars="100" w:hanging="240"/>
              <w:rPr>
                <w:color w:val="000000"/>
                <w:sz w:val="24"/>
                <w:szCs w:val="24"/>
                <w:lang w:eastAsia="zh-TW"/>
              </w:rPr>
            </w:pPr>
            <w:r w:rsidRPr="006F3DEF">
              <w:rPr>
                <w:rFonts w:hint="eastAsia"/>
                <w:color w:val="000000"/>
                <w:sz w:val="24"/>
                <w:szCs w:val="24"/>
                <w:lang w:eastAsia="zh-TW"/>
              </w:rPr>
              <w:t>3.羅東運動公園配電線路改善工程</w:t>
            </w:r>
          </w:p>
        </w:tc>
        <w:tc>
          <w:tcPr>
            <w:tcW w:w="1276" w:type="dxa"/>
            <w:shd w:val="clear" w:color="auto" w:fill="auto"/>
            <w:noWrap/>
            <w:vAlign w:val="center"/>
            <w:hideMark/>
          </w:tcPr>
          <w:p w:rsidR="00CF0C63" w:rsidRPr="006F3DEF" w:rsidRDefault="00CF0C63" w:rsidP="006F3DEF">
            <w:pPr>
              <w:snapToGrid w:val="0"/>
              <w:spacing w:line="240" w:lineRule="auto"/>
              <w:jc w:val="right"/>
              <w:rPr>
                <w:color w:val="000000"/>
                <w:sz w:val="24"/>
                <w:szCs w:val="24"/>
              </w:rPr>
            </w:pPr>
            <w:r w:rsidRPr="006F3DEF">
              <w:rPr>
                <w:color w:val="000000"/>
                <w:sz w:val="24"/>
                <w:szCs w:val="24"/>
              </w:rPr>
              <w:t>3,921,876</w:t>
            </w:r>
          </w:p>
        </w:tc>
        <w:tc>
          <w:tcPr>
            <w:tcW w:w="1223" w:type="dxa"/>
            <w:vAlign w:val="center"/>
          </w:tcPr>
          <w:p w:rsidR="00CF0C63" w:rsidRPr="006F3DEF" w:rsidRDefault="00CF0C63" w:rsidP="006F3DEF">
            <w:pPr>
              <w:snapToGrid w:val="0"/>
              <w:spacing w:line="240" w:lineRule="auto"/>
              <w:jc w:val="right"/>
              <w:rPr>
                <w:color w:val="000000"/>
                <w:sz w:val="24"/>
                <w:szCs w:val="24"/>
              </w:rPr>
            </w:pPr>
            <w:r w:rsidRPr="006F3DEF">
              <w:rPr>
                <w:color w:val="000000"/>
                <w:sz w:val="24"/>
                <w:szCs w:val="24"/>
              </w:rPr>
              <w:t>1,057,257</w:t>
            </w:r>
          </w:p>
        </w:tc>
        <w:tc>
          <w:tcPr>
            <w:tcW w:w="1246" w:type="dxa"/>
            <w:shd w:val="clear" w:color="auto" w:fill="auto"/>
            <w:noWrap/>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113.11.29</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113.12.19</w:t>
            </w:r>
          </w:p>
        </w:tc>
        <w:tc>
          <w:tcPr>
            <w:tcW w:w="1246" w:type="dxa"/>
            <w:vAlign w:val="center"/>
          </w:tcPr>
          <w:p w:rsidR="00CF0C63" w:rsidRPr="006F3DEF" w:rsidRDefault="00CF0C63" w:rsidP="00B66B4B">
            <w:pPr>
              <w:snapToGrid w:val="0"/>
              <w:spacing w:line="240" w:lineRule="auto"/>
              <w:jc w:val="center"/>
              <w:rPr>
                <w:color w:val="000000"/>
                <w:sz w:val="24"/>
                <w:szCs w:val="24"/>
              </w:rPr>
            </w:pPr>
            <w:r w:rsidRPr="006F3DEF">
              <w:rPr>
                <w:rFonts w:hint="eastAsia"/>
                <w:color w:val="000000"/>
                <w:sz w:val="24"/>
                <w:szCs w:val="24"/>
              </w:rPr>
              <w:t>114.1.3</w:t>
            </w:r>
          </w:p>
        </w:tc>
      </w:tr>
      <w:tr w:rsidR="00CF0C63" w:rsidRPr="006F3DEF" w:rsidTr="00902A81">
        <w:trPr>
          <w:jc w:val="center"/>
        </w:trPr>
        <w:tc>
          <w:tcPr>
            <w:tcW w:w="2835" w:type="dxa"/>
            <w:tcBorders>
              <w:bottom w:val="single" w:sz="4" w:space="0" w:color="auto"/>
            </w:tcBorders>
            <w:shd w:val="clear" w:color="auto" w:fill="auto"/>
            <w:noWrap/>
            <w:vAlign w:val="center"/>
            <w:hideMark/>
          </w:tcPr>
          <w:p w:rsidR="00CF0C63" w:rsidRPr="006F3DEF" w:rsidRDefault="00CF0C63" w:rsidP="006F3DEF">
            <w:pPr>
              <w:snapToGrid w:val="0"/>
              <w:spacing w:line="240" w:lineRule="auto"/>
              <w:jc w:val="center"/>
              <w:rPr>
                <w:b/>
                <w:color w:val="000000"/>
                <w:sz w:val="24"/>
                <w:szCs w:val="24"/>
              </w:rPr>
            </w:pPr>
            <w:r w:rsidRPr="006F3DEF">
              <w:rPr>
                <w:rFonts w:hint="eastAsia"/>
                <w:b/>
                <w:color w:val="000000"/>
                <w:sz w:val="24"/>
                <w:szCs w:val="24"/>
              </w:rPr>
              <w:t>合計</w:t>
            </w:r>
          </w:p>
        </w:tc>
        <w:tc>
          <w:tcPr>
            <w:tcW w:w="1276" w:type="dxa"/>
            <w:tcBorders>
              <w:bottom w:val="single" w:sz="4" w:space="0" w:color="auto"/>
            </w:tcBorders>
            <w:shd w:val="clear" w:color="auto" w:fill="auto"/>
            <w:noWrap/>
            <w:vAlign w:val="center"/>
            <w:hideMark/>
          </w:tcPr>
          <w:p w:rsidR="00CF0C63" w:rsidRPr="006F3DEF" w:rsidRDefault="00CF0C63" w:rsidP="006F3DEF">
            <w:pPr>
              <w:snapToGrid w:val="0"/>
              <w:spacing w:line="240" w:lineRule="auto"/>
              <w:jc w:val="right"/>
              <w:rPr>
                <w:b/>
                <w:color w:val="000000"/>
                <w:sz w:val="24"/>
                <w:szCs w:val="24"/>
              </w:rPr>
            </w:pPr>
            <w:r w:rsidRPr="006F3DEF">
              <w:rPr>
                <w:rFonts w:hint="eastAsia"/>
                <w:b/>
                <w:color w:val="000000"/>
                <w:sz w:val="24"/>
                <w:szCs w:val="24"/>
              </w:rPr>
              <w:t>19,745,028</w:t>
            </w:r>
          </w:p>
        </w:tc>
        <w:tc>
          <w:tcPr>
            <w:tcW w:w="1223" w:type="dxa"/>
            <w:tcBorders>
              <w:bottom w:val="single" w:sz="4" w:space="0" w:color="auto"/>
            </w:tcBorders>
            <w:vAlign w:val="center"/>
          </w:tcPr>
          <w:p w:rsidR="00CF0C63" w:rsidRPr="006F3DEF" w:rsidRDefault="00CF0C63" w:rsidP="006F3DEF">
            <w:pPr>
              <w:snapToGrid w:val="0"/>
              <w:spacing w:line="240" w:lineRule="auto"/>
              <w:jc w:val="right"/>
              <w:rPr>
                <w:b/>
                <w:color w:val="000000"/>
                <w:sz w:val="24"/>
                <w:szCs w:val="24"/>
              </w:rPr>
            </w:pPr>
            <w:r w:rsidRPr="006F3DEF">
              <w:rPr>
                <w:rFonts w:hint="eastAsia"/>
                <w:b/>
                <w:color w:val="000000"/>
                <w:sz w:val="24"/>
                <w:szCs w:val="24"/>
              </w:rPr>
              <w:t>2,141,075</w:t>
            </w:r>
          </w:p>
        </w:tc>
        <w:tc>
          <w:tcPr>
            <w:tcW w:w="1246" w:type="dxa"/>
            <w:tcBorders>
              <w:bottom w:val="single" w:sz="4" w:space="0" w:color="auto"/>
            </w:tcBorders>
            <w:shd w:val="clear" w:color="auto" w:fill="auto"/>
            <w:noWrap/>
            <w:vAlign w:val="center"/>
          </w:tcPr>
          <w:p w:rsidR="00CF0C63" w:rsidRPr="006F3DEF" w:rsidRDefault="00CF0C63" w:rsidP="006F3DEF">
            <w:pPr>
              <w:snapToGrid w:val="0"/>
              <w:spacing w:line="240" w:lineRule="auto"/>
              <w:jc w:val="right"/>
              <w:rPr>
                <w:b/>
                <w:color w:val="000000"/>
                <w:sz w:val="24"/>
                <w:szCs w:val="24"/>
              </w:rPr>
            </w:pPr>
          </w:p>
        </w:tc>
        <w:tc>
          <w:tcPr>
            <w:tcW w:w="1246" w:type="dxa"/>
            <w:tcBorders>
              <w:bottom w:val="single" w:sz="4" w:space="0" w:color="auto"/>
            </w:tcBorders>
            <w:vAlign w:val="center"/>
          </w:tcPr>
          <w:p w:rsidR="00CF0C63" w:rsidRPr="006F3DEF" w:rsidRDefault="00CF0C63" w:rsidP="006F3DEF">
            <w:pPr>
              <w:snapToGrid w:val="0"/>
              <w:spacing w:line="240" w:lineRule="auto"/>
              <w:jc w:val="right"/>
              <w:rPr>
                <w:b/>
                <w:color w:val="000000"/>
                <w:sz w:val="24"/>
                <w:szCs w:val="24"/>
              </w:rPr>
            </w:pPr>
          </w:p>
        </w:tc>
        <w:tc>
          <w:tcPr>
            <w:tcW w:w="1246" w:type="dxa"/>
            <w:tcBorders>
              <w:bottom w:val="single" w:sz="4" w:space="0" w:color="auto"/>
            </w:tcBorders>
            <w:vAlign w:val="center"/>
          </w:tcPr>
          <w:p w:rsidR="00CF0C63" w:rsidRPr="006F3DEF" w:rsidRDefault="00CF0C63" w:rsidP="006F3DEF">
            <w:pPr>
              <w:snapToGrid w:val="0"/>
              <w:spacing w:line="240" w:lineRule="auto"/>
              <w:jc w:val="right"/>
              <w:rPr>
                <w:b/>
                <w:color w:val="000000"/>
                <w:sz w:val="24"/>
                <w:szCs w:val="24"/>
              </w:rPr>
            </w:pPr>
          </w:p>
        </w:tc>
      </w:tr>
      <w:tr w:rsidR="00902A81" w:rsidRPr="006F3DEF" w:rsidTr="00902A81">
        <w:trPr>
          <w:jc w:val="center"/>
        </w:trPr>
        <w:tc>
          <w:tcPr>
            <w:tcW w:w="9072" w:type="dxa"/>
            <w:gridSpan w:val="6"/>
            <w:tcBorders>
              <w:top w:val="single" w:sz="4" w:space="0" w:color="auto"/>
              <w:left w:val="nil"/>
              <w:bottom w:val="nil"/>
              <w:right w:val="nil"/>
            </w:tcBorders>
            <w:shd w:val="clear" w:color="auto" w:fill="auto"/>
            <w:noWrap/>
            <w:vAlign w:val="center"/>
          </w:tcPr>
          <w:p w:rsidR="00902A81" w:rsidRPr="006F3DEF" w:rsidRDefault="00902A81" w:rsidP="006F3DEF">
            <w:pPr>
              <w:snapToGrid w:val="0"/>
              <w:spacing w:line="240" w:lineRule="auto"/>
              <w:rPr>
                <w:color w:val="000000"/>
                <w:sz w:val="24"/>
                <w:szCs w:val="24"/>
                <w:lang w:eastAsia="zh-TW"/>
              </w:rPr>
            </w:pPr>
            <w:r w:rsidRPr="006F3DEF">
              <w:rPr>
                <w:rFonts w:hint="eastAsia"/>
                <w:color w:val="000000"/>
                <w:sz w:val="24"/>
                <w:szCs w:val="24"/>
                <w:lang w:eastAsia="zh-TW"/>
              </w:rPr>
              <w:t>資料來源：整理自體育場提供資料。</w:t>
            </w:r>
          </w:p>
        </w:tc>
      </w:tr>
    </w:tbl>
    <w:p w:rsidR="00510408" w:rsidRPr="002456C0" w:rsidRDefault="00510408" w:rsidP="00222AAA">
      <w:pPr>
        <w:pStyle w:val="31"/>
        <w:rPr>
          <w:b w:val="0"/>
        </w:rPr>
      </w:pPr>
      <w:bookmarkStart w:id="144" w:name="_Toc195619247"/>
      <w:bookmarkStart w:id="145" w:name="_Toc187398106"/>
      <w:r>
        <w:rPr>
          <w:rFonts w:hint="eastAsia"/>
        </w:rPr>
        <w:lastRenderedPageBreak/>
        <w:t>(四)</w:t>
      </w:r>
      <w:r w:rsidRPr="00222AAA">
        <w:rPr>
          <w:rFonts w:hint="eastAsia"/>
        </w:rPr>
        <w:t>未落實財產盤點作業，允宜</w:t>
      </w:r>
      <w:r>
        <w:rPr>
          <w:rFonts w:hint="eastAsia"/>
        </w:rPr>
        <w:t>確依規定</w:t>
      </w:r>
      <w:r w:rsidRPr="00222AAA">
        <w:rPr>
          <w:rFonts w:hint="eastAsia"/>
        </w:rPr>
        <w:t>檢討改善，</w:t>
      </w:r>
      <w:r>
        <w:rPr>
          <w:rFonts w:hint="eastAsia"/>
        </w:rPr>
        <w:t>並</w:t>
      </w:r>
      <w:r w:rsidRPr="00222AAA">
        <w:rPr>
          <w:rFonts w:hint="eastAsia"/>
        </w:rPr>
        <w:t>強化產籍管理，俾確保帳物相符</w:t>
      </w:r>
      <w:r w:rsidRPr="002456C0">
        <w:rPr>
          <w:rFonts w:hint="eastAsia"/>
          <w:b w:val="0"/>
        </w:rPr>
        <w:t>【監督，查核人員，林勃任】</w:t>
      </w:r>
      <w:bookmarkEnd w:id="144"/>
    </w:p>
    <w:p w:rsidR="00510408" w:rsidRPr="00476C80" w:rsidRDefault="00510408" w:rsidP="00222AAA">
      <w:pPr>
        <w:pStyle w:val="3b"/>
        <w:rPr>
          <w:spacing w:val="-2"/>
        </w:rPr>
      </w:pPr>
      <w:r>
        <w:rPr>
          <w:rFonts w:hint="eastAsia"/>
        </w:rPr>
        <w:t>依據宜蘭</w:t>
      </w:r>
      <w:r w:rsidRPr="00476C80">
        <w:rPr>
          <w:rFonts w:hint="eastAsia"/>
        </w:rPr>
        <w:t>縣政府暨所屬機關學校經管縣有財物管理規定第42點第3款規定：「盤點完竣後，並應將財產盤存情形連同盤點紀錄陳請機關首長核閱。」【附件1，第1頁】復依體育場113年度財物盤點實施計畫陸、二、規定，財物複盤作業由盤點小組(場長、總務組及會計室組成)進行實地抽盤，由總務組彙整盤點紀錄表，並將盤點報告簽請機關首長核定【附件1，第2-5頁】。經查該場於113年3至6月間進行財物盤點複盤作業，並將複盤紀錄表送各受盤者確認簽章【附件1，第6-18頁】，惟迄本室查核日止（114年2月14日），未將</w:t>
      </w:r>
      <w:r w:rsidRPr="00476C80">
        <w:rPr>
          <w:rFonts w:hint="eastAsia"/>
          <w:spacing w:val="-2"/>
        </w:rPr>
        <w:t>盤點報告簽請機關首長核定，</w:t>
      </w:r>
      <w:r>
        <w:rPr>
          <w:rFonts w:hint="eastAsia"/>
          <w:spacing w:val="-2"/>
        </w:rPr>
        <w:t>核與上</w:t>
      </w:r>
      <w:r w:rsidRPr="00476C80">
        <w:rPr>
          <w:rFonts w:hint="eastAsia"/>
          <w:spacing w:val="-2"/>
        </w:rPr>
        <w:t>開規定未符，擬通知注意確依規定辦理，</w:t>
      </w:r>
      <w:r>
        <w:rPr>
          <w:rFonts w:hint="eastAsia"/>
          <w:spacing w:val="-2"/>
        </w:rPr>
        <w:t>並強化產籍管理</w:t>
      </w:r>
      <w:r w:rsidRPr="00476C80">
        <w:rPr>
          <w:rFonts w:hint="eastAsia"/>
          <w:spacing w:val="-2"/>
        </w:rPr>
        <w:t>，俾確保帳物相符。</w:t>
      </w:r>
    </w:p>
    <w:p w:rsidR="00510408" w:rsidRPr="00C83422" w:rsidRDefault="00510408" w:rsidP="00802252">
      <w:pPr>
        <w:keepNext/>
        <w:snapToGrid w:val="0"/>
        <w:spacing w:afterLines="50" w:after="120"/>
        <w:ind w:left="641" w:hangingChars="200" w:hanging="641"/>
        <w:outlineLvl w:val="1"/>
        <w:rPr>
          <w:rFonts w:cstheme="majorBidi"/>
          <w:b/>
          <w:bCs/>
          <w:color w:val="000000"/>
          <w:szCs w:val="26"/>
          <w:lang w:eastAsia="zh-TW"/>
        </w:rPr>
      </w:pPr>
      <w:bookmarkStart w:id="146" w:name="_Toc195619248"/>
      <w:r>
        <w:rPr>
          <w:rFonts w:cstheme="majorBidi" w:hint="eastAsia"/>
          <w:b/>
          <w:bCs/>
          <w:color w:val="000000"/>
          <w:szCs w:val="26"/>
          <w:lang w:eastAsia="zh-TW"/>
        </w:rPr>
        <w:t>貳</w:t>
      </w:r>
      <w:r w:rsidRPr="00C83422">
        <w:rPr>
          <w:rFonts w:cstheme="majorBidi" w:hint="eastAsia"/>
          <w:b/>
          <w:bCs/>
          <w:color w:val="000000"/>
          <w:szCs w:val="26"/>
          <w:lang w:eastAsia="zh-TW"/>
        </w:rPr>
        <w:t>、</w:t>
      </w:r>
      <w:r w:rsidRPr="00C83422">
        <w:rPr>
          <w:rFonts w:cstheme="majorBidi"/>
          <w:b/>
          <w:bCs/>
          <w:color w:val="000000"/>
          <w:szCs w:val="26"/>
          <w:lang w:eastAsia="zh-TW"/>
        </w:rPr>
        <w:t>通知</w:t>
      </w:r>
      <w:r>
        <w:rPr>
          <w:rFonts w:cstheme="majorBidi" w:hint="eastAsia"/>
          <w:b/>
          <w:bCs/>
          <w:color w:val="000000"/>
          <w:szCs w:val="26"/>
          <w:lang w:eastAsia="zh-TW"/>
        </w:rPr>
        <w:t>主管機關—</w:t>
      </w:r>
      <w:r w:rsidRPr="00C83422">
        <w:rPr>
          <w:rFonts w:cstheme="majorBidi"/>
          <w:b/>
          <w:bCs/>
          <w:color w:val="000000"/>
          <w:szCs w:val="26"/>
          <w:lang w:eastAsia="zh-TW"/>
        </w:rPr>
        <w:t>宜蘭縣政府</w:t>
      </w:r>
      <w:bookmarkEnd w:id="146"/>
    </w:p>
    <w:p w:rsidR="00510408" w:rsidRPr="00C83422" w:rsidRDefault="00510408" w:rsidP="00802252">
      <w:pPr>
        <w:snapToGrid w:val="0"/>
        <w:spacing w:line="540" w:lineRule="exact"/>
        <w:rPr>
          <w:b/>
          <w:lang w:eastAsia="zh-TW"/>
        </w:rPr>
      </w:pPr>
      <w:r w:rsidRPr="00C83422">
        <w:rPr>
          <w:b/>
          <w:lang w:eastAsia="zh-TW"/>
        </w:rPr>
        <w:t>注意事項</w:t>
      </w:r>
    </w:p>
    <w:p w:rsidR="00510408" w:rsidRPr="00C83422" w:rsidRDefault="00510408" w:rsidP="00802252">
      <w:pPr>
        <w:keepNext/>
        <w:widowControl w:val="0"/>
        <w:snapToGrid w:val="0"/>
        <w:spacing w:line="540" w:lineRule="exact"/>
        <w:ind w:leftChars="200" w:left="640"/>
        <w:outlineLvl w:val="2"/>
        <w:rPr>
          <w:rFonts w:cstheme="majorBidi"/>
          <w:b/>
          <w:bCs/>
          <w:color w:val="000000"/>
          <w:spacing w:val="-10"/>
          <w:lang w:eastAsia="zh-TW"/>
        </w:rPr>
      </w:pPr>
      <w:bookmarkStart w:id="147" w:name="_Toc194389410"/>
      <w:bookmarkStart w:id="148" w:name="_Toc195619249"/>
      <w:r w:rsidRPr="00C83422">
        <w:rPr>
          <w:rFonts w:cstheme="majorBidi" w:hint="eastAsia"/>
          <w:b/>
          <w:bCs/>
          <w:color w:val="000000"/>
          <w:spacing w:val="-10"/>
          <w:lang w:eastAsia="zh-TW"/>
        </w:rPr>
        <w:t>體育場未依規定</w:t>
      </w:r>
      <w:r>
        <w:rPr>
          <w:rFonts w:cstheme="majorBidi" w:hint="eastAsia"/>
          <w:b/>
          <w:bCs/>
          <w:color w:val="000000"/>
          <w:spacing w:val="-10"/>
          <w:lang w:eastAsia="zh-TW"/>
        </w:rPr>
        <w:t>訂定</w:t>
      </w:r>
      <w:r>
        <w:rPr>
          <w:rFonts w:cstheme="majorBidi"/>
          <w:b/>
          <w:bCs/>
          <w:color w:val="000000"/>
          <w:spacing w:val="-10"/>
          <w:lang w:eastAsia="zh-TW"/>
        </w:rPr>
        <w:t>志願服務</w:t>
      </w:r>
      <w:r>
        <w:rPr>
          <w:rFonts w:cstheme="majorBidi" w:hint="eastAsia"/>
          <w:b/>
          <w:bCs/>
          <w:color w:val="000000"/>
          <w:spacing w:val="-10"/>
          <w:lang w:eastAsia="zh-TW"/>
        </w:rPr>
        <w:t>計畫及將</w:t>
      </w:r>
      <w:r>
        <w:rPr>
          <w:rFonts w:cstheme="majorBidi"/>
          <w:b/>
          <w:bCs/>
          <w:color w:val="000000"/>
          <w:spacing w:val="-10"/>
          <w:lang w:eastAsia="zh-TW"/>
        </w:rPr>
        <w:t>運用情形函報</w:t>
      </w:r>
      <w:r w:rsidRPr="00C83422">
        <w:rPr>
          <w:rFonts w:cstheme="majorBidi"/>
          <w:b/>
          <w:bCs/>
          <w:color w:val="000000"/>
          <w:spacing w:val="-10"/>
          <w:lang w:eastAsia="zh-TW"/>
        </w:rPr>
        <w:t>縣政府</w:t>
      </w:r>
      <w:r w:rsidRPr="00C83422">
        <w:rPr>
          <w:rFonts w:cstheme="majorBidi" w:hint="eastAsia"/>
          <w:b/>
          <w:bCs/>
          <w:color w:val="000000"/>
          <w:spacing w:val="-10"/>
          <w:lang w:eastAsia="zh-TW"/>
        </w:rPr>
        <w:t>備查</w:t>
      </w:r>
      <w:r w:rsidRPr="00C83422">
        <w:rPr>
          <w:rFonts w:cstheme="majorBidi"/>
          <w:b/>
          <w:bCs/>
          <w:color w:val="000000"/>
          <w:spacing w:val="-10"/>
          <w:lang w:eastAsia="zh-TW"/>
        </w:rPr>
        <w:t>，</w:t>
      </w:r>
      <w:r>
        <w:rPr>
          <w:rFonts w:cstheme="majorBidi" w:hint="eastAsia"/>
          <w:b/>
          <w:bCs/>
          <w:color w:val="000000"/>
          <w:spacing w:val="-10"/>
          <w:lang w:eastAsia="zh-TW"/>
        </w:rPr>
        <w:t>惟</w:t>
      </w:r>
      <w:r w:rsidRPr="00C83422">
        <w:rPr>
          <w:rFonts w:cstheme="majorBidi"/>
          <w:b/>
          <w:bCs/>
          <w:color w:val="000000"/>
          <w:spacing w:val="-10"/>
          <w:lang w:eastAsia="zh-TW"/>
        </w:rPr>
        <w:t>縣政府</w:t>
      </w:r>
      <w:r w:rsidR="004572FC">
        <w:rPr>
          <w:rFonts w:cstheme="majorBidi" w:hint="eastAsia"/>
          <w:b/>
          <w:bCs/>
          <w:color w:val="000000"/>
          <w:spacing w:val="-10"/>
          <w:lang w:eastAsia="zh-TW"/>
        </w:rPr>
        <w:t>並</w:t>
      </w:r>
      <w:r>
        <w:rPr>
          <w:rFonts w:cstheme="majorBidi" w:hint="eastAsia"/>
          <w:b/>
          <w:bCs/>
          <w:color w:val="000000"/>
          <w:spacing w:val="-10"/>
          <w:lang w:eastAsia="zh-TW"/>
        </w:rPr>
        <w:t>未本於權責督促該場檢討改善及</w:t>
      </w:r>
      <w:r w:rsidRPr="00C83422">
        <w:rPr>
          <w:rFonts w:cstheme="majorBidi"/>
          <w:b/>
          <w:bCs/>
          <w:color w:val="000000"/>
          <w:spacing w:val="-10"/>
          <w:lang w:eastAsia="zh-TW"/>
        </w:rPr>
        <w:t>對該場</w:t>
      </w:r>
      <w:r w:rsidRPr="00C83422">
        <w:rPr>
          <w:rFonts w:cstheme="majorBidi" w:hint="eastAsia"/>
          <w:b/>
          <w:bCs/>
          <w:color w:val="000000"/>
          <w:spacing w:val="-10"/>
          <w:lang w:eastAsia="zh-TW"/>
        </w:rPr>
        <w:t>辦理</w:t>
      </w:r>
      <w:r w:rsidRPr="00C83422">
        <w:rPr>
          <w:rFonts w:cstheme="majorBidi"/>
          <w:b/>
          <w:bCs/>
          <w:color w:val="000000"/>
          <w:spacing w:val="-10"/>
          <w:lang w:eastAsia="zh-TW"/>
        </w:rPr>
        <w:t>志願服務評鑑</w:t>
      </w:r>
      <w:r w:rsidRPr="00C83422">
        <w:rPr>
          <w:rFonts w:cstheme="majorBidi" w:hint="eastAsia"/>
          <w:b/>
          <w:bCs/>
          <w:color w:val="000000"/>
          <w:spacing w:val="-10"/>
          <w:lang w:eastAsia="zh-TW"/>
        </w:rPr>
        <w:t>作業</w:t>
      </w:r>
      <w:r w:rsidRPr="00C83422">
        <w:rPr>
          <w:rFonts w:cstheme="majorBidi"/>
          <w:b/>
          <w:bCs/>
          <w:color w:val="000000"/>
          <w:spacing w:val="-10"/>
          <w:lang w:eastAsia="zh-TW"/>
        </w:rPr>
        <w:t>，</w:t>
      </w:r>
      <w:r w:rsidRPr="00C83422">
        <w:rPr>
          <w:rFonts w:cstheme="majorBidi" w:hint="eastAsia"/>
          <w:b/>
          <w:bCs/>
          <w:color w:val="000000"/>
          <w:spacing w:val="-10"/>
          <w:lang w:eastAsia="zh-TW"/>
        </w:rPr>
        <w:t>有待加強提升志願服務運用成效</w:t>
      </w:r>
      <w:bookmarkEnd w:id="147"/>
      <w:r>
        <w:rPr>
          <w:rFonts w:cstheme="majorBidi" w:hint="eastAsia"/>
          <w:b/>
          <w:bCs/>
          <w:color w:val="000000"/>
          <w:spacing w:val="-10"/>
          <w:lang w:eastAsia="zh-TW"/>
        </w:rPr>
        <w:t>及工作品質</w:t>
      </w:r>
      <w:r w:rsidRPr="00C83422">
        <w:rPr>
          <w:rFonts w:cstheme="majorBidi" w:hint="eastAsia"/>
          <w:bCs/>
          <w:color w:val="000000"/>
          <w:spacing w:val="-10"/>
          <w:lang w:eastAsia="zh-TW"/>
        </w:rPr>
        <w:t>【監督，查核人員，張簡稜剛】</w:t>
      </w:r>
      <w:bookmarkEnd w:id="148"/>
    </w:p>
    <w:p w:rsidR="00510408" w:rsidRPr="009517FC" w:rsidRDefault="00510408" w:rsidP="00062A34">
      <w:pPr>
        <w:snapToGrid w:val="0"/>
        <w:spacing w:line="540" w:lineRule="exact"/>
        <w:ind w:leftChars="200" w:left="640" w:firstLineChars="200" w:firstLine="640"/>
        <w:rPr>
          <w:lang w:eastAsia="zh-TW"/>
        </w:rPr>
      </w:pPr>
      <w:r w:rsidRPr="009517FC">
        <w:rPr>
          <w:lang w:eastAsia="zh-TW"/>
        </w:rPr>
        <w:t>依志願服務法</w:t>
      </w:r>
      <w:r w:rsidRPr="009517FC">
        <w:rPr>
          <w:rFonts w:hint="eastAsia"/>
          <w:lang w:eastAsia="zh-TW"/>
        </w:rPr>
        <w:t>第4條第1項規定，</w:t>
      </w:r>
      <w:r>
        <w:rPr>
          <w:rFonts w:hint="eastAsia"/>
          <w:lang w:eastAsia="zh-TW"/>
        </w:rPr>
        <w:t>志願服務</w:t>
      </w:r>
      <w:r w:rsidRPr="009517FC">
        <w:rPr>
          <w:rFonts w:hint="eastAsia"/>
          <w:lang w:eastAsia="zh-TW"/>
        </w:rPr>
        <w:t>法所稱之主管機關：在縣（市）為縣（市）政府；</w:t>
      </w:r>
      <w:r>
        <w:rPr>
          <w:rFonts w:hint="eastAsia"/>
          <w:lang w:eastAsia="zh-TW"/>
        </w:rPr>
        <w:t>第</w:t>
      </w:r>
      <w:r>
        <w:rPr>
          <w:lang w:eastAsia="zh-TW"/>
        </w:rPr>
        <w:t xml:space="preserve"> 6 條</w:t>
      </w:r>
      <w:r>
        <w:rPr>
          <w:rFonts w:hint="eastAsia"/>
          <w:lang w:eastAsia="zh-TW"/>
        </w:rPr>
        <w:t>第1項規定，志願服務運用單位得自行或採聯合方式召募志工，召募時，應將志願服務計畫公告；</w:t>
      </w:r>
      <w:r w:rsidRPr="009517FC">
        <w:rPr>
          <w:lang w:eastAsia="zh-TW"/>
        </w:rPr>
        <w:t>第7條第4</w:t>
      </w:r>
      <w:r w:rsidRPr="009517FC">
        <w:rPr>
          <w:rFonts w:hint="eastAsia"/>
          <w:lang w:eastAsia="zh-TW"/>
        </w:rPr>
        <w:t>項</w:t>
      </w:r>
      <w:r w:rsidRPr="009517FC">
        <w:rPr>
          <w:lang w:eastAsia="zh-TW"/>
        </w:rPr>
        <w:t>規定</w:t>
      </w:r>
      <w:r w:rsidRPr="009517FC">
        <w:rPr>
          <w:rFonts w:hint="eastAsia"/>
          <w:lang w:eastAsia="zh-TW"/>
        </w:rPr>
        <w:t>，</w:t>
      </w:r>
      <w:r w:rsidRPr="009517FC">
        <w:rPr>
          <w:lang w:eastAsia="zh-TW"/>
        </w:rPr>
        <w:t>志願服務運用者為各級政府機關者</w:t>
      </w:r>
      <w:r w:rsidRPr="009517FC">
        <w:rPr>
          <w:rFonts w:hint="eastAsia"/>
          <w:lang w:eastAsia="zh-TW"/>
        </w:rPr>
        <w:t>，</w:t>
      </w:r>
      <w:r w:rsidRPr="009517FC">
        <w:rPr>
          <w:lang w:eastAsia="zh-TW"/>
        </w:rPr>
        <w:t>應於年度結束後2個月內，將辦理情形函報主管機關及該志願服務計畫目的事業主管機關備查【附件6，第6頁】</w:t>
      </w:r>
      <w:r w:rsidRPr="009517FC">
        <w:rPr>
          <w:rFonts w:hint="eastAsia"/>
          <w:lang w:eastAsia="zh-TW"/>
        </w:rPr>
        <w:t>；</w:t>
      </w:r>
      <w:r w:rsidRPr="009517FC">
        <w:rPr>
          <w:lang w:eastAsia="zh-TW"/>
        </w:rPr>
        <w:t>第19條第3項規定，主管機關及目的事業主管機關應對推展志願服務</w:t>
      </w:r>
      <w:r w:rsidRPr="009517FC">
        <w:rPr>
          <w:lang w:eastAsia="zh-TW"/>
        </w:rPr>
        <w:lastRenderedPageBreak/>
        <w:t>之機關及志願服務運用單位，定期辦理志願服務評鑑【附件6，第8頁】。</w:t>
      </w:r>
      <w:r w:rsidRPr="009517FC">
        <w:rPr>
          <w:rFonts w:hint="eastAsia"/>
          <w:lang w:eastAsia="zh-TW"/>
        </w:rPr>
        <w:t>經查</w:t>
      </w:r>
      <w:r w:rsidRPr="009517FC">
        <w:rPr>
          <w:rFonts w:cstheme="majorBidi" w:hint="eastAsia"/>
          <w:bCs/>
          <w:lang w:eastAsia="zh-TW"/>
        </w:rPr>
        <w:t>體育場為辦理</w:t>
      </w:r>
      <w:r w:rsidRPr="009517FC">
        <w:rPr>
          <w:rFonts w:cstheme="majorBidi"/>
          <w:bCs/>
          <w:lang w:eastAsia="zh-TW"/>
        </w:rPr>
        <w:t>體育</w:t>
      </w:r>
      <w:r w:rsidRPr="009517FC">
        <w:rPr>
          <w:rFonts w:cstheme="majorBidi" w:hint="eastAsia"/>
          <w:bCs/>
          <w:lang w:eastAsia="zh-TW"/>
        </w:rPr>
        <w:t>相關業務，依志願服務法招募體育</w:t>
      </w:r>
      <w:r w:rsidRPr="009517FC">
        <w:rPr>
          <w:rFonts w:cstheme="majorBidi"/>
          <w:bCs/>
          <w:lang w:eastAsia="zh-TW"/>
        </w:rPr>
        <w:t>志工</w:t>
      </w:r>
      <w:r w:rsidRPr="009517FC">
        <w:rPr>
          <w:rFonts w:cstheme="majorBidi" w:hint="eastAsia"/>
          <w:bCs/>
          <w:lang w:eastAsia="zh-TW"/>
        </w:rPr>
        <w:t>，近3年度(1</w:t>
      </w:r>
      <w:r w:rsidRPr="009517FC">
        <w:rPr>
          <w:rFonts w:cstheme="majorBidi"/>
          <w:bCs/>
          <w:lang w:eastAsia="zh-TW"/>
        </w:rPr>
        <w:t>11</w:t>
      </w:r>
      <w:r w:rsidRPr="009517FC">
        <w:rPr>
          <w:rFonts w:cstheme="majorBidi" w:hint="eastAsia"/>
          <w:bCs/>
          <w:lang w:eastAsia="zh-TW"/>
        </w:rPr>
        <w:t>至</w:t>
      </w:r>
      <w:r w:rsidRPr="009517FC">
        <w:rPr>
          <w:rFonts w:cstheme="majorBidi"/>
          <w:bCs/>
          <w:lang w:eastAsia="zh-TW"/>
        </w:rPr>
        <w:t>11</w:t>
      </w:r>
      <w:r w:rsidRPr="009517FC">
        <w:rPr>
          <w:rFonts w:cstheme="majorBidi" w:hint="eastAsia"/>
          <w:bCs/>
          <w:lang w:eastAsia="zh-TW"/>
        </w:rPr>
        <w:t>3</w:t>
      </w:r>
      <w:r w:rsidRPr="009517FC">
        <w:rPr>
          <w:rFonts w:cstheme="majorBidi"/>
          <w:bCs/>
          <w:lang w:eastAsia="zh-TW"/>
        </w:rPr>
        <w:t>年</w:t>
      </w:r>
      <w:r w:rsidRPr="009517FC">
        <w:rPr>
          <w:rFonts w:cstheme="majorBidi" w:hint="eastAsia"/>
          <w:bCs/>
          <w:lang w:eastAsia="zh-TW"/>
        </w:rPr>
        <w:t>度)</w:t>
      </w:r>
      <w:r w:rsidRPr="009517FC">
        <w:rPr>
          <w:rFonts w:cstheme="majorBidi"/>
          <w:bCs/>
          <w:lang w:eastAsia="zh-TW"/>
        </w:rPr>
        <w:t>志工</w:t>
      </w:r>
      <w:r w:rsidRPr="009517FC">
        <w:rPr>
          <w:rFonts w:cstheme="majorBidi" w:hint="eastAsia"/>
          <w:bCs/>
          <w:lang w:eastAsia="zh-TW"/>
        </w:rPr>
        <w:t>人數分別為50人、44人、41</w:t>
      </w:r>
      <w:r w:rsidRPr="009517FC">
        <w:rPr>
          <w:rFonts w:cstheme="majorBidi"/>
          <w:bCs/>
          <w:lang w:eastAsia="zh-TW"/>
        </w:rPr>
        <w:t>人【附件6，第</w:t>
      </w:r>
      <w:r w:rsidRPr="009517FC">
        <w:rPr>
          <w:rFonts w:cstheme="majorBidi" w:hint="eastAsia"/>
          <w:bCs/>
          <w:lang w:eastAsia="zh-TW"/>
        </w:rPr>
        <w:t>20、72、80</w:t>
      </w:r>
      <w:r w:rsidRPr="009517FC">
        <w:rPr>
          <w:rFonts w:cstheme="majorBidi"/>
          <w:bCs/>
          <w:lang w:eastAsia="zh-TW"/>
        </w:rPr>
        <w:t>頁】</w:t>
      </w:r>
      <w:r w:rsidRPr="009517FC">
        <w:rPr>
          <w:rFonts w:cstheme="majorBidi" w:hint="eastAsia"/>
          <w:bCs/>
          <w:lang w:eastAsia="zh-TW"/>
        </w:rPr>
        <w:t>，</w:t>
      </w:r>
      <w:r w:rsidRPr="009517FC">
        <w:rPr>
          <w:rFonts w:hint="eastAsia"/>
          <w:lang w:eastAsia="zh-TW"/>
        </w:rPr>
        <w:t>惟據</w:t>
      </w:r>
      <w:r w:rsidRPr="009517FC">
        <w:rPr>
          <w:lang w:eastAsia="zh-TW"/>
        </w:rPr>
        <w:t>體育場</w:t>
      </w:r>
      <w:r w:rsidRPr="009517FC">
        <w:rPr>
          <w:rFonts w:hint="eastAsia"/>
          <w:lang w:eastAsia="zh-TW"/>
        </w:rPr>
        <w:t>說明，該場招募志願服務人員時並</w:t>
      </w:r>
      <w:r>
        <w:rPr>
          <w:rFonts w:hint="eastAsia"/>
          <w:lang w:eastAsia="zh-TW"/>
        </w:rPr>
        <w:t>未</w:t>
      </w:r>
      <w:r w:rsidRPr="009517FC">
        <w:rPr>
          <w:rFonts w:hint="eastAsia"/>
          <w:lang w:eastAsia="zh-TW"/>
        </w:rPr>
        <w:t>訂定</w:t>
      </w:r>
      <w:r w:rsidRPr="009517FC">
        <w:rPr>
          <w:lang w:eastAsia="zh-TW"/>
        </w:rPr>
        <w:t>志願服務</w:t>
      </w:r>
      <w:r w:rsidRPr="009517FC">
        <w:rPr>
          <w:rFonts w:hint="eastAsia"/>
          <w:lang w:eastAsia="zh-TW"/>
        </w:rPr>
        <w:t>計畫</w:t>
      </w:r>
      <w:r w:rsidRPr="009517FC">
        <w:rPr>
          <w:lang w:eastAsia="zh-TW"/>
        </w:rPr>
        <w:t>，</w:t>
      </w:r>
      <w:r>
        <w:rPr>
          <w:rFonts w:hint="eastAsia"/>
          <w:lang w:eastAsia="zh-TW"/>
        </w:rPr>
        <w:t>亦</w:t>
      </w:r>
      <w:r w:rsidRPr="009517FC">
        <w:rPr>
          <w:rFonts w:hint="eastAsia"/>
          <w:lang w:eastAsia="zh-TW"/>
        </w:rPr>
        <w:t>未</w:t>
      </w:r>
      <w:r w:rsidRPr="009517FC">
        <w:rPr>
          <w:lang w:eastAsia="zh-TW"/>
        </w:rPr>
        <w:t>將志願服務運用</w:t>
      </w:r>
      <w:r w:rsidRPr="009517FC">
        <w:rPr>
          <w:rFonts w:hint="eastAsia"/>
          <w:lang w:eastAsia="zh-TW"/>
        </w:rPr>
        <w:t>及辦理</w:t>
      </w:r>
      <w:r w:rsidRPr="009517FC">
        <w:rPr>
          <w:lang w:eastAsia="zh-TW"/>
        </w:rPr>
        <w:t>情形函報縣政府</w:t>
      </w:r>
      <w:r>
        <w:rPr>
          <w:rFonts w:hint="eastAsia"/>
          <w:lang w:eastAsia="zh-TW"/>
        </w:rPr>
        <w:t>備查</w:t>
      </w:r>
      <w:r w:rsidRPr="009517FC">
        <w:rPr>
          <w:lang w:eastAsia="zh-TW"/>
        </w:rPr>
        <w:t>，</w:t>
      </w:r>
      <w:r>
        <w:rPr>
          <w:rFonts w:hint="eastAsia"/>
          <w:lang w:eastAsia="zh-TW"/>
        </w:rPr>
        <w:t>惟</w:t>
      </w:r>
      <w:r w:rsidRPr="009517FC">
        <w:rPr>
          <w:lang w:eastAsia="zh-TW"/>
        </w:rPr>
        <w:t>縣政府</w:t>
      </w:r>
      <w:r>
        <w:rPr>
          <w:rFonts w:hint="eastAsia"/>
          <w:lang w:eastAsia="zh-TW"/>
        </w:rPr>
        <w:t>並</w:t>
      </w:r>
      <w:r w:rsidRPr="00211C02">
        <w:rPr>
          <w:rFonts w:hint="eastAsia"/>
          <w:lang w:eastAsia="zh-TW"/>
        </w:rPr>
        <w:t>未本</w:t>
      </w:r>
      <w:r>
        <w:rPr>
          <w:rFonts w:hint="eastAsia"/>
          <w:lang w:eastAsia="zh-TW"/>
        </w:rPr>
        <w:t>主管機關</w:t>
      </w:r>
      <w:r w:rsidRPr="00211C02">
        <w:rPr>
          <w:rFonts w:hint="eastAsia"/>
          <w:lang w:eastAsia="zh-TW"/>
        </w:rPr>
        <w:t>權責</w:t>
      </w:r>
      <w:r>
        <w:rPr>
          <w:rFonts w:hint="eastAsia"/>
          <w:lang w:eastAsia="zh-TW"/>
        </w:rPr>
        <w:t>，</w:t>
      </w:r>
      <w:r w:rsidRPr="00211C02">
        <w:rPr>
          <w:rFonts w:hint="eastAsia"/>
          <w:lang w:eastAsia="zh-TW"/>
        </w:rPr>
        <w:t>督促該場</w:t>
      </w:r>
      <w:r w:rsidRPr="009517FC">
        <w:rPr>
          <w:rFonts w:hint="eastAsia"/>
          <w:lang w:eastAsia="zh-TW"/>
        </w:rPr>
        <w:t>訂定</w:t>
      </w:r>
      <w:r>
        <w:rPr>
          <w:rFonts w:hint="eastAsia"/>
          <w:lang w:eastAsia="zh-TW"/>
        </w:rPr>
        <w:t>並予公告</w:t>
      </w:r>
      <w:r w:rsidRPr="009517FC">
        <w:rPr>
          <w:rFonts w:hint="eastAsia"/>
          <w:lang w:eastAsia="zh-TW"/>
        </w:rPr>
        <w:t>，且</w:t>
      </w:r>
      <w:r w:rsidR="004572FC">
        <w:rPr>
          <w:rFonts w:hint="eastAsia"/>
          <w:lang w:eastAsia="zh-TW"/>
        </w:rPr>
        <w:t>未</w:t>
      </w:r>
      <w:r w:rsidRPr="009517FC">
        <w:rPr>
          <w:rFonts w:hint="eastAsia"/>
          <w:lang w:eastAsia="zh-TW"/>
        </w:rPr>
        <w:t>辦理</w:t>
      </w:r>
      <w:r w:rsidRPr="009517FC">
        <w:rPr>
          <w:lang w:eastAsia="zh-TW"/>
        </w:rPr>
        <w:t>該場志願服務評鑑</w:t>
      </w:r>
      <w:r w:rsidRPr="009517FC">
        <w:rPr>
          <w:rFonts w:hint="eastAsia"/>
          <w:lang w:eastAsia="zh-TW"/>
        </w:rPr>
        <w:t>作業</w:t>
      </w:r>
      <w:r w:rsidRPr="009517FC">
        <w:rPr>
          <w:lang w:eastAsia="zh-TW"/>
        </w:rPr>
        <w:t>，</w:t>
      </w:r>
      <w:r>
        <w:rPr>
          <w:rFonts w:hint="eastAsia"/>
          <w:lang w:eastAsia="zh-TW"/>
        </w:rPr>
        <w:t>均</w:t>
      </w:r>
      <w:r w:rsidRPr="009517FC">
        <w:rPr>
          <w:lang w:eastAsia="zh-TW"/>
        </w:rPr>
        <w:t>核與上開規定未合【附件6，第10頁】，擬函請該府</w:t>
      </w:r>
      <w:r w:rsidRPr="009517FC">
        <w:rPr>
          <w:rFonts w:hint="eastAsia"/>
          <w:lang w:eastAsia="zh-TW"/>
        </w:rPr>
        <w:t>加強督導確</w:t>
      </w:r>
      <w:r>
        <w:rPr>
          <w:rFonts w:hint="eastAsia"/>
          <w:lang w:eastAsia="zh-TW"/>
        </w:rPr>
        <w:t>依規定</w:t>
      </w:r>
      <w:r w:rsidRPr="009517FC">
        <w:rPr>
          <w:rFonts w:hint="eastAsia"/>
          <w:lang w:eastAsia="zh-TW"/>
        </w:rPr>
        <w:t>訂定計畫及辦理志願服務評鑑作業，以提升志願服務運用成效</w:t>
      </w:r>
      <w:r>
        <w:rPr>
          <w:rFonts w:hint="eastAsia"/>
          <w:lang w:eastAsia="zh-TW"/>
        </w:rPr>
        <w:t>及工作品質</w:t>
      </w:r>
      <w:r w:rsidRPr="009517FC">
        <w:rPr>
          <w:lang w:eastAsia="zh-TW"/>
        </w:rPr>
        <w:t>。</w:t>
      </w:r>
    </w:p>
    <w:p w:rsidR="00510408" w:rsidRPr="00802252" w:rsidRDefault="00510408" w:rsidP="00EB3F20">
      <w:pPr>
        <w:keepNext/>
        <w:spacing w:before="60" w:line="560" w:lineRule="exact"/>
        <w:ind w:left="641" w:hangingChars="200" w:hanging="641"/>
        <w:jc w:val="center"/>
        <w:outlineLvl w:val="0"/>
        <w:rPr>
          <w:rFonts w:cstheme="majorBidi"/>
          <w:b/>
          <w:bCs/>
          <w:color w:val="000000"/>
          <w:szCs w:val="28"/>
          <w:lang w:eastAsia="zh-TW"/>
        </w:rPr>
      </w:pPr>
    </w:p>
    <w:p w:rsidR="00EB3F20" w:rsidRPr="00EB3F20" w:rsidRDefault="00510408" w:rsidP="00EB3F20">
      <w:pPr>
        <w:keepNext/>
        <w:spacing w:before="60" w:line="560" w:lineRule="exact"/>
        <w:ind w:left="641" w:hangingChars="200" w:hanging="641"/>
        <w:jc w:val="center"/>
        <w:outlineLvl w:val="0"/>
        <w:rPr>
          <w:rFonts w:cstheme="majorBidi"/>
          <w:b/>
          <w:bCs/>
          <w:color w:val="000000"/>
          <w:szCs w:val="28"/>
          <w:lang w:eastAsia="zh-TW"/>
        </w:rPr>
      </w:pPr>
      <w:bookmarkStart w:id="149" w:name="_Toc195619250"/>
      <w:r w:rsidRPr="00EB3F20">
        <w:rPr>
          <w:rFonts w:cstheme="majorBidi" w:hint="eastAsia"/>
          <w:b/>
          <w:bCs/>
          <w:color w:val="000000"/>
          <w:szCs w:val="28"/>
          <w:lang w:eastAsia="zh-TW"/>
        </w:rPr>
        <w:t>丁、附件</w:t>
      </w:r>
      <w:bookmarkEnd w:id="145"/>
      <w:bookmarkEnd w:id="149"/>
    </w:p>
    <w:p w:rsidR="00EB3F20" w:rsidRPr="00EB3F20" w:rsidRDefault="00EB3F20" w:rsidP="00EB3F20">
      <w:pPr>
        <w:rPr>
          <w:lang w:eastAsia="zh-TW"/>
        </w:rPr>
      </w:pPr>
      <w:r w:rsidRPr="00EB3F20">
        <w:rPr>
          <w:rFonts w:hint="eastAsia"/>
          <w:lang w:eastAsia="zh-TW"/>
        </w:rPr>
        <w:t>壹、附表</w:t>
      </w:r>
    </w:p>
    <w:p w:rsidR="003A7B6A" w:rsidRPr="00CF0C63" w:rsidRDefault="005045FF" w:rsidP="00EB3F20">
      <w:pPr>
        <w:pStyle w:val="41"/>
        <w:ind w:leftChars="0" w:left="0" w:firstLineChars="0" w:firstLine="0"/>
      </w:pPr>
      <w:r>
        <w:rPr>
          <w:rFonts w:hint="eastAsia"/>
        </w:rPr>
        <w:t>貳</w:t>
      </w:r>
      <w:r w:rsidR="00EB3F20" w:rsidRPr="00EB3F20">
        <w:rPr>
          <w:rFonts w:hint="eastAsia"/>
        </w:rPr>
        <w:t>、個別抽查計畫</w:t>
      </w:r>
    </w:p>
    <w:sectPr w:rsidR="003A7B6A" w:rsidRPr="00CF0C63" w:rsidSect="00FC4009">
      <w:footerReference w:type="default" r:id="rId9"/>
      <w:pgSz w:w="11906" w:h="16838"/>
      <w:pgMar w:top="1134" w:right="1134" w:bottom="1134" w:left="1134" w:header="720" w:footer="72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DC0" w:rsidRDefault="003B6DC0">
      <w:r>
        <w:separator/>
      </w:r>
    </w:p>
  </w:endnote>
  <w:endnote w:type="continuationSeparator" w:id="0">
    <w:p w:rsidR="003B6DC0" w:rsidRDefault="003B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標楷體Y.胝..">
    <w:altName w:val="新細明體"/>
    <w:panose1 w:val="00000000000000000000"/>
    <w:charset w:val="88"/>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26898"/>
      <w:docPartObj>
        <w:docPartGallery w:val="Page Numbers (Bottom of Page)"/>
        <w:docPartUnique/>
      </w:docPartObj>
    </w:sdtPr>
    <w:sdtEndPr/>
    <w:sdtContent>
      <w:p w:rsidR="001B59E9" w:rsidRDefault="001B59E9" w:rsidP="00996C11">
        <w:pPr>
          <w:pStyle w:val="a7"/>
          <w:jc w:val="center"/>
        </w:pPr>
        <w:r w:rsidRPr="00996C11">
          <w:rPr>
            <w:sz w:val="20"/>
          </w:rPr>
          <w:t>第</w:t>
        </w:r>
        <w:r w:rsidRPr="00996C11">
          <w:rPr>
            <w:sz w:val="20"/>
          </w:rPr>
          <w:fldChar w:fldCharType="begin"/>
        </w:r>
        <w:r w:rsidRPr="00996C11">
          <w:rPr>
            <w:sz w:val="20"/>
          </w:rPr>
          <w:instrText xml:space="preserve"> PAGE   \* MERGEFORMAT </w:instrText>
        </w:r>
        <w:r w:rsidRPr="00996C11">
          <w:rPr>
            <w:sz w:val="20"/>
          </w:rPr>
          <w:fldChar w:fldCharType="separate"/>
        </w:r>
        <w:r w:rsidR="00CC692A">
          <w:rPr>
            <w:noProof/>
            <w:sz w:val="20"/>
          </w:rPr>
          <w:t>1</w:t>
        </w:r>
        <w:r w:rsidRPr="00996C11">
          <w:rPr>
            <w:sz w:val="20"/>
          </w:rPr>
          <w:fldChar w:fldCharType="end"/>
        </w:r>
        <w:r w:rsidRPr="00996C11">
          <w:rPr>
            <w:sz w:val="20"/>
          </w:rPr>
          <w:t>頁，共</w:t>
        </w:r>
        <w:r>
          <w:rPr>
            <w:sz w:val="20"/>
          </w:rPr>
          <w:fldChar w:fldCharType="begin"/>
        </w:r>
        <w:r>
          <w:rPr>
            <w:sz w:val="20"/>
          </w:rPr>
          <w:instrText xml:space="preserve"> sectionpages </w:instrText>
        </w:r>
        <w:r>
          <w:rPr>
            <w:sz w:val="20"/>
          </w:rPr>
          <w:fldChar w:fldCharType="separate"/>
        </w:r>
        <w:r w:rsidR="00CC692A">
          <w:rPr>
            <w:noProof/>
            <w:sz w:val="20"/>
          </w:rPr>
          <w:t>2</w:t>
        </w:r>
        <w:r>
          <w:rPr>
            <w:sz w:val="20"/>
          </w:rPr>
          <w:fldChar w:fldCharType="end"/>
        </w:r>
        <w:r w:rsidRPr="00996C11">
          <w:rPr>
            <w:sz w:val="20"/>
          </w:rPr>
          <w:t>頁</w:t>
        </w:r>
      </w:p>
    </w:sdtContent>
  </w:sdt>
  <w:p w:rsidR="001B59E9" w:rsidRDefault="001B59E9" w:rsidP="00FC400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130655"/>
      <w:docPartObj>
        <w:docPartGallery w:val="Page Numbers (Bottom of Page)"/>
        <w:docPartUnique/>
      </w:docPartObj>
    </w:sdtPr>
    <w:sdtEndPr/>
    <w:sdtContent>
      <w:p w:rsidR="001B59E9" w:rsidRDefault="001B59E9" w:rsidP="00996C11">
        <w:pPr>
          <w:pStyle w:val="a7"/>
          <w:jc w:val="center"/>
        </w:pPr>
        <w:r w:rsidRPr="00996C11">
          <w:rPr>
            <w:sz w:val="20"/>
          </w:rPr>
          <w:t>第</w:t>
        </w:r>
        <w:r>
          <w:rPr>
            <w:sz w:val="20"/>
          </w:rPr>
          <w:fldChar w:fldCharType="begin"/>
        </w:r>
        <w:r>
          <w:rPr>
            <w:sz w:val="20"/>
          </w:rPr>
          <w:instrText xml:space="preserve"> PAGE  \* Arabic  \* MERGEFORMAT </w:instrText>
        </w:r>
        <w:r>
          <w:rPr>
            <w:sz w:val="20"/>
          </w:rPr>
          <w:fldChar w:fldCharType="separate"/>
        </w:r>
        <w:r w:rsidR="00CC692A">
          <w:rPr>
            <w:noProof/>
            <w:sz w:val="20"/>
            <w:lang w:eastAsia="zh-TW"/>
          </w:rPr>
          <w:t>18</w:t>
        </w:r>
        <w:r>
          <w:rPr>
            <w:sz w:val="20"/>
          </w:rPr>
          <w:fldChar w:fldCharType="end"/>
        </w:r>
        <w:r w:rsidRPr="00996C11">
          <w:rPr>
            <w:sz w:val="20"/>
          </w:rPr>
          <w:t>頁，共</w:t>
        </w:r>
        <w:r>
          <w:rPr>
            <w:sz w:val="20"/>
          </w:rPr>
          <w:fldChar w:fldCharType="begin"/>
        </w:r>
        <w:r>
          <w:rPr>
            <w:sz w:val="20"/>
          </w:rPr>
          <w:instrText xml:space="preserve"> </w:instrText>
        </w:r>
        <w:r>
          <w:rPr>
            <w:rFonts w:hint="eastAsia"/>
            <w:sz w:val="20"/>
            <w:lang w:eastAsia="zh-TW"/>
          </w:rPr>
          <w:instrText>s</w:instrText>
        </w:r>
        <w:r>
          <w:rPr>
            <w:sz w:val="20"/>
            <w:lang w:eastAsia="zh-TW"/>
          </w:rPr>
          <w:instrText>ectionpages</w:instrText>
        </w:r>
        <w:r>
          <w:rPr>
            <w:sz w:val="20"/>
          </w:rPr>
          <w:instrText xml:space="preserve"> </w:instrText>
        </w:r>
        <w:r>
          <w:rPr>
            <w:sz w:val="20"/>
          </w:rPr>
          <w:fldChar w:fldCharType="separate"/>
        </w:r>
        <w:r w:rsidR="00CC692A">
          <w:rPr>
            <w:noProof/>
            <w:sz w:val="20"/>
            <w:lang w:eastAsia="zh-TW"/>
          </w:rPr>
          <w:t>20</w:t>
        </w:r>
        <w:r>
          <w:rPr>
            <w:sz w:val="20"/>
          </w:rPr>
          <w:fldChar w:fldCharType="end"/>
        </w:r>
        <w:r w:rsidRPr="00996C11">
          <w:rPr>
            <w:sz w:val="20"/>
          </w:rPr>
          <w:t>頁</w:t>
        </w:r>
      </w:p>
    </w:sdtContent>
  </w:sdt>
  <w:p w:rsidR="001B59E9" w:rsidRDefault="001B59E9" w:rsidP="006916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DC0" w:rsidRDefault="003B6DC0">
      <w:r>
        <w:separator/>
      </w:r>
    </w:p>
  </w:footnote>
  <w:footnote w:type="continuationSeparator" w:id="0">
    <w:p w:rsidR="003B6DC0" w:rsidRDefault="003B6DC0">
      <w:r>
        <w:continuationSeparator/>
      </w:r>
    </w:p>
  </w:footnote>
  <w:footnote w:id="1">
    <w:p w:rsidR="001B59E9" w:rsidRPr="00E40444" w:rsidRDefault="001B59E9" w:rsidP="009D717F">
      <w:pPr>
        <w:pStyle w:val="afff"/>
        <w:overflowPunct w:val="0"/>
        <w:ind w:leftChars="44" w:left="199" w:hangingChars="29" w:hanging="58"/>
        <w:jc w:val="both"/>
        <w:rPr>
          <w:rFonts w:ascii="標楷體" w:eastAsia="標楷體" w:hAnsi="標楷體"/>
        </w:rPr>
      </w:pPr>
      <w:r w:rsidRPr="00E40444">
        <w:rPr>
          <w:rStyle w:val="afff1"/>
          <w:rFonts w:ascii="標楷體" w:eastAsia="標楷體" w:hAnsi="標楷體"/>
        </w:rPr>
        <w:footnoteRef/>
      </w:r>
      <w:r>
        <w:rPr>
          <w:rFonts w:ascii="標楷體" w:eastAsia="標楷體" w:hAnsi="標楷體" w:hint="eastAsia"/>
        </w:rPr>
        <w:t>據該場</w:t>
      </w:r>
      <w:r w:rsidRPr="00E40444">
        <w:rPr>
          <w:rFonts w:ascii="標楷體" w:eastAsia="標楷體" w:hAnsi="標楷體" w:hint="eastAsia"/>
        </w:rPr>
        <w:t>稱：「含氯量」</w:t>
      </w:r>
      <w:r>
        <w:rPr>
          <w:rFonts w:ascii="標楷體" w:eastAsia="標楷體" w:hAnsi="標楷體" w:hint="eastAsia"/>
        </w:rPr>
        <w:t>即為</w:t>
      </w:r>
      <w:r w:rsidRPr="00E40444">
        <w:rPr>
          <w:rFonts w:ascii="標楷體" w:eastAsia="標楷體" w:hAnsi="標楷體" w:hint="eastAsia"/>
        </w:rPr>
        <w:t>宜蘭縣營業衛生管理自治條例第19條第1項第4</w:t>
      </w:r>
      <w:r>
        <w:rPr>
          <w:rFonts w:ascii="標楷體" w:eastAsia="標楷體" w:hAnsi="標楷體" w:hint="eastAsia"/>
        </w:rPr>
        <w:t>款</w:t>
      </w:r>
      <w:r w:rsidRPr="00E40444">
        <w:rPr>
          <w:rFonts w:ascii="標楷體" w:eastAsia="標楷體" w:hAnsi="標楷體" w:hint="eastAsia"/>
        </w:rPr>
        <w:t>附表3</w:t>
      </w:r>
      <w:r>
        <w:rPr>
          <w:rFonts w:ascii="標楷體" w:eastAsia="標楷體" w:hAnsi="標楷體" w:hint="eastAsia"/>
        </w:rPr>
        <w:t>及</w:t>
      </w:r>
      <w:r w:rsidRPr="00E40444">
        <w:rPr>
          <w:rFonts w:ascii="標楷體" w:eastAsia="標楷體" w:hAnsi="標楷體" w:hint="eastAsia"/>
        </w:rPr>
        <w:t>羅東運動公園游泳池自主管理計畫二、(一)、2.(4)規定</w:t>
      </w:r>
      <w:r>
        <w:rPr>
          <w:rFonts w:ascii="標楷體" w:eastAsia="標楷體" w:hAnsi="標楷體" w:hint="eastAsia"/>
        </w:rPr>
        <w:t>所稱</w:t>
      </w:r>
      <w:r w:rsidRPr="00E40444">
        <w:rPr>
          <w:rFonts w:ascii="標楷體" w:eastAsia="標楷體" w:hAnsi="標楷體" w:hint="eastAsia"/>
        </w:rPr>
        <w:t>「</w:t>
      </w:r>
      <w:r>
        <w:rPr>
          <w:rFonts w:ascii="標楷體" w:eastAsia="標楷體" w:hAnsi="標楷體" w:hint="eastAsia"/>
        </w:rPr>
        <w:t>自由有效餘</w:t>
      </w:r>
      <w:r w:rsidRPr="00E40444">
        <w:rPr>
          <w:rFonts w:ascii="標楷體" w:eastAsia="標楷體" w:hAnsi="標楷體" w:hint="eastAsia"/>
        </w:rPr>
        <w:t>氯量」</w:t>
      </w:r>
      <w:r>
        <w:rPr>
          <w:rFonts w:ascii="標楷體" w:eastAsia="標楷體" w:hAnsi="標楷體"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2049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96D620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15:restartNumberingAfterBreak="0">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9E216D6"/>
    <w:multiLevelType w:val="hybridMultilevel"/>
    <w:tmpl w:val="169A8C82"/>
    <w:lvl w:ilvl="0" w:tplc="6F72FAAA">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13"/>
  </w:num>
  <w:num w:numId="13">
    <w:abstractNumId w:val="9"/>
  </w:num>
  <w:num w:numId="14">
    <w:abstractNumId w:val="9"/>
  </w:num>
  <w:num w:numId="15">
    <w:abstractNumId w:val="9"/>
  </w:num>
  <w:num w:numId="16">
    <w:abstractNumId w:val="9"/>
  </w:num>
  <w:num w:numId="17">
    <w:abstractNumId w:val="10"/>
  </w:num>
  <w:num w:numId="18">
    <w:abstractNumId w:val="10"/>
  </w:num>
  <w:num w:numId="19">
    <w:abstractNumId w:val="10"/>
  </w:num>
  <w:num w:numId="20">
    <w:abstractNumId w:val="9"/>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123E"/>
    <w:rsid w:val="000026B0"/>
    <w:rsid w:val="000121B8"/>
    <w:rsid w:val="000334D0"/>
    <w:rsid w:val="00034616"/>
    <w:rsid w:val="00046971"/>
    <w:rsid w:val="00046C1B"/>
    <w:rsid w:val="00047548"/>
    <w:rsid w:val="00050829"/>
    <w:rsid w:val="00051443"/>
    <w:rsid w:val="00052666"/>
    <w:rsid w:val="00055AB6"/>
    <w:rsid w:val="00057407"/>
    <w:rsid w:val="0006063C"/>
    <w:rsid w:val="00062A34"/>
    <w:rsid w:val="000730A7"/>
    <w:rsid w:val="0007630D"/>
    <w:rsid w:val="000816C4"/>
    <w:rsid w:val="00081FAD"/>
    <w:rsid w:val="00082544"/>
    <w:rsid w:val="00083771"/>
    <w:rsid w:val="00085B0C"/>
    <w:rsid w:val="000868EA"/>
    <w:rsid w:val="00086AE2"/>
    <w:rsid w:val="00086E63"/>
    <w:rsid w:val="00091B38"/>
    <w:rsid w:val="000A3A23"/>
    <w:rsid w:val="000A4ABE"/>
    <w:rsid w:val="000A6FF9"/>
    <w:rsid w:val="000B6462"/>
    <w:rsid w:val="000C32EC"/>
    <w:rsid w:val="000C3890"/>
    <w:rsid w:val="000C4A7D"/>
    <w:rsid w:val="000C4C06"/>
    <w:rsid w:val="000C6120"/>
    <w:rsid w:val="000D4FC9"/>
    <w:rsid w:val="000D6D5B"/>
    <w:rsid w:val="000F250C"/>
    <w:rsid w:val="000F5B1D"/>
    <w:rsid w:val="000F64D8"/>
    <w:rsid w:val="000F6561"/>
    <w:rsid w:val="00104EC0"/>
    <w:rsid w:val="00106218"/>
    <w:rsid w:val="00115944"/>
    <w:rsid w:val="0011698F"/>
    <w:rsid w:val="00130948"/>
    <w:rsid w:val="0013482A"/>
    <w:rsid w:val="001352A8"/>
    <w:rsid w:val="00135E8D"/>
    <w:rsid w:val="00136FD6"/>
    <w:rsid w:val="0014183A"/>
    <w:rsid w:val="00143662"/>
    <w:rsid w:val="00150521"/>
    <w:rsid w:val="0015074B"/>
    <w:rsid w:val="00155012"/>
    <w:rsid w:val="00155401"/>
    <w:rsid w:val="001650CB"/>
    <w:rsid w:val="001706C6"/>
    <w:rsid w:val="00182DFB"/>
    <w:rsid w:val="00185830"/>
    <w:rsid w:val="00190CC4"/>
    <w:rsid w:val="00194B45"/>
    <w:rsid w:val="001A742E"/>
    <w:rsid w:val="001A754E"/>
    <w:rsid w:val="001B59E9"/>
    <w:rsid w:val="001D2114"/>
    <w:rsid w:val="001D3F3C"/>
    <w:rsid w:val="001D4373"/>
    <w:rsid w:val="001E1C5F"/>
    <w:rsid w:val="001E777B"/>
    <w:rsid w:val="001F1F2E"/>
    <w:rsid w:val="002018E1"/>
    <w:rsid w:val="002079DB"/>
    <w:rsid w:val="00211C02"/>
    <w:rsid w:val="00212056"/>
    <w:rsid w:val="002153CD"/>
    <w:rsid w:val="00216F4A"/>
    <w:rsid w:val="00217BBE"/>
    <w:rsid w:val="00222AAA"/>
    <w:rsid w:val="00223BED"/>
    <w:rsid w:val="00225772"/>
    <w:rsid w:val="0023119F"/>
    <w:rsid w:val="00232096"/>
    <w:rsid w:val="00235360"/>
    <w:rsid w:val="002456C0"/>
    <w:rsid w:val="002533E0"/>
    <w:rsid w:val="00253AB3"/>
    <w:rsid w:val="0025435A"/>
    <w:rsid w:val="002556CC"/>
    <w:rsid w:val="002556E7"/>
    <w:rsid w:val="002652FA"/>
    <w:rsid w:val="00273429"/>
    <w:rsid w:val="00274F4E"/>
    <w:rsid w:val="00280B59"/>
    <w:rsid w:val="00281AC2"/>
    <w:rsid w:val="00285A71"/>
    <w:rsid w:val="002872FA"/>
    <w:rsid w:val="0028769F"/>
    <w:rsid w:val="00291EBB"/>
    <w:rsid w:val="0029473D"/>
    <w:rsid w:val="0029639D"/>
    <w:rsid w:val="002A058F"/>
    <w:rsid w:val="002A081B"/>
    <w:rsid w:val="002A167D"/>
    <w:rsid w:val="002A7F09"/>
    <w:rsid w:val="002B42C3"/>
    <w:rsid w:val="002B7202"/>
    <w:rsid w:val="002C00E6"/>
    <w:rsid w:val="002C19A3"/>
    <w:rsid w:val="002C1CCC"/>
    <w:rsid w:val="002C4BD7"/>
    <w:rsid w:val="002C685D"/>
    <w:rsid w:val="002D1417"/>
    <w:rsid w:val="002D4E26"/>
    <w:rsid w:val="002E0B56"/>
    <w:rsid w:val="002E47C1"/>
    <w:rsid w:val="002E5A7C"/>
    <w:rsid w:val="002E67CA"/>
    <w:rsid w:val="002F0066"/>
    <w:rsid w:val="002F0441"/>
    <w:rsid w:val="002F2990"/>
    <w:rsid w:val="002F2D00"/>
    <w:rsid w:val="002F5093"/>
    <w:rsid w:val="002F54C4"/>
    <w:rsid w:val="0030002A"/>
    <w:rsid w:val="00300104"/>
    <w:rsid w:val="00300214"/>
    <w:rsid w:val="00301026"/>
    <w:rsid w:val="00302349"/>
    <w:rsid w:val="00302DF9"/>
    <w:rsid w:val="00305C9E"/>
    <w:rsid w:val="0030780F"/>
    <w:rsid w:val="003079EE"/>
    <w:rsid w:val="00314B90"/>
    <w:rsid w:val="00322C4E"/>
    <w:rsid w:val="00326F90"/>
    <w:rsid w:val="003271D5"/>
    <w:rsid w:val="0033115F"/>
    <w:rsid w:val="00331BF6"/>
    <w:rsid w:val="00340293"/>
    <w:rsid w:val="00342E0A"/>
    <w:rsid w:val="00344F71"/>
    <w:rsid w:val="00346A77"/>
    <w:rsid w:val="00351EC2"/>
    <w:rsid w:val="003528D1"/>
    <w:rsid w:val="00355E0E"/>
    <w:rsid w:val="00356A2F"/>
    <w:rsid w:val="003658FF"/>
    <w:rsid w:val="003720C3"/>
    <w:rsid w:val="003741C2"/>
    <w:rsid w:val="003762B6"/>
    <w:rsid w:val="003814A2"/>
    <w:rsid w:val="0038245C"/>
    <w:rsid w:val="003830DC"/>
    <w:rsid w:val="0038534A"/>
    <w:rsid w:val="00386F87"/>
    <w:rsid w:val="003A55D2"/>
    <w:rsid w:val="003A7B6A"/>
    <w:rsid w:val="003B24D6"/>
    <w:rsid w:val="003B3322"/>
    <w:rsid w:val="003B6DC0"/>
    <w:rsid w:val="003C0C65"/>
    <w:rsid w:val="003C0FCC"/>
    <w:rsid w:val="003C1D98"/>
    <w:rsid w:val="003C24D9"/>
    <w:rsid w:val="003C2B99"/>
    <w:rsid w:val="003D40EB"/>
    <w:rsid w:val="003E0827"/>
    <w:rsid w:val="003E3E2C"/>
    <w:rsid w:val="003E58FE"/>
    <w:rsid w:val="003E5B61"/>
    <w:rsid w:val="003F35F4"/>
    <w:rsid w:val="003F4F04"/>
    <w:rsid w:val="003F5C50"/>
    <w:rsid w:val="003F6297"/>
    <w:rsid w:val="003F78D2"/>
    <w:rsid w:val="00407ECC"/>
    <w:rsid w:val="00412673"/>
    <w:rsid w:val="00414621"/>
    <w:rsid w:val="004162A2"/>
    <w:rsid w:val="004174D7"/>
    <w:rsid w:val="0042185D"/>
    <w:rsid w:val="00424D33"/>
    <w:rsid w:val="0043125C"/>
    <w:rsid w:val="00432332"/>
    <w:rsid w:val="00432B7C"/>
    <w:rsid w:val="004525B0"/>
    <w:rsid w:val="00453903"/>
    <w:rsid w:val="004570E2"/>
    <w:rsid w:val="004572FC"/>
    <w:rsid w:val="00457313"/>
    <w:rsid w:val="00457C57"/>
    <w:rsid w:val="0046238F"/>
    <w:rsid w:val="004647F2"/>
    <w:rsid w:val="00464C4B"/>
    <w:rsid w:val="004667F8"/>
    <w:rsid w:val="004720DB"/>
    <w:rsid w:val="0047585A"/>
    <w:rsid w:val="00476C80"/>
    <w:rsid w:val="00480C69"/>
    <w:rsid w:val="0048450E"/>
    <w:rsid w:val="00486AE5"/>
    <w:rsid w:val="004A4B66"/>
    <w:rsid w:val="004A745D"/>
    <w:rsid w:val="004B23EF"/>
    <w:rsid w:val="004B332B"/>
    <w:rsid w:val="004B4971"/>
    <w:rsid w:val="004C1AD9"/>
    <w:rsid w:val="004C1DB1"/>
    <w:rsid w:val="004C1E64"/>
    <w:rsid w:val="004C26FF"/>
    <w:rsid w:val="004C6281"/>
    <w:rsid w:val="004D16F2"/>
    <w:rsid w:val="004E1DD1"/>
    <w:rsid w:val="004E4C59"/>
    <w:rsid w:val="004E59D0"/>
    <w:rsid w:val="004E6E11"/>
    <w:rsid w:val="004E7726"/>
    <w:rsid w:val="004F15A5"/>
    <w:rsid w:val="004F408B"/>
    <w:rsid w:val="004F6510"/>
    <w:rsid w:val="005003BE"/>
    <w:rsid w:val="00501B24"/>
    <w:rsid w:val="005045FF"/>
    <w:rsid w:val="00510408"/>
    <w:rsid w:val="005161A2"/>
    <w:rsid w:val="00527434"/>
    <w:rsid w:val="00530DF7"/>
    <w:rsid w:val="00534777"/>
    <w:rsid w:val="00540AAB"/>
    <w:rsid w:val="00540CE1"/>
    <w:rsid w:val="00544552"/>
    <w:rsid w:val="00544AA4"/>
    <w:rsid w:val="00547241"/>
    <w:rsid w:val="00550356"/>
    <w:rsid w:val="00553E44"/>
    <w:rsid w:val="00562E33"/>
    <w:rsid w:val="0056312A"/>
    <w:rsid w:val="00563A9C"/>
    <w:rsid w:val="005646DB"/>
    <w:rsid w:val="0057172D"/>
    <w:rsid w:val="005749B9"/>
    <w:rsid w:val="005832DF"/>
    <w:rsid w:val="00583642"/>
    <w:rsid w:val="005845B6"/>
    <w:rsid w:val="00585B39"/>
    <w:rsid w:val="00585C48"/>
    <w:rsid w:val="00591756"/>
    <w:rsid w:val="00592DB2"/>
    <w:rsid w:val="00594F3B"/>
    <w:rsid w:val="00596DFE"/>
    <w:rsid w:val="005970CC"/>
    <w:rsid w:val="005A3A7D"/>
    <w:rsid w:val="005A4E36"/>
    <w:rsid w:val="005B0A41"/>
    <w:rsid w:val="005B3021"/>
    <w:rsid w:val="005C12BB"/>
    <w:rsid w:val="005C3CED"/>
    <w:rsid w:val="005C5DB8"/>
    <w:rsid w:val="005C7356"/>
    <w:rsid w:val="005D151D"/>
    <w:rsid w:val="005D395C"/>
    <w:rsid w:val="005D516D"/>
    <w:rsid w:val="005D5697"/>
    <w:rsid w:val="005E2875"/>
    <w:rsid w:val="005E3AE7"/>
    <w:rsid w:val="005E6C5D"/>
    <w:rsid w:val="005E785E"/>
    <w:rsid w:val="005E7ED9"/>
    <w:rsid w:val="005F24FC"/>
    <w:rsid w:val="005F426A"/>
    <w:rsid w:val="005F477C"/>
    <w:rsid w:val="006039BF"/>
    <w:rsid w:val="00607F5F"/>
    <w:rsid w:val="00612E77"/>
    <w:rsid w:val="00613091"/>
    <w:rsid w:val="006172F1"/>
    <w:rsid w:val="0062141B"/>
    <w:rsid w:val="00621793"/>
    <w:rsid w:val="00624630"/>
    <w:rsid w:val="006258B7"/>
    <w:rsid w:val="00631EC1"/>
    <w:rsid w:val="0063320C"/>
    <w:rsid w:val="00634DE9"/>
    <w:rsid w:val="00642329"/>
    <w:rsid w:val="00642494"/>
    <w:rsid w:val="006518EC"/>
    <w:rsid w:val="00655ACF"/>
    <w:rsid w:val="00655E3D"/>
    <w:rsid w:val="00662FFA"/>
    <w:rsid w:val="00665651"/>
    <w:rsid w:val="00671CE4"/>
    <w:rsid w:val="00677F7C"/>
    <w:rsid w:val="00686997"/>
    <w:rsid w:val="00687774"/>
    <w:rsid w:val="00691665"/>
    <w:rsid w:val="006940B6"/>
    <w:rsid w:val="006952DB"/>
    <w:rsid w:val="00696D5B"/>
    <w:rsid w:val="006A3947"/>
    <w:rsid w:val="006A4260"/>
    <w:rsid w:val="006A6F6A"/>
    <w:rsid w:val="006B314C"/>
    <w:rsid w:val="006B4935"/>
    <w:rsid w:val="006B62EA"/>
    <w:rsid w:val="006B6682"/>
    <w:rsid w:val="006C1CA2"/>
    <w:rsid w:val="006C399F"/>
    <w:rsid w:val="006C42E9"/>
    <w:rsid w:val="006C524B"/>
    <w:rsid w:val="006C66FB"/>
    <w:rsid w:val="006D1FDE"/>
    <w:rsid w:val="006D365A"/>
    <w:rsid w:val="006D64C3"/>
    <w:rsid w:val="006D655F"/>
    <w:rsid w:val="006D67B4"/>
    <w:rsid w:val="006D744A"/>
    <w:rsid w:val="006D76AA"/>
    <w:rsid w:val="006E7A72"/>
    <w:rsid w:val="006F2227"/>
    <w:rsid w:val="006F3DEF"/>
    <w:rsid w:val="006F4B9D"/>
    <w:rsid w:val="00701E8A"/>
    <w:rsid w:val="00704906"/>
    <w:rsid w:val="007112F4"/>
    <w:rsid w:val="007179A6"/>
    <w:rsid w:val="00722D59"/>
    <w:rsid w:val="00724198"/>
    <w:rsid w:val="007241A2"/>
    <w:rsid w:val="00725DAF"/>
    <w:rsid w:val="00730E42"/>
    <w:rsid w:val="00731B44"/>
    <w:rsid w:val="00733EBC"/>
    <w:rsid w:val="0073626B"/>
    <w:rsid w:val="00742F2D"/>
    <w:rsid w:val="00750E01"/>
    <w:rsid w:val="00754612"/>
    <w:rsid w:val="00761344"/>
    <w:rsid w:val="00767901"/>
    <w:rsid w:val="00773615"/>
    <w:rsid w:val="00774CA7"/>
    <w:rsid w:val="00781FB3"/>
    <w:rsid w:val="00784C04"/>
    <w:rsid w:val="00786381"/>
    <w:rsid w:val="00787ACB"/>
    <w:rsid w:val="007913A2"/>
    <w:rsid w:val="00791AF6"/>
    <w:rsid w:val="00792037"/>
    <w:rsid w:val="00793696"/>
    <w:rsid w:val="00795C5E"/>
    <w:rsid w:val="007961A1"/>
    <w:rsid w:val="00796302"/>
    <w:rsid w:val="0079753D"/>
    <w:rsid w:val="007A0013"/>
    <w:rsid w:val="007A07A6"/>
    <w:rsid w:val="007A5A77"/>
    <w:rsid w:val="007B117F"/>
    <w:rsid w:val="007B4A41"/>
    <w:rsid w:val="007B55CF"/>
    <w:rsid w:val="007B6FB7"/>
    <w:rsid w:val="007C1879"/>
    <w:rsid w:val="007C1AB7"/>
    <w:rsid w:val="007D059F"/>
    <w:rsid w:val="007D1398"/>
    <w:rsid w:val="007D235C"/>
    <w:rsid w:val="007D2D95"/>
    <w:rsid w:val="007D3C7C"/>
    <w:rsid w:val="007D3FD2"/>
    <w:rsid w:val="007D4BC1"/>
    <w:rsid w:val="007E3D68"/>
    <w:rsid w:val="007E573A"/>
    <w:rsid w:val="007F21DF"/>
    <w:rsid w:val="007F70C6"/>
    <w:rsid w:val="007F7516"/>
    <w:rsid w:val="00802252"/>
    <w:rsid w:val="0080327E"/>
    <w:rsid w:val="00804A55"/>
    <w:rsid w:val="00813ACE"/>
    <w:rsid w:val="008163DB"/>
    <w:rsid w:val="00823849"/>
    <w:rsid w:val="00824952"/>
    <w:rsid w:val="00825ABB"/>
    <w:rsid w:val="00825D55"/>
    <w:rsid w:val="00831913"/>
    <w:rsid w:val="00835B1C"/>
    <w:rsid w:val="00836D8B"/>
    <w:rsid w:val="00837085"/>
    <w:rsid w:val="00845316"/>
    <w:rsid w:val="00847289"/>
    <w:rsid w:val="0084766A"/>
    <w:rsid w:val="00855F89"/>
    <w:rsid w:val="008609B6"/>
    <w:rsid w:val="00864071"/>
    <w:rsid w:val="00867848"/>
    <w:rsid w:val="0087090F"/>
    <w:rsid w:val="00881758"/>
    <w:rsid w:val="008827DF"/>
    <w:rsid w:val="008870DF"/>
    <w:rsid w:val="00890B2D"/>
    <w:rsid w:val="0089149E"/>
    <w:rsid w:val="00892863"/>
    <w:rsid w:val="008A0F0B"/>
    <w:rsid w:val="008A264D"/>
    <w:rsid w:val="008A299F"/>
    <w:rsid w:val="008A6269"/>
    <w:rsid w:val="008A6F01"/>
    <w:rsid w:val="008A7C1D"/>
    <w:rsid w:val="008B1370"/>
    <w:rsid w:val="008C17A7"/>
    <w:rsid w:val="008C2BAB"/>
    <w:rsid w:val="008C6DB3"/>
    <w:rsid w:val="008C7FDA"/>
    <w:rsid w:val="008D2071"/>
    <w:rsid w:val="008D3185"/>
    <w:rsid w:val="008D442C"/>
    <w:rsid w:val="008D45DF"/>
    <w:rsid w:val="008D582E"/>
    <w:rsid w:val="008D5F90"/>
    <w:rsid w:val="008E357C"/>
    <w:rsid w:val="008E48D9"/>
    <w:rsid w:val="008E67E0"/>
    <w:rsid w:val="008E7382"/>
    <w:rsid w:val="008E7847"/>
    <w:rsid w:val="00902A81"/>
    <w:rsid w:val="00906498"/>
    <w:rsid w:val="00907732"/>
    <w:rsid w:val="00912ED9"/>
    <w:rsid w:val="00913E5C"/>
    <w:rsid w:val="00914FF3"/>
    <w:rsid w:val="00923DEF"/>
    <w:rsid w:val="009316F9"/>
    <w:rsid w:val="00935E20"/>
    <w:rsid w:val="0094105D"/>
    <w:rsid w:val="00950F04"/>
    <w:rsid w:val="009517FC"/>
    <w:rsid w:val="009536FC"/>
    <w:rsid w:val="009618FC"/>
    <w:rsid w:val="00964638"/>
    <w:rsid w:val="00971788"/>
    <w:rsid w:val="00975420"/>
    <w:rsid w:val="009775A3"/>
    <w:rsid w:val="0097774E"/>
    <w:rsid w:val="00980BD8"/>
    <w:rsid w:val="009879E7"/>
    <w:rsid w:val="00992890"/>
    <w:rsid w:val="00994C64"/>
    <w:rsid w:val="0099553B"/>
    <w:rsid w:val="009959FF"/>
    <w:rsid w:val="00996C11"/>
    <w:rsid w:val="009B555C"/>
    <w:rsid w:val="009B6D48"/>
    <w:rsid w:val="009B6EDB"/>
    <w:rsid w:val="009C1F75"/>
    <w:rsid w:val="009C2847"/>
    <w:rsid w:val="009C4B1C"/>
    <w:rsid w:val="009C66E1"/>
    <w:rsid w:val="009C6C0A"/>
    <w:rsid w:val="009C7711"/>
    <w:rsid w:val="009D0715"/>
    <w:rsid w:val="009D3360"/>
    <w:rsid w:val="009D717F"/>
    <w:rsid w:val="009D7E2C"/>
    <w:rsid w:val="009E3B52"/>
    <w:rsid w:val="009E44E7"/>
    <w:rsid w:val="009E78E7"/>
    <w:rsid w:val="009F1851"/>
    <w:rsid w:val="00A01673"/>
    <w:rsid w:val="00A017A5"/>
    <w:rsid w:val="00A0272F"/>
    <w:rsid w:val="00A0684B"/>
    <w:rsid w:val="00A068FB"/>
    <w:rsid w:val="00A078E7"/>
    <w:rsid w:val="00A10ADB"/>
    <w:rsid w:val="00A12DBA"/>
    <w:rsid w:val="00A1712D"/>
    <w:rsid w:val="00A21984"/>
    <w:rsid w:val="00A24FB5"/>
    <w:rsid w:val="00A33BF1"/>
    <w:rsid w:val="00A36A4B"/>
    <w:rsid w:val="00A43011"/>
    <w:rsid w:val="00A47040"/>
    <w:rsid w:val="00A51309"/>
    <w:rsid w:val="00A51A43"/>
    <w:rsid w:val="00A52CDE"/>
    <w:rsid w:val="00A52D59"/>
    <w:rsid w:val="00A5630A"/>
    <w:rsid w:val="00A604C1"/>
    <w:rsid w:val="00A65078"/>
    <w:rsid w:val="00A6592E"/>
    <w:rsid w:val="00A67A10"/>
    <w:rsid w:val="00A737EE"/>
    <w:rsid w:val="00A73AE8"/>
    <w:rsid w:val="00A81984"/>
    <w:rsid w:val="00A83B6D"/>
    <w:rsid w:val="00A86876"/>
    <w:rsid w:val="00A95655"/>
    <w:rsid w:val="00AA1D8D"/>
    <w:rsid w:val="00AA2AD9"/>
    <w:rsid w:val="00AB11CA"/>
    <w:rsid w:val="00AB6864"/>
    <w:rsid w:val="00AD06EE"/>
    <w:rsid w:val="00AD3E40"/>
    <w:rsid w:val="00AE242A"/>
    <w:rsid w:val="00AE3F25"/>
    <w:rsid w:val="00AE6EB9"/>
    <w:rsid w:val="00AE7030"/>
    <w:rsid w:val="00AF0F54"/>
    <w:rsid w:val="00AF6D5C"/>
    <w:rsid w:val="00B065A7"/>
    <w:rsid w:val="00B07332"/>
    <w:rsid w:val="00B114C9"/>
    <w:rsid w:val="00B11C60"/>
    <w:rsid w:val="00B13AC5"/>
    <w:rsid w:val="00B1669C"/>
    <w:rsid w:val="00B1777D"/>
    <w:rsid w:val="00B22A4D"/>
    <w:rsid w:val="00B26AD3"/>
    <w:rsid w:val="00B3576B"/>
    <w:rsid w:val="00B359E7"/>
    <w:rsid w:val="00B42032"/>
    <w:rsid w:val="00B45BC8"/>
    <w:rsid w:val="00B47730"/>
    <w:rsid w:val="00B568C2"/>
    <w:rsid w:val="00B570E9"/>
    <w:rsid w:val="00B57152"/>
    <w:rsid w:val="00B66B4B"/>
    <w:rsid w:val="00B67368"/>
    <w:rsid w:val="00B67E95"/>
    <w:rsid w:val="00B70267"/>
    <w:rsid w:val="00B7554D"/>
    <w:rsid w:val="00B8134B"/>
    <w:rsid w:val="00B8356E"/>
    <w:rsid w:val="00B83D15"/>
    <w:rsid w:val="00B85B55"/>
    <w:rsid w:val="00B87DB2"/>
    <w:rsid w:val="00B91202"/>
    <w:rsid w:val="00B92869"/>
    <w:rsid w:val="00B92AB5"/>
    <w:rsid w:val="00B94D01"/>
    <w:rsid w:val="00BA12C1"/>
    <w:rsid w:val="00BA3E1B"/>
    <w:rsid w:val="00BA4170"/>
    <w:rsid w:val="00BB4057"/>
    <w:rsid w:val="00BB5F10"/>
    <w:rsid w:val="00BC5927"/>
    <w:rsid w:val="00BC5CB4"/>
    <w:rsid w:val="00BC7F6C"/>
    <w:rsid w:val="00BD2D93"/>
    <w:rsid w:val="00BD6DBE"/>
    <w:rsid w:val="00BD7A63"/>
    <w:rsid w:val="00BE01E2"/>
    <w:rsid w:val="00BE427E"/>
    <w:rsid w:val="00BE48F3"/>
    <w:rsid w:val="00BE7482"/>
    <w:rsid w:val="00BE7E19"/>
    <w:rsid w:val="00BF11C1"/>
    <w:rsid w:val="00BF3B11"/>
    <w:rsid w:val="00BF44E6"/>
    <w:rsid w:val="00BF5A22"/>
    <w:rsid w:val="00BF63D7"/>
    <w:rsid w:val="00BF6D9F"/>
    <w:rsid w:val="00C05E20"/>
    <w:rsid w:val="00C122C7"/>
    <w:rsid w:val="00C17B36"/>
    <w:rsid w:val="00C20A43"/>
    <w:rsid w:val="00C239F4"/>
    <w:rsid w:val="00C24434"/>
    <w:rsid w:val="00C26D07"/>
    <w:rsid w:val="00C3107D"/>
    <w:rsid w:val="00C32247"/>
    <w:rsid w:val="00C33D19"/>
    <w:rsid w:val="00C3734E"/>
    <w:rsid w:val="00C41293"/>
    <w:rsid w:val="00C45B6A"/>
    <w:rsid w:val="00C566E2"/>
    <w:rsid w:val="00C71503"/>
    <w:rsid w:val="00C75D5F"/>
    <w:rsid w:val="00C7684D"/>
    <w:rsid w:val="00C80B54"/>
    <w:rsid w:val="00C82137"/>
    <w:rsid w:val="00C83422"/>
    <w:rsid w:val="00C84005"/>
    <w:rsid w:val="00C9220C"/>
    <w:rsid w:val="00C94143"/>
    <w:rsid w:val="00C9723C"/>
    <w:rsid w:val="00CA095A"/>
    <w:rsid w:val="00CA1524"/>
    <w:rsid w:val="00CA6AB6"/>
    <w:rsid w:val="00CB0664"/>
    <w:rsid w:val="00CB12D6"/>
    <w:rsid w:val="00CB3413"/>
    <w:rsid w:val="00CB52B2"/>
    <w:rsid w:val="00CC04BD"/>
    <w:rsid w:val="00CC4834"/>
    <w:rsid w:val="00CC692A"/>
    <w:rsid w:val="00CD1ABF"/>
    <w:rsid w:val="00CD3185"/>
    <w:rsid w:val="00CE0E2F"/>
    <w:rsid w:val="00CF0C63"/>
    <w:rsid w:val="00CF571C"/>
    <w:rsid w:val="00CF7110"/>
    <w:rsid w:val="00D01C22"/>
    <w:rsid w:val="00D022A0"/>
    <w:rsid w:val="00D03444"/>
    <w:rsid w:val="00D04AA1"/>
    <w:rsid w:val="00D11E88"/>
    <w:rsid w:val="00D12FEF"/>
    <w:rsid w:val="00D2620A"/>
    <w:rsid w:val="00D31D90"/>
    <w:rsid w:val="00D365CA"/>
    <w:rsid w:val="00D461DC"/>
    <w:rsid w:val="00D51BC2"/>
    <w:rsid w:val="00D53541"/>
    <w:rsid w:val="00D56CE4"/>
    <w:rsid w:val="00D6345A"/>
    <w:rsid w:val="00D65CF1"/>
    <w:rsid w:val="00D67D5D"/>
    <w:rsid w:val="00D736C7"/>
    <w:rsid w:val="00D74911"/>
    <w:rsid w:val="00D752BC"/>
    <w:rsid w:val="00D76B1C"/>
    <w:rsid w:val="00D8164D"/>
    <w:rsid w:val="00D83301"/>
    <w:rsid w:val="00D84FAB"/>
    <w:rsid w:val="00DA1263"/>
    <w:rsid w:val="00DA1BEB"/>
    <w:rsid w:val="00DA1E89"/>
    <w:rsid w:val="00DB112E"/>
    <w:rsid w:val="00DB1351"/>
    <w:rsid w:val="00DB7633"/>
    <w:rsid w:val="00DC780B"/>
    <w:rsid w:val="00DC7FAF"/>
    <w:rsid w:val="00DD506C"/>
    <w:rsid w:val="00DD50C9"/>
    <w:rsid w:val="00DD5CB1"/>
    <w:rsid w:val="00DD5D8F"/>
    <w:rsid w:val="00DD5E98"/>
    <w:rsid w:val="00DE0362"/>
    <w:rsid w:val="00DE059E"/>
    <w:rsid w:val="00DE0ADF"/>
    <w:rsid w:val="00DE14FF"/>
    <w:rsid w:val="00DE1D0C"/>
    <w:rsid w:val="00DE1FAC"/>
    <w:rsid w:val="00DE4C20"/>
    <w:rsid w:val="00DF1088"/>
    <w:rsid w:val="00DF2992"/>
    <w:rsid w:val="00DF372E"/>
    <w:rsid w:val="00E02A9D"/>
    <w:rsid w:val="00E0341F"/>
    <w:rsid w:val="00E15EF8"/>
    <w:rsid w:val="00E17417"/>
    <w:rsid w:val="00E2198A"/>
    <w:rsid w:val="00E23EA3"/>
    <w:rsid w:val="00E303F9"/>
    <w:rsid w:val="00E358A0"/>
    <w:rsid w:val="00E441F4"/>
    <w:rsid w:val="00E4630B"/>
    <w:rsid w:val="00E46BE5"/>
    <w:rsid w:val="00E57AAC"/>
    <w:rsid w:val="00E60AC6"/>
    <w:rsid w:val="00E6115B"/>
    <w:rsid w:val="00E61DF9"/>
    <w:rsid w:val="00E671D6"/>
    <w:rsid w:val="00E70E28"/>
    <w:rsid w:val="00E74792"/>
    <w:rsid w:val="00E80258"/>
    <w:rsid w:val="00E83864"/>
    <w:rsid w:val="00E90A42"/>
    <w:rsid w:val="00E912A9"/>
    <w:rsid w:val="00E940C7"/>
    <w:rsid w:val="00E973D2"/>
    <w:rsid w:val="00EA462E"/>
    <w:rsid w:val="00EA60DF"/>
    <w:rsid w:val="00EA7C49"/>
    <w:rsid w:val="00EB14E4"/>
    <w:rsid w:val="00EB3F20"/>
    <w:rsid w:val="00EC0A14"/>
    <w:rsid w:val="00EC6FE7"/>
    <w:rsid w:val="00ED07C7"/>
    <w:rsid w:val="00ED0E89"/>
    <w:rsid w:val="00ED3052"/>
    <w:rsid w:val="00EE28A7"/>
    <w:rsid w:val="00EE34E7"/>
    <w:rsid w:val="00EE6873"/>
    <w:rsid w:val="00EE6CB2"/>
    <w:rsid w:val="00EF18CB"/>
    <w:rsid w:val="00EF1DEC"/>
    <w:rsid w:val="00EF317D"/>
    <w:rsid w:val="00F0000D"/>
    <w:rsid w:val="00F026DC"/>
    <w:rsid w:val="00F05705"/>
    <w:rsid w:val="00F15EE3"/>
    <w:rsid w:val="00F173C3"/>
    <w:rsid w:val="00F201B4"/>
    <w:rsid w:val="00F26F4E"/>
    <w:rsid w:val="00F32817"/>
    <w:rsid w:val="00F34367"/>
    <w:rsid w:val="00F354E9"/>
    <w:rsid w:val="00F41BB8"/>
    <w:rsid w:val="00F46032"/>
    <w:rsid w:val="00F46685"/>
    <w:rsid w:val="00F476F5"/>
    <w:rsid w:val="00F52835"/>
    <w:rsid w:val="00F544B9"/>
    <w:rsid w:val="00F60181"/>
    <w:rsid w:val="00F71F2B"/>
    <w:rsid w:val="00F72385"/>
    <w:rsid w:val="00F7425E"/>
    <w:rsid w:val="00F7488C"/>
    <w:rsid w:val="00F8176B"/>
    <w:rsid w:val="00F83A96"/>
    <w:rsid w:val="00F905C0"/>
    <w:rsid w:val="00F94A7E"/>
    <w:rsid w:val="00FA1578"/>
    <w:rsid w:val="00FA1D21"/>
    <w:rsid w:val="00FA50EB"/>
    <w:rsid w:val="00FA65E2"/>
    <w:rsid w:val="00FB2545"/>
    <w:rsid w:val="00FB5DC8"/>
    <w:rsid w:val="00FC364C"/>
    <w:rsid w:val="00FC4009"/>
    <w:rsid w:val="00FC4A63"/>
    <w:rsid w:val="00FC693F"/>
    <w:rsid w:val="00FD34AC"/>
    <w:rsid w:val="00FD3F9D"/>
    <w:rsid w:val="00FE23D5"/>
    <w:rsid w:val="00FE3060"/>
    <w:rsid w:val="00FE66D9"/>
    <w:rsid w:val="00FF104F"/>
    <w:rsid w:val="00FF1997"/>
    <w:rsid w:val="00FF328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7CE3138-0771-4C8B-B938-22A2C681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457C57"/>
    <w:pPr>
      <w:keepNext/>
      <w:spacing w:before="60" w:line="560" w:lineRule="exact"/>
      <w:ind w:left="641" w:hangingChars="200" w:hanging="641"/>
      <w:jc w:val="center"/>
      <w:outlineLvl w:val="0"/>
    </w:pPr>
    <w:rPr>
      <w:rFonts w:cstheme="majorBidi"/>
      <w:b/>
      <w:bCs/>
      <w:color w:val="000000"/>
      <w:szCs w:val="28"/>
      <w:lang w:eastAsia="zh-TW"/>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EE28A7"/>
    <w:pPr>
      <w:keepNext/>
      <w:spacing w:before="60" w:line="560" w:lineRule="exact"/>
      <w:ind w:left="641" w:hangingChars="200" w:hanging="641"/>
      <w:outlineLvl w:val="2"/>
    </w:pPr>
    <w:rPr>
      <w:rFonts w:cstheme="majorBidi"/>
      <w:b/>
      <w:bCs/>
      <w:color w:val="000000"/>
      <w:lang w:eastAsia="zh-TW"/>
    </w:rPr>
  </w:style>
  <w:style w:type="paragraph" w:styleId="4">
    <w:name w:val="heading 4"/>
    <w:basedOn w:val="a1"/>
    <w:next w:val="a1"/>
    <w:link w:val="40"/>
    <w:uiPriority w:val="9"/>
    <w:unhideWhenUsed/>
    <w:qFormat/>
    <w:rsid w:val="002F54C4"/>
    <w:pPr>
      <w:keepNext/>
      <w:spacing w:before="60" w:line="560" w:lineRule="exact"/>
      <w:ind w:left="641" w:hangingChars="200" w:hanging="641"/>
      <w:outlineLvl w:val="3"/>
    </w:pPr>
    <w:rPr>
      <w:rFonts w:cstheme="majorBidi"/>
      <w:b/>
      <w:bCs/>
      <w:iCs/>
      <w:color w:val="000000"/>
      <w:lang w:eastAsia="zh-TW"/>
    </w:rPr>
  </w:style>
  <w:style w:type="paragraph" w:styleId="5">
    <w:name w:val="heading 5"/>
    <w:basedOn w:val="a1"/>
    <w:next w:val="a1"/>
    <w:link w:val="50"/>
    <w:uiPriority w:val="9"/>
    <w:unhideWhenUsed/>
    <w:qFormat/>
    <w:rsid w:val="00BA4170"/>
    <w:pPr>
      <w:keepNext/>
      <w:spacing w:before="60" w:line="560" w:lineRule="exact"/>
      <w:ind w:leftChars="200" w:left="960" w:hangingChars="100" w:hanging="320"/>
      <w:outlineLvl w:val="4"/>
    </w:pPr>
    <w:rPr>
      <w:rFonts w:cstheme="majorBidi"/>
      <w:b/>
      <w:color w:val="000000"/>
      <w:lang w:eastAsia="zh-TW"/>
    </w:rPr>
  </w:style>
  <w:style w:type="paragraph" w:styleId="6">
    <w:name w:val="heading 6"/>
    <w:basedOn w:val="a1"/>
    <w:next w:val="a1"/>
    <w:link w:val="60"/>
    <w:uiPriority w:val="9"/>
    <w:unhideWhenUsed/>
    <w:qFormat/>
    <w:rsid w:val="004174D7"/>
    <w:pPr>
      <w:widowControl w:val="0"/>
      <w:spacing w:before="200"/>
      <w:ind w:leftChars="200" w:left="112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457C57"/>
    <w:rPr>
      <w:rFonts w:ascii="標楷體" w:eastAsia="標楷體" w:hAnsi="標楷體" w:cstheme="majorBidi"/>
      <w:b/>
      <w:bCs/>
      <w:color w:val="000000"/>
      <w:sz w:val="32"/>
      <w:szCs w:val="28"/>
      <w:lang w:eastAsia="zh-TW"/>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EE28A7"/>
    <w:rPr>
      <w:rFonts w:ascii="標楷體" w:eastAsia="標楷體" w:hAnsi="標楷體" w:cstheme="majorBidi"/>
      <w:b/>
      <w:bCs/>
      <w:color w:val="000000"/>
      <w:sz w:val="32"/>
      <w:lang w:eastAsia="zh-TW"/>
    </w:rPr>
  </w:style>
  <w:style w:type="paragraph" w:styleId="aa">
    <w:name w:val="Title"/>
    <w:basedOn w:val="a1"/>
    <w:next w:val="a1"/>
    <w:link w:val="ab"/>
    <w:uiPriority w:val="10"/>
    <w:qFormat/>
    <w:rsid w:val="00FC693F"/>
    <w:pPr>
      <w:pBdr>
        <w:bottom w:val="single" w:sz="8" w:space="4" w:color="5B9BD5"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5B9BD5"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5B9BD5"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2F54C4"/>
    <w:rPr>
      <w:rFonts w:ascii="標楷體" w:eastAsia="標楷體" w:hAnsi="標楷體" w:cstheme="majorBidi"/>
      <w:b/>
      <w:bCs/>
      <w:iCs/>
      <w:color w:val="000000"/>
      <w:sz w:val="32"/>
      <w:lang w:eastAsia="zh-TW"/>
    </w:rPr>
  </w:style>
  <w:style w:type="character" w:customStyle="1" w:styleId="50">
    <w:name w:val="標題 5 字元"/>
    <w:basedOn w:val="a2"/>
    <w:link w:val="5"/>
    <w:uiPriority w:val="9"/>
    <w:rsid w:val="00BA4170"/>
    <w:rPr>
      <w:rFonts w:ascii="標楷體" w:eastAsia="標楷體" w:hAnsi="標楷體" w:cstheme="majorBidi"/>
      <w:b/>
      <w:color w:val="000000"/>
      <w:sz w:val="32"/>
      <w:lang w:eastAsia="zh-TW"/>
    </w:rPr>
  </w:style>
  <w:style w:type="character" w:customStyle="1" w:styleId="60">
    <w:name w:val="標題 6 字元"/>
    <w:basedOn w:val="a2"/>
    <w:link w:val="6"/>
    <w:uiPriority w:val="9"/>
    <w:rsid w:val="004174D7"/>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5B9BD5"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5B9BD5"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5B9BD5" w:themeColor="accent1"/>
      </w:pBdr>
      <w:spacing w:before="200" w:after="280"/>
      <w:ind w:left="936" w:right="936"/>
    </w:pPr>
    <w:rPr>
      <w:b/>
      <w:bCs/>
      <w:i/>
      <w:iCs/>
      <w:color w:val="5B9BD5" w:themeColor="accent1"/>
    </w:rPr>
  </w:style>
  <w:style w:type="character" w:customStyle="1" w:styleId="afb">
    <w:name w:val="鮮明引文 字元"/>
    <w:basedOn w:val="a2"/>
    <w:link w:val="afa"/>
    <w:uiPriority w:val="30"/>
    <w:rsid w:val="00FC693F"/>
    <w:rPr>
      <w:b/>
      <w:bCs/>
      <w:i/>
      <w:iCs/>
      <w:color w:val="5B9BD5"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5B9BD5" w:themeColor="accent1"/>
    </w:rPr>
  </w:style>
  <w:style w:type="character" w:styleId="afe">
    <w:name w:val="Subtle Reference"/>
    <w:basedOn w:val="a2"/>
    <w:uiPriority w:val="31"/>
    <w:qFormat/>
    <w:rsid w:val="00FC693F"/>
    <w:rPr>
      <w:smallCaps/>
      <w:color w:val="ED7D31" w:themeColor="accent2"/>
      <w:u w:val="single"/>
    </w:rPr>
  </w:style>
  <w:style w:type="character" w:styleId="aff">
    <w:name w:val="Intense Reference"/>
    <w:basedOn w:val="a2"/>
    <w:uiPriority w:val="32"/>
    <w:qFormat/>
    <w:rsid w:val="00FC693F"/>
    <w:rPr>
      <w:b/>
      <w:bCs/>
      <w:smallCaps/>
      <w:color w:val="ED7D31"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3"/>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FC693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
    <w:name w:val="Light Shading Accent 6"/>
    <w:basedOn w:val="a3"/>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rsid w:val="00C80B54"/>
    <w:pPr>
      <w:keepNext w:val="0"/>
      <w:spacing w:beforeLines="50" w:before="120" w:line="480" w:lineRule="exact"/>
    </w:pPr>
    <w:rPr>
      <w:rFonts w:cs="標楷體"/>
      <w:bCs w:val="0"/>
      <w:szCs w:val="32"/>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7F70C6"/>
    <w:pPr>
      <w:tabs>
        <w:tab w:val="right" w:leader="dot" w:pos="9628"/>
      </w:tabs>
      <w:overflowPunct/>
      <w:spacing w:after="100" w:line="276" w:lineRule="auto"/>
      <w:ind w:left="220"/>
      <w:jc w:val="left"/>
    </w:pPr>
    <w:rPr>
      <w:rFonts w:cstheme="majorBidi"/>
      <w:b/>
      <w:bCs/>
      <w:noProof/>
      <w:szCs w:val="32"/>
      <w:lang w:eastAsia="zh-TW"/>
    </w:rPr>
  </w:style>
  <w:style w:type="paragraph" w:styleId="15">
    <w:name w:val="toc 1"/>
    <w:basedOn w:val="a1"/>
    <w:next w:val="a1"/>
    <w:autoRedefine/>
    <w:uiPriority w:val="39"/>
    <w:unhideWhenUsed/>
    <w:qFormat/>
    <w:rsid w:val="00285A71"/>
    <w:pPr>
      <w:tabs>
        <w:tab w:val="right" w:leader="dot" w:pos="9628"/>
      </w:tabs>
      <w:overflowPunct/>
      <w:spacing w:after="100" w:line="276" w:lineRule="auto"/>
      <w:jc w:val="left"/>
    </w:pPr>
    <w:rPr>
      <w:rFonts w:cstheme="majorBidi"/>
      <w:bCs/>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563C1"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aliases w:val="FR,Ref,de nota al pie,註腳內容,Error-Fußnotenzeichen5,Error-Fußnotenzeichen6,Error-Fußnotenzeichen3"/>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3b">
    <w:name w:val="內文3"/>
    <w:basedOn w:val="a1"/>
    <w:link w:val="3c"/>
    <w:qFormat/>
    <w:rsid w:val="000F250C"/>
    <w:pPr>
      <w:ind w:leftChars="200" w:left="640" w:firstLineChars="200" w:firstLine="640"/>
    </w:pPr>
    <w:rPr>
      <w:lang w:eastAsia="zh-TW"/>
    </w:rPr>
  </w:style>
  <w:style w:type="character" w:customStyle="1" w:styleId="3c">
    <w:name w:val="內文3 字元"/>
    <w:basedOn w:val="a2"/>
    <w:link w:val="3b"/>
    <w:rsid w:val="000F250C"/>
    <w:rPr>
      <w:rFonts w:ascii="標楷體" w:eastAsia="標楷體" w:hAnsi="標楷體"/>
      <w:sz w:val="32"/>
      <w:lang w:eastAsia="zh-TW"/>
    </w:rPr>
  </w:style>
  <w:style w:type="paragraph" w:customStyle="1" w:styleId="41">
    <w:name w:val="內文4"/>
    <w:basedOn w:val="a1"/>
    <w:link w:val="42"/>
    <w:qFormat/>
    <w:rsid w:val="00C3734E"/>
    <w:pPr>
      <w:ind w:leftChars="200" w:left="640" w:firstLineChars="200" w:firstLine="640"/>
    </w:pPr>
    <w:rPr>
      <w:lang w:eastAsia="zh-TW"/>
    </w:rPr>
  </w:style>
  <w:style w:type="character" w:customStyle="1" w:styleId="42">
    <w:name w:val="內文4 字元"/>
    <w:basedOn w:val="a2"/>
    <w:link w:val="41"/>
    <w:rsid w:val="00C3734E"/>
    <w:rPr>
      <w:rFonts w:ascii="標楷體" w:eastAsia="標楷體" w:hAnsi="標楷體"/>
      <w:sz w:val="32"/>
      <w:lang w:eastAsia="zh-TW"/>
    </w:rPr>
  </w:style>
  <w:style w:type="paragraph" w:customStyle="1" w:styleId="2b">
    <w:name w:val="內文2"/>
    <w:basedOn w:val="a1"/>
    <w:link w:val="2c"/>
    <w:qFormat/>
    <w:rsid w:val="00A078E7"/>
    <w:pPr>
      <w:ind w:firstLineChars="200" w:firstLine="640"/>
    </w:pPr>
    <w:rPr>
      <w:lang w:eastAsia="zh-TW"/>
    </w:rPr>
  </w:style>
  <w:style w:type="character" w:customStyle="1" w:styleId="2c">
    <w:name w:val="內文2 字元"/>
    <w:basedOn w:val="a2"/>
    <w:link w:val="2b"/>
    <w:rsid w:val="00A078E7"/>
    <w:rPr>
      <w:rFonts w:ascii="標楷體" w:eastAsia="標楷體" w:hAnsi="標楷體"/>
      <w:sz w:val="32"/>
      <w:lang w:eastAsia="zh-TW"/>
    </w:rPr>
  </w:style>
  <w:style w:type="paragraph" w:styleId="HTML">
    <w:name w:val="HTML Preformatted"/>
    <w:basedOn w:val="a1"/>
    <w:link w:val="HTML0"/>
    <w:uiPriority w:val="99"/>
    <w:unhideWhenUsed/>
    <w:rsid w:val="008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jc w:val="left"/>
    </w:pPr>
    <w:rPr>
      <w:rFonts w:ascii="細明體" w:eastAsia="細明體" w:hAnsi="細明體" w:cs="細明體"/>
      <w:sz w:val="24"/>
      <w:szCs w:val="24"/>
      <w:lang w:eastAsia="zh-TW"/>
    </w:rPr>
  </w:style>
  <w:style w:type="character" w:customStyle="1" w:styleId="HTML0">
    <w:name w:val="HTML 預設格式 字元"/>
    <w:basedOn w:val="a2"/>
    <w:link w:val="HTML"/>
    <w:uiPriority w:val="99"/>
    <w:rsid w:val="00802252"/>
    <w:rPr>
      <w:rFonts w:ascii="細明體" w:eastAsia="細明體" w:hAnsi="細明體" w:cs="細明體"/>
      <w:sz w:val="24"/>
      <w:szCs w:val="24"/>
      <w:lang w:eastAsia="zh-TW"/>
    </w:rPr>
  </w:style>
  <w:style w:type="paragraph" w:customStyle="1" w:styleId="Standard">
    <w:name w:val="Standard"/>
    <w:rsid w:val="00B1669C"/>
    <w:pPr>
      <w:widowControl w:val="0"/>
      <w:suppressAutoHyphens/>
      <w:autoSpaceDN w:val="0"/>
      <w:spacing w:after="0" w:line="240" w:lineRule="auto"/>
      <w:textAlignment w:val="baseline"/>
    </w:pPr>
    <w:rPr>
      <w:rFonts w:ascii="Calibri" w:eastAsia="新細明體" w:hAnsi="Calibri" w:cs="Tahoma"/>
      <w:kern w:val="3"/>
      <w:sz w:val="24"/>
      <w:lang w:eastAsia="zh-TW"/>
    </w:rPr>
  </w:style>
  <w:style w:type="paragraph" w:styleId="afff8">
    <w:name w:val="Salutation"/>
    <w:basedOn w:val="a1"/>
    <w:next w:val="a1"/>
    <w:link w:val="afff9"/>
    <w:uiPriority w:val="99"/>
    <w:unhideWhenUsed/>
    <w:rsid w:val="00550356"/>
    <w:rPr>
      <w:lang w:eastAsia="zh-TW"/>
    </w:rPr>
  </w:style>
  <w:style w:type="character" w:customStyle="1" w:styleId="afff9">
    <w:name w:val="問候 字元"/>
    <w:basedOn w:val="a2"/>
    <w:link w:val="afff8"/>
    <w:uiPriority w:val="99"/>
    <w:rsid w:val="00550356"/>
    <w:rPr>
      <w:rFonts w:ascii="標楷體" w:eastAsia="標楷體" w:hAnsi="標楷體"/>
      <w:sz w:val="32"/>
      <w:lang w:eastAsia="zh-TW"/>
    </w:rPr>
  </w:style>
  <w:style w:type="paragraph" w:styleId="afffa">
    <w:name w:val="Closing"/>
    <w:basedOn w:val="a1"/>
    <w:link w:val="afffb"/>
    <w:uiPriority w:val="99"/>
    <w:unhideWhenUsed/>
    <w:rsid w:val="00550356"/>
    <w:pPr>
      <w:ind w:leftChars="1800" w:left="100"/>
    </w:pPr>
    <w:rPr>
      <w:lang w:eastAsia="zh-TW"/>
    </w:rPr>
  </w:style>
  <w:style w:type="character" w:customStyle="1" w:styleId="afffb">
    <w:name w:val="結語 字元"/>
    <w:basedOn w:val="a2"/>
    <w:link w:val="afffa"/>
    <w:uiPriority w:val="99"/>
    <w:rsid w:val="00550356"/>
    <w:rPr>
      <w:rFonts w:ascii="標楷體" w:eastAsia="標楷體" w:hAnsi="標楷體"/>
      <w:sz w:val="32"/>
      <w:lang w:eastAsia="zh-TW"/>
    </w:rPr>
  </w:style>
  <w:style w:type="paragraph" w:customStyle="1" w:styleId="51">
    <w:name w:val="內文5"/>
    <w:basedOn w:val="41"/>
    <w:link w:val="52"/>
    <w:qFormat/>
    <w:rsid w:val="00BA4170"/>
    <w:pPr>
      <w:spacing w:line="560" w:lineRule="exact"/>
      <w:ind w:leftChars="300" w:left="960"/>
    </w:pPr>
  </w:style>
  <w:style w:type="character" w:customStyle="1" w:styleId="52">
    <w:name w:val="內文5 字元"/>
    <w:basedOn w:val="42"/>
    <w:link w:val="51"/>
    <w:rsid w:val="00BA4170"/>
    <w:rPr>
      <w:rFonts w:ascii="標楷體" w:eastAsia="標楷體" w:hAnsi="標楷體"/>
      <w:sz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0286">
      <w:bodyDiv w:val="1"/>
      <w:marLeft w:val="0"/>
      <w:marRight w:val="0"/>
      <w:marTop w:val="0"/>
      <w:marBottom w:val="0"/>
      <w:divBdr>
        <w:top w:val="none" w:sz="0" w:space="0" w:color="auto"/>
        <w:left w:val="none" w:sz="0" w:space="0" w:color="auto"/>
        <w:bottom w:val="none" w:sz="0" w:space="0" w:color="auto"/>
        <w:right w:val="none" w:sz="0" w:space="0" w:color="auto"/>
      </w:divBdr>
    </w:div>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194196645">
      <w:bodyDiv w:val="1"/>
      <w:marLeft w:val="0"/>
      <w:marRight w:val="0"/>
      <w:marTop w:val="0"/>
      <w:marBottom w:val="0"/>
      <w:divBdr>
        <w:top w:val="none" w:sz="0" w:space="0" w:color="auto"/>
        <w:left w:val="none" w:sz="0" w:space="0" w:color="auto"/>
        <w:bottom w:val="none" w:sz="0" w:space="0" w:color="auto"/>
        <w:right w:val="none" w:sz="0" w:space="0" w:color="auto"/>
      </w:divBdr>
    </w:div>
    <w:div w:id="310601169">
      <w:bodyDiv w:val="1"/>
      <w:marLeft w:val="0"/>
      <w:marRight w:val="0"/>
      <w:marTop w:val="0"/>
      <w:marBottom w:val="0"/>
      <w:divBdr>
        <w:top w:val="none" w:sz="0" w:space="0" w:color="auto"/>
        <w:left w:val="none" w:sz="0" w:space="0" w:color="auto"/>
        <w:bottom w:val="none" w:sz="0" w:space="0" w:color="auto"/>
        <w:right w:val="none" w:sz="0" w:space="0" w:color="auto"/>
      </w:divBdr>
      <w:divsChild>
        <w:div w:id="1484201108">
          <w:marLeft w:val="0"/>
          <w:marRight w:val="240"/>
          <w:marTop w:val="0"/>
          <w:marBottom w:val="0"/>
          <w:divBdr>
            <w:top w:val="none" w:sz="0" w:space="0" w:color="auto"/>
            <w:left w:val="none" w:sz="0" w:space="0" w:color="auto"/>
            <w:bottom w:val="none" w:sz="0" w:space="0" w:color="auto"/>
            <w:right w:val="none" w:sz="0" w:space="0" w:color="auto"/>
          </w:divBdr>
        </w:div>
        <w:div w:id="1565752379">
          <w:marLeft w:val="0"/>
          <w:marRight w:val="0"/>
          <w:marTop w:val="0"/>
          <w:marBottom w:val="0"/>
          <w:divBdr>
            <w:top w:val="none" w:sz="0" w:space="0" w:color="auto"/>
            <w:left w:val="none" w:sz="0" w:space="0" w:color="auto"/>
            <w:bottom w:val="none" w:sz="0" w:space="0" w:color="auto"/>
            <w:right w:val="none" w:sz="0" w:space="0" w:color="auto"/>
          </w:divBdr>
          <w:divsChild>
            <w:div w:id="53819665">
              <w:marLeft w:val="0"/>
              <w:marRight w:val="0"/>
              <w:marTop w:val="0"/>
              <w:marBottom w:val="0"/>
              <w:divBdr>
                <w:top w:val="none" w:sz="0" w:space="0" w:color="auto"/>
                <w:left w:val="none" w:sz="0" w:space="0" w:color="auto"/>
                <w:bottom w:val="none" w:sz="0" w:space="0" w:color="auto"/>
                <w:right w:val="none" w:sz="0" w:space="0" w:color="auto"/>
              </w:divBdr>
              <w:divsChild>
                <w:div w:id="1559705667">
                  <w:marLeft w:val="240"/>
                  <w:marRight w:val="0"/>
                  <w:marTop w:val="0"/>
                  <w:marBottom w:val="120"/>
                  <w:divBdr>
                    <w:top w:val="none" w:sz="0" w:space="0" w:color="auto"/>
                    <w:left w:val="none" w:sz="0" w:space="0" w:color="auto"/>
                    <w:bottom w:val="none" w:sz="0" w:space="0" w:color="auto"/>
                    <w:right w:val="none" w:sz="0" w:space="0" w:color="auto"/>
                  </w:divBdr>
                </w:div>
                <w:div w:id="1938976722">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345061001">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11243021">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503666338">
      <w:bodyDiv w:val="1"/>
      <w:marLeft w:val="0"/>
      <w:marRight w:val="0"/>
      <w:marTop w:val="0"/>
      <w:marBottom w:val="0"/>
      <w:divBdr>
        <w:top w:val="none" w:sz="0" w:space="0" w:color="auto"/>
        <w:left w:val="none" w:sz="0" w:space="0" w:color="auto"/>
        <w:bottom w:val="none" w:sz="0" w:space="0" w:color="auto"/>
        <w:right w:val="none" w:sz="0" w:space="0" w:color="auto"/>
      </w:divBdr>
    </w:div>
    <w:div w:id="536354757">
      <w:bodyDiv w:val="1"/>
      <w:marLeft w:val="0"/>
      <w:marRight w:val="0"/>
      <w:marTop w:val="0"/>
      <w:marBottom w:val="0"/>
      <w:divBdr>
        <w:top w:val="none" w:sz="0" w:space="0" w:color="auto"/>
        <w:left w:val="none" w:sz="0" w:space="0" w:color="auto"/>
        <w:bottom w:val="none" w:sz="0" w:space="0" w:color="auto"/>
        <w:right w:val="none" w:sz="0" w:space="0" w:color="auto"/>
      </w:divBdr>
    </w:div>
    <w:div w:id="577054978">
      <w:bodyDiv w:val="1"/>
      <w:marLeft w:val="0"/>
      <w:marRight w:val="0"/>
      <w:marTop w:val="0"/>
      <w:marBottom w:val="0"/>
      <w:divBdr>
        <w:top w:val="none" w:sz="0" w:space="0" w:color="auto"/>
        <w:left w:val="none" w:sz="0" w:space="0" w:color="auto"/>
        <w:bottom w:val="none" w:sz="0" w:space="0" w:color="auto"/>
        <w:right w:val="none" w:sz="0" w:space="0" w:color="auto"/>
      </w:divBdr>
    </w:div>
    <w:div w:id="643201630">
      <w:bodyDiv w:val="1"/>
      <w:marLeft w:val="0"/>
      <w:marRight w:val="0"/>
      <w:marTop w:val="0"/>
      <w:marBottom w:val="0"/>
      <w:divBdr>
        <w:top w:val="none" w:sz="0" w:space="0" w:color="auto"/>
        <w:left w:val="none" w:sz="0" w:space="0" w:color="auto"/>
        <w:bottom w:val="none" w:sz="0" w:space="0" w:color="auto"/>
        <w:right w:val="none" w:sz="0" w:space="0" w:color="auto"/>
      </w:divBdr>
    </w:div>
    <w:div w:id="707410944">
      <w:bodyDiv w:val="1"/>
      <w:marLeft w:val="0"/>
      <w:marRight w:val="0"/>
      <w:marTop w:val="0"/>
      <w:marBottom w:val="0"/>
      <w:divBdr>
        <w:top w:val="none" w:sz="0" w:space="0" w:color="auto"/>
        <w:left w:val="none" w:sz="0" w:space="0" w:color="auto"/>
        <w:bottom w:val="none" w:sz="0" w:space="0" w:color="auto"/>
        <w:right w:val="none" w:sz="0" w:space="0" w:color="auto"/>
      </w:divBdr>
    </w:div>
    <w:div w:id="745807312">
      <w:bodyDiv w:val="1"/>
      <w:marLeft w:val="0"/>
      <w:marRight w:val="0"/>
      <w:marTop w:val="0"/>
      <w:marBottom w:val="0"/>
      <w:divBdr>
        <w:top w:val="none" w:sz="0" w:space="0" w:color="auto"/>
        <w:left w:val="none" w:sz="0" w:space="0" w:color="auto"/>
        <w:bottom w:val="none" w:sz="0" w:space="0" w:color="auto"/>
        <w:right w:val="none" w:sz="0" w:space="0" w:color="auto"/>
      </w:divBdr>
    </w:div>
    <w:div w:id="768084097">
      <w:bodyDiv w:val="1"/>
      <w:marLeft w:val="0"/>
      <w:marRight w:val="0"/>
      <w:marTop w:val="0"/>
      <w:marBottom w:val="0"/>
      <w:divBdr>
        <w:top w:val="none" w:sz="0" w:space="0" w:color="auto"/>
        <w:left w:val="none" w:sz="0" w:space="0" w:color="auto"/>
        <w:bottom w:val="none" w:sz="0" w:space="0" w:color="auto"/>
        <w:right w:val="none" w:sz="0" w:space="0" w:color="auto"/>
      </w:divBdr>
    </w:div>
    <w:div w:id="770206496">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833379505">
      <w:bodyDiv w:val="1"/>
      <w:marLeft w:val="0"/>
      <w:marRight w:val="0"/>
      <w:marTop w:val="0"/>
      <w:marBottom w:val="0"/>
      <w:divBdr>
        <w:top w:val="none" w:sz="0" w:space="0" w:color="auto"/>
        <w:left w:val="none" w:sz="0" w:space="0" w:color="auto"/>
        <w:bottom w:val="none" w:sz="0" w:space="0" w:color="auto"/>
        <w:right w:val="none" w:sz="0" w:space="0" w:color="auto"/>
      </w:divBdr>
    </w:div>
    <w:div w:id="912545497">
      <w:bodyDiv w:val="1"/>
      <w:marLeft w:val="0"/>
      <w:marRight w:val="0"/>
      <w:marTop w:val="0"/>
      <w:marBottom w:val="0"/>
      <w:divBdr>
        <w:top w:val="none" w:sz="0" w:space="0" w:color="auto"/>
        <w:left w:val="none" w:sz="0" w:space="0" w:color="auto"/>
        <w:bottom w:val="none" w:sz="0" w:space="0" w:color="auto"/>
        <w:right w:val="none" w:sz="0" w:space="0" w:color="auto"/>
      </w:divBdr>
    </w:div>
    <w:div w:id="924849107">
      <w:bodyDiv w:val="1"/>
      <w:marLeft w:val="0"/>
      <w:marRight w:val="0"/>
      <w:marTop w:val="0"/>
      <w:marBottom w:val="0"/>
      <w:divBdr>
        <w:top w:val="none" w:sz="0" w:space="0" w:color="auto"/>
        <w:left w:val="none" w:sz="0" w:space="0" w:color="auto"/>
        <w:bottom w:val="none" w:sz="0" w:space="0" w:color="auto"/>
        <w:right w:val="none" w:sz="0" w:space="0" w:color="auto"/>
      </w:divBdr>
    </w:div>
    <w:div w:id="936475531">
      <w:bodyDiv w:val="1"/>
      <w:marLeft w:val="0"/>
      <w:marRight w:val="0"/>
      <w:marTop w:val="0"/>
      <w:marBottom w:val="0"/>
      <w:divBdr>
        <w:top w:val="none" w:sz="0" w:space="0" w:color="auto"/>
        <w:left w:val="none" w:sz="0" w:space="0" w:color="auto"/>
        <w:bottom w:val="none" w:sz="0" w:space="0" w:color="auto"/>
        <w:right w:val="none" w:sz="0" w:space="0" w:color="auto"/>
      </w:divBdr>
    </w:div>
    <w:div w:id="1008754065">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086808532">
      <w:bodyDiv w:val="1"/>
      <w:marLeft w:val="0"/>
      <w:marRight w:val="0"/>
      <w:marTop w:val="0"/>
      <w:marBottom w:val="0"/>
      <w:divBdr>
        <w:top w:val="none" w:sz="0" w:space="0" w:color="auto"/>
        <w:left w:val="none" w:sz="0" w:space="0" w:color="auto"/>
        <w:bottom w:val="none" w:sz="0" w:space="0" w:color="auto"/>
        <w:right w:val="none" w:sz="0" w:space="0" w:color="auto"/>
      </w:divBdr>
    </w:div>
    <w:div w:id="1140734884">
      <w:bodyDiv w:val="1"/>
      <w:marLeft w:val="0"/>
      <w:marRight w:val="0"/>
      <w:marTop w:val="0"/>
      <w:marBottom w:val="0"/>
      <w:divBdr>
        <w:top w:val="none" w:sz="0" w:space="0" w:color="auto"/>
        <w:left w:val="none" w:sz="0" w:space="0" w:color="auto"/>
        <w:bottom w:val="none" w:sz="0" w:space="0" w:color="auto"/>
        <w:right w:val="none" w:sz="0" w:space="0" w:color="auto"/>
      </w:divBdr>
    </w:div>
    <w:div w:id="1144935003">
      <w:bodyDiv w:val="1"/>
      <w:marLeft w:val="0"/>
      <w:marRight w:val="0"/>
      <w:marTop w:val="0"/>
      <w:marBottom w:val="0"/>
      <w:divBdr>
        <w:top w:val="none" w:sz="0" w:space="0" w:color="auto"/>
        <w:left w:val="none" w:sz="0" w:space="0" w:color="auto"/>
        <w:bottom w:val="none" w:sz="0" w:space="0" w:color="auto"/>
        <w:right w:val="none" w:sz="0" w:space="0" w:color="auto"/>
      </w:divBdr>
    </w:div>
    <w:div w:id="1149245920">
      <w:bodyDiv w:val="1"/>
      <w:marLeft w:val="0"/>
      <w:marRight w:val="0"/>
      <w:marTop w:val="0"/>
      <w:marBottom w:val="0"/>
      <w:divBdr>
        <w:top w:val="none" w:sz="0" w:space="0" w:color="auto"/>
        <w:left w:val="none" w:sz="0" w:space="0" w:color="auto"/>
        <w:bottom w:val="none" w:sz="0" w:space="0" w:color="auto"/>
        <w:right w:val="none" w:sz="0" w:space="0" w:color="auto"/>
      </w:divBdr>
    </w:div>
    <w:div w:id="1198199872">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277131409">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375084227">
      <w:bodyDiv w:val="1"/>
      <w:marLeft w:val="0"/>
      <w:marRight w:val="0"/>
      <w:marTop w:val="0"/>
      <w:marBottom w:val="0"/>
      <w:divBdr>
        <w:top w:val="none" w:sz="0" w:space="0" w:color="auto"/>
        <w:left w:val="none" w:sz="0" w:space="0" w:color="auto"/>
        <w:bottom w:val="none" w:sz="0" w:space="0" w:color="auto"/>
        <w:right w:val="none" w:sz="0" w:space="0" w:color="auto"/>
      </w:divBdr>
    </w:div>
    <w:div w:id="1538086967">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09522142">
      <w:bodyDiv w:val="1"/>
      <w:marLeft w:val="0"/>
      <w:marRight w:val="0"/>
      <w:marTop w:val="0"/>
      <w:marBottom w:val="0"/>
      <w:divBdr>
        <w:top w:val="none" w:sz="0" w:space="0" w:color="auto"/>
        <w:left w:val="none" w:sz="0" w:space="0" w:color="auto"/>
        <w:bottom w:val="none" w:sz="0" w:space="0" w:color="auto"/>
        <w:right w:val="none" w:sz="0" w:space="0" w:color="auto"/>
      </w:divBdr>
    </w:div>
    <w:div w:id="1714841967">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1837262617">
      <w:bodyDiv w:val="1"/>
      <w:marLeft w:val="0"/>
      <w:marRight w:val="0"/>
      <w:marTop w:val="0"/>
      <w:marBottom w:val="0"/>
      <w:divBdr>
        <w:top w:val="none" w:sz="0" w:space="0" w:color="auto"/>
        <w:left w:val="none" w:sz="0" w:space="0" w:color="auto"/>
        <w:bottom w:val="none" w:sz="0" w:space="0" w:color="auto"/>
        <w:right w:val="none" w:sz="0" w:space="0" w:color="auto"/>
      </w:divBdr>
    </w:div>
    <w:div w:id="1876849473">
      <w:bodyDiv w:val="1"/>
      <w:marLeft w:val="0"/>
      <w:marRight w:val="0"/>
      <w:marTop w:val="0"/>
      <w:marBottom w:val="0"/>
      <w:divBdr>
        <w:top w:val="none" w:sz="0" w:space="0" w:color="auto"/>
        <w:left w:val="none" w:sz="0" w:space="0" w:color="auto"/>
        <w:bottom w:val="none" w:sz="0" w:space="0" w:color="auto"/>
        <w:right w:val="none" w:sz="0" w:space="0" w:color="auto"/>
      </w:divBdr>
    </w:div>
    <w:div w:id="1878349415">
      <w:bodyDiv w:val="1"/>
      <w:marLeft w:val="0"/>
      <w:marRight w:val="0"/>
      <w:marTop w:val="0"/>
      <w:marBottom w:val="0"/>
      <w:divBdr>
        <w:top w:val="none" w:sz="0" w:space="0" w:color="auto"/>
        <w:left w:val="none" w:sz="0" w:space="0" w:color="auto"/>
        <w:bottom w:val="none" w:sz="0" w:space="0" w:color="auto"/>
        <w:right w:val="none" w:sz="0" w:space="0" w:color="auto"/>
      </w:divBdr>
    </w:div>
    <w:div w:id="1899901977">
      <w:bodyDiv w:val="1"/>
      <w:marLeft w:val="0"/>
      <w:marRight w:val="0"/>
      <w:marTop w:val="0"/>
      <w:marBottom w:val="0"/>
      <w:divBdr>
        <w:top w:val="none" w:sz="0" w:space="0" w:color="auto"/>
        <w:left w:val="none" w:sz="0" w:space="0" w:color="auto"/>
        <w:bottom w:val="none" w:sz="0" w:space="0" w:color="auto"/>
        <w:right w:val="none" w:sz="0" w:space="0" w:color="auto"/>
      </w:divBdr>
    </w:div>
    <w:div w:id="1915815148">
      <w:bodyDiv w:val="1"/>
      <w:marLeft w:val="0"/>
      <w:marRight w:val="0"/>
      <w:marTop w:val="0"/>
      <w:marBottom w:val="0"/>
      <w:divBdr>
        <w:top w:val="none" w:sz="0" w:space="0" w:color="auto"/>
        <w:left w:val="none" w:sz="0" w:space="0" w:color="auto"/>
        <w:bottom w:val="none" w:sz="0" w:space="0" w:color="auto"/>
        <w:right w:val="none" w:sz="0" w:space="0" w:color="auto"/>
      </w:divBdr>
    </w:div>
    <w:div w:id="1961374857">
      <w:bodyDiv w:val="1"/>
      <w:marLeft w:val="0"/>
      <w:marRight w:val="0"/>
      <w:marTop w:val="0"/>
      <w:marBottom w:val="0"/>
      <w:divBdr>
        <w:top w:val="none" w:sz="0" w:space="0" w:color="auto"/>
        <w:left w:val="none" w:sz="0" w:space="0" w:color="auto"/>
        <w:bottom w:val="none" w:sz="0" w:space="0" w:color="auto"/>
        <w:right w:val="none" w:sz="0" w:space="0" w:color="auto"/>
      </w:divBdr>
      <w:divsChild>
        <w:div w:id="765077327">
          <w:marLeft w:val="-180"/>
          <w:marRight w:val="-180"/>
          <w:marTop w:val="0"/>
          <w:marBottom w:val="0"/>
          <w:divBdr>
            <w:top w:val="none" w:sz="0" w:space="0" w:color="auto"/>
            <w:left w:val="none" w:sz="0" w:space="0" w:color="auto"/>
            <w:bottom w:val="none" w:sz="0" w:space="0" w:color="auto"/>
            <w:right w:val="none" w:sz="0" w:space="0" w:color="auto"/>
          </w:divBdr>
          <w:divsChild>
            <w:div w:id="72944796">
              <w:marLeft w:val="0"/>
              <w:marRight w:val="240"/>
              <w:marTop w:val="0"/>
              <w:marBottom w:val="0"/>
              <w:divBdr>
                <w:top w:val="none" w:sz="0" w:space="0" w:color="auto"/>
                <w:left w:val="none" w:sz="0" w:space="0" w:color="auto"/>
                <w:bottom w:val="none" w:sz="0" w:space="0" w:color="auto"/>
                <w:right w:val="none" w:sz="0" w:space="0" w:color="auto"/>
              </w:divBdr>
            </w:div>
            <w:div w:id="1794205244">
              <w:marLeft w:val="0"/>
              <w:marRight w:val="0"/>
              <w:marTop w:val="0"/>
              <w:marBottom w:val="0"/>
              <w:divBdr>
                <w:top w:val="none" w:sz="0" w:space="0" w:color="auto"/>
                <w:left w:val="none" w:sz="0" w:space="0" w:color="auto"/>
                <w:bottom w:val="none" w:sz="0" w:space="0" w:color="auto"/>
                <w:right w:val="none" w:sz="0" w:space="0" w:color="auto"/>
              </w:divBdr>
              <w:divsChild>
                <w:div w:id="1269970597">
                  <w:marLeft w:val="0"/>
                  <w:marRight w:val="0"/>
                  <w:marTop w:val="0"/>
                  <w:marBottom w:val="0"/>
                  <w:divBdr>
                    <w:top w:val="none" w:sz="0" w:space="0" w:color="auto"/>
                    <w:left w:val="none" w:sz="0" w:space="0" w:color="auto"/>
                    <w:bottom w:val="none" w:sz="0" w:space="0" w:color="auto"/>
                    <w:right w:val="none" w:sz="0" w:space="0" w:color="auto"/>
                  </w:divBdr>
                  <w:divsChild>
                    <w:div w:id="921447086">
                      <w:marLeft w:val="240"/>
                      <w:marRight w:val="0"/>
                      <w:marTop w:val="0"/>
                      <w:marBottom w:val="120"/>
                      <w:divBdr>
                        <w:top w:val="none" w:sz="0" w:space="0" w:color="auto"/>
                        <w:left w:val="none" w:sz="0" w:space="0" w:color="auto"/>
                        <w:bottom w:val="none" w:sz="0" w:space="0" w:color="auto"/>
                        <w:right w:val="none" w:sz="0" w:space="0" w:color="auto"/>
                      </w:divBdr>
                    </w:div>
                    <w:div w:id="1819371832">
                      <w:marLeft w:val="720"/>
                      <w:marRight w:val="0"/>
                      <w:marTop w:val="0"/>
                      <w:marBottom w:val="120"/>
                      <w:divBdr>
                        <w:top w:val="none" w:sz="0" w:space="0" w:color="auto"/>
                        <w:left w:val="none" w:sz="0" w:space="0" w:color="auto"/>
                        <w:bottom w:val="none" w:sz="0" w:space="0" w:color="auto"/>
                        <w:right w:val="none" w:sz="0" w:space="0" w:color="auto"/>
                      </w:divBdr>
                    </w:div>
                    <w:div w:id="1129471567">
                      <w:marLeft w:val="720"/>
                      <w:marRight w:val="0"/>
                      <w:marTop w:val="0"/>
                      <w:marBottom w:val="120"/>
                      <w:divBdr>
                        <w:top w:val="none" w:sz="0" w:space="0" w:color="auto"/>
                        <w:left w:val="none" w:sz="0" w:space="0" w:color="auto"/>
                        <w:bottom w:val="none" w:sz="0" w:space="0" w:color="auto"/>
                        <w:right w:val="none" w:sz="0" w:space="0" w:color="auto"/>
                      </w:divBdr>
                    </w:div>
                    <w:div w:id="306518751">
                      <w:marLeft w:val="720"/>
                      <w:marRight w:val="0"/>
                      <w:marTop w:val="0"/>
                      <w:marBottom w:val="120"/>
                      <w:divBdr>
                        <w:top w:val="none" w:sz="0" w:space="0" w:color="auto"/>
                        <w:left w:val="none" w:sz="0" w:space="0" w:color="auto"/>
                        <w:bottom w:val="none" w:sz="0" w:space="0" w:color="auto"/>
                        <w:right w:val="none" w:sz="0" w:space="0" w:color="auto"/>
                      </w:divBdr>
                    </w:div>
                    <w:div w:id="2046831601">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7546117">
          <w:marLeft w:val="-180"/>
          <w:marRight w:val="-180"/>
          <w:marTop w:val="0"/>
          <w:marBottom w:val="0"/>
          <w:divBdr>
            <w:top w:val="none" w:sz="0" w:space="0" w:color="auto"/>
            <w:left w:val="none" w:sz="0" w:space="0" w:color="auto"/>
            <w:bottom w:val="none" w:sz="0" w:space="0" w:color="auto"/>
            <w:right w:val="none" w:sz="0" w:space="0" w:color="auto"/>
          </w:divBdr>
          <w:divsChild>
            <w:div w:id="455414159">
              <w:marLeft w:val="0"/>
              <w:marRight w:val="240"/>
              <w:marTop w:val="0"/>
              <w:marBottom w:val="0"/>
              <w:divBdr>
                <w:top w:val="none" w:sz="0" w:space="0" w:color="auto"/>
                <w:left w:val="none" w:sz="0" w:space="0" w:color="auto"/>
                <w:bottom w:val="none" w:sz="0" w:space="0" w:color="auto"/>
                <w:right w:val="none" w:sz="0" w:space="0" w:color="auto"/>
              </w:divBdr>
            </w:div>
            <w:div w:id="116873766">
              <w:marLeft w:val="0"/>
              <w:marRight w:val="0"/>
              <w:marTop w:val="0"/>
              <w:marBottom w:val="0"/>
              <w:divBdr>
                <w:top w:val="none" w:sz="0" w:space="0" w:color="auto"/>
                <w:left w:val="none" w:sz="0" w:space="0" w:color="auto"/>
                <w:bottom w:val="none" w:sz="0" w:space="0" w:color="auto"/>
                <w:right w:val="none" w:sz="0" w:space="0" w:color="auto"/>
              </w:divBdr>
              <w:divsChild>
                <w:div w:id="1536304891">
                  <w:marLeft w:val="0"/>
                  <w:marRight w:val="0"/>
                  <w:marTop w:val="0"/>
                  <w:marBottom w:val="0"/>
                  <w:divBdr>
                    <w:top w:val="none" w:sz="0" w:space="0" w:color="auto"/>
                    <w:left w:val="none" w:sz="0" w:space="0" w:color="auto"/>
                    <w:bottom w:val="none" w:sz="0" w:space="0" w:color="auto"/>
                    <w:right w:val="none" w:sz="0" w:space="0" w:color="auto"/>
                  </w:divBdr>
                  <w:divsChild>
                    <w:div w:id="574048796">
                      <w:marLeft w:val="240"/>
                      <w:marRight w:val="0"/>
                      <w:marTop w:val="0"/>
                      <w:marBottom w:val="120"/>
                      <w:divBdr>
                        <w:top w:val="none" w:sz="0" w:space="0" w:color="auto"/>
                        <w:left w:val="none" w:sz="0" w:space="0" w:color="auto"/>
                        <w:bottom w:val="none" w:sz="0" w:space="0" w:color="auto"/>
                        <w:right w:val="none" w:sz="0" w:space="0" w:color="auto"/>
                      </w:divBdr>
                    </w:div>
                    <w:div w:id="947201885">
                      <w:marLeft w:val="720"/>
                      <w:marRight w:val="0"/>
                      <w:marTop w:val="0"/>
                      <w:marBottom w:val="120"/>
                      <w:divBdr>
                        <w:top w:val="none" w:sz="0" w:space="0" w:color="auto"/>
                        <w:left w:val="none" w:sz="0" w:space="0" w:color="auto"/>
                        <w:bottom w:val="none" w:sz="0" w:space="0" w:color="auto"/>
                        <w:right w:val="none" w:sz="0" w:space="0" w:color="auto"/>
                      </w:divBdr>
                    </w:div>
                    <w:div w:id="670839495">
                      <w:marLeft w:val="720"/>
                      <w:marRight w:val="0"/>
                      <w:marTop w:val="0"/>
                      <w:marBottom w:val="120"/>
                      <w:divBdr>
                        <w:top w:val="none" w:sz="0" w:space="0" w:color="auto"/>
                        <w:left w:val="none" w:sz="0" w:space="0" w:color="auto"/>
                        <w:bottom w:val="none" w:sz="0" w:space="0" w:color="auto"/>
                        <w:right w:val="none" w:sz="0" w:space="0" w:color="auto"/>
                      </w:divBdr>
                    </w:div>
                    <w:div w:id="481429756">
                      <w:marLeft w:val="720"/>
                      <w:marRight w:val="0"/>
                      <w:marTop w:val="0"/>
                      <w:marBottom w:val="120"/>
                      <w:divBdr>
                        <w:top w:val="none" w:sz="0" w:space="0" w:color="auto"/>
                        <w:left w:val="none" w:sz="0" w:space="0" w:color="auto"/>
                        <w:bottom w:val="none" w:sz="0" w:space="0" w:color="auto"/>
                        <w:right w:val="none" w:sz="0" w:space="0" w:color="auto"/>
                      </w:divBdr>
                    </w:div>
                    <w:div w:id="1050768249">
                      <w:marLeft w:val="720"/>
                      <w:marRight w:val="0"/>
                      <w:marTop w:val="0"/>
                      <w:marBottom w:val="120"/>
                      <w:divBdr>
                        <w:top w:val="none" w:sz="0" w:space="0" w:color="auto"/>
                        <w:left w:val="none" w:sz="0" w:space="0" w:color="auto"/>
                        <w:bottom w:val="none" w:sz="0" w:space="0" w:color="auto"/>
                        <w:right w:val="none" w:sz="0" w:space="0" w:color="auto"/>
                      </w:divBdr>
                    </w:div>
                    <w:div w:id="644314844">
                      <w:marLeft w:val="720"/>
                      <w:marRight w:val="0"/>
                      <w:marTop w:val="0"/>
                      <w:marBottom w:val="120"/>
                      <w:divBdr>
                        <w:top w:val="none" w:sz="0" w:space="0" w:color="auto"/>
                        <w:left w:val="none" w:sz="0" w:space="0" w:color="auto"/>
                        <w:bottom w:val="none" w:sz="0" w:space="0" w:color="auto"/>
                        <w:right w:val="none" w:sz="0" w:space="0" w:color="auto"/>
                      </w:divBdr>
                    </w:div>
                    <w:div w:id="1964261162">
                      <w:marLeft w:val="720"/>
                      <w:marRight w:val="0"/>
                      <w:marTop w:val="0"/>
                      <w:marBottom w:val="120"/>
                      <w:divBdr>
                        <w:top w:val="none" w:sz="0" w:space="0" w:color="auto"/>
                        <w:left w:val="none" w:sz="0" w:space="0" w:color="auto"/>
                        <w:bottom w:val="none" w:sz="0" w:space="0" w:color="auto"/>
                        <w:right w:val="none" w:sz="0" w:space="0" w:color="auto"/>
                      </w:divBdr>
                    </w:div>
                    <w:div w:id="1457676077">
                      <w:marLeft w:val="7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4085337">
      <w:bodyDiv w:val="1"/>
      <w:marLeft w:val="0"/>
      <w:marRight w:val="0"/>
      <w:marTop w:val="0"/>
      <w:marBottom w:val="0"/>
      <w:divBdr>
        <w:top w:val="none" w:sz="0" w:space="0" w:color="auto"/>
        <w:left w:val="none" w:sz="0" w:space="0" w:color="auto"/>
        <w:bottom w:val="none" w:sz="0" w:space="0" w:color="auto"/>
        <w:right w:val="none" w:sz="0" w:space="0" w:color="auto"/>
      </w:divBdr>
      <w:divsChild>
        <w:div w:id="1065104075">
          <w:marLeft w:val="240"/>
          <w:marRight w:val="0"/>
          <w:marTop w:val="0"/>
          <w:marBottom w:val="120"/>
          <w:divBdr>
            <w:top w:val="none" w:sz="0" w:space="0" w:color="auto"/>
            <w:left w:val="none" w:sz="0" w:space="0" w:color="auto"/>
            <w:bottom w:val="none" w:sz="0" w:space="0" w:color="auto"/>
            <w:right w:val="none" w:sz="0" w:space="0" w:color="auto"/>
          </w:divBdr>
        </w:div>
        <w:div w:id="951741376">
          <w:marLeft w:val="720"/>
          <w:marRight w:val="0"/>
          <w:marTop w:val="0"/>
          <w:marBottom w:val="120"/>
          <w:divBdr>
            <w:top w:val="none" w:sz="0" w:space="0" w:color="auto"/>
            <w:left w:val="none" w:sz="0" w:space="0" w:color="auto"/>
            <w:bottom w:val="none" w:sz="0" w:space="0" w:color="auto"/>
            <w:right w:val="none" w:sz="0" w:space="0" w:color="auto"/>
          </w:divBdr>
        </w:div>
        <w:div w:id="1045761270">
          <w:marLeft w:val="720"/>
          <w:marRight w:val="0"/>
          <w:marTop w:val="0"/>
          <w:marBottom w:val="120"/>
          <w:divBdr>
            <w:top w:val="none" w:sz="0" w:space="0" w:color="auto"/>
            <w:left w:val="none" w:sz="0" w:space="0" w:color="auto"/>
            <w:bottom w:val="none" w:sz="0" w:space="0" w:color="auto"/>
            <w:right w:val="none" w:sz="0" w:space="0" w:color="auto"/>
          </w:divBdr>
        </w:div>
        <w:div w:id="1076127764">
          <w:marLeft w:val="720"/>
          <w:marRight w:val="0"/>
          <w:marTop w:val="0"/>
          <w:marBottom w:val="120"/>
          <w:divBdr>
            <w:top w:val="none" w:sz="0" w:space="0" w:color="auto"/>
            <w:left w:val="none" w:sz="0" w:space="0" w:color="auto"/>
            <w:bottom w:val="none" w:sz="0" w:space="0" w:color="auto"/>
            <w:right w:val="none" w:sz="0" w:space="0" w:color="auto"/>
          </w:divBdr>
        </w:div>
      </w:divsChild>
    </w:div>
    <w:div w:id="2072001032">
      <w:bodyDiv w:val="1"/>
      <w:marLeft w:val="0"/>
      <w:marRight w:val="0"/>
      <w:marTop w:val="0"/>
      <w:marBottom w:val="0"/>
      <w:divBdr>
        <w:top w:val="none" w:sz="0" w:space="0" w:color="auto"/>
        <w:left w:val="none" w:sz="0" w:space="0" w:color="auto"/>
        <w:bottom w:val="none" w:sz="0" w:space="0" w:color="auto"/>
        <w:right w:val="none" w:sz="0" w:space="0" w:color="auto"/>
      </w:divBdr>
    </w:div>
    <w:div w:id="2088308255">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E541E-37FA-4F1C-8F24-030256A2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陳金菊</dc:creator>
  <cp:keywords/>
  <cp:lastModifiedBy>張簡稜剛</cp:lastModifiedBy>
  <cp:revision>2</cp:revision>
  <cp:lastPrinted>2025-04-24T03:41:00Z</cp:lastPrinted>
  <dcterms:created xsi:type="dcterms:W3CDTF">2025-04-28T06:51:00Z</dcterms:created>
  <dcterms:modified xsi:type="dcterms:W3CDTF">2025-04-28T06:51:00Z</dcterms:modified>
</cp:coreProperties>
</file>