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8FE" w:rsidRDefault="008D28FE"/>
    <w:p w:rsidR="008D28FE" w:rsidRDefault="008D28FE"/>
    <w:p w:rsidR="008D28FE" w:rsidRDefault="008D28FE"/>
    <w:p w:rsidR="008D28FE" w:rsidRDefault="008D28FE"/>
    <w:p w:rsidR="008D28FE" w:rsidRDefault="008D28FE"/>
    <w:p w:rsidR="008D28FE" w:rsidRDefault="008D28FE"/>
    <w:p w:rsidR="008D28FE" w:rsidRDefault="008D28FE"/>
    <w:p w:rsidR="008D28FE" w:rsidRDefault="008D28FE"/>
    <w:p w:rsidR="008D28FE" w:rsidRDefault="008D28FE"/>
    <w:p w:rsidR="008D28FE" w:rsidRDefault="008D28FE">
      <w:pPr>
        <w:rPr>
          <w:sz w:val="36"/>
        </w:rPr>
      </w:pPr>
    </w:p>
    <w:p w:rsidR="008D28FE" w:rsidRDefault="008D28FE">
      <w:pPr>
        <w:jc w:val="right"/>
        <w:rPr>
          <w:b/>
          <w:bCs/>
          <w:sz w:val="34"/>
        </w:rPr>
      </w:pPr>
      <w:r>
        <w:rPr>
          <w:b/>
          <w:bCs/>
          <w:sz w:val="34"/>
        </w:rPr>
        <w:t>Gpyro – A Generalized Pyrolysis Model for Combustible Solids</w:t>
      </w:r>
    </w:p>
    <w:p w:rsidR="008D28FE" w:rsidRDefault="008D28FE">
      <w:pPr>
        <w:jc w:val="right"/>
        <w:rPr>
          <w:sz w:val="34"/>
        </w:rPr>
      </w:pPr>
      <w:r>
        <w:rPr>
          <w:b/>
          <w:bCs/>
          <w:sz w:val="34"/>
        </w:rPr>
        <w:t>Users’ Guide</w:t>
      </w:r>
    </w:p>
    <w:p w:rsidR="008D28FE" w:rsidRDefault="008D28FE">
      <w:pPr>
        <w:jc w:val="right"/>
        <w:rPr>
          <w:sz w:val="36"/>
        </w:rPr>
      </w:pPr>
    </w:p>
    <w:p w:rsidR="008D28FE" w:rsidRDefault="00C051C5">
      <w:pPr>
        <w:jc w:val="right"/>
        <w:rPr>
          <w:sz w:val="32"/>
        </w:rPr>
      </w:pPr>
      <w:r>
        <w:rPr>
          <w:sz w:val="32"/>
        </w:rPr>
        <w:t>Version 0.8</w:t>
      </w:r>
      <w:r w:rsidR="00AD16E9">
        <w:rPr>
          <w:sz w:val="32"/>
        </w:rPr>
        <w:t>154 – SVN 0489</w:t>
      </w:r>
    </w:p>
    <w:p w:rsidR="008D28FE" w:rsidRDefault="00AD16E9">
      <w:pPr>
        <w:jc w:val="right"/>
        <w:rPr>
          <w:sz w:val="36"/>
        </w:rPr>
      </w:pPr>
      <w:r>
        <w:rPr>
          <w:sz w:val="32"/>
        </w:rPr>
        <w:t>May 19</w:t>
      </w:r>
      <w:r w:rsidR="00C051C5">
        <w:rPr>
          <w:sz w:val="32"/>
        </w:rPr>
        <w:t>, 201</w:t>
      </w:r>
      <w:r>
        <w:rPr>
          <w:sz w:val="32"/>
        </w:rPr>
        <w:t>6</w:t>
      </w:r>
    </w:p>
    <w:p w:rsidR="008D28FE" w:rsidRDefault="008D28FE"/>
    <w:p w:rsidR="008D28FE" w:rsidRDefault="008D28FE"/>
    <w:p w:rsidR="008D28FE" w:rsidRDefault="008D28FE"/>
    <w:p w:rsidR="008D28FE" w:rsidRDefault="008D28FE"/>
    <w:p w:rsidR="008D28FE" w:rsidRDefault="008D28FE"/>
    <w:p w:rsidR="008D28FE" w:rsidRDefault="008D28FE"/>
    <w:p w:rsidR="008D28FE" w:rsidRDefault="002437FB" w:rsidP="002437FB">
      <w:pPr>
        <w:jc w:val="center"/>
      </w:pPr>
      <w:r w:rsidRPr="0094615F">
        <w:rPr>
          <w:highlight w:val="red"/>
        </w:rPr>
        <w:t>THIS DOCUMENT LAGS THE CURRENT GPYRO VERSION IN THE REPOSITORY AND IS IN THE PROCESS OF BEING UPDATED.</w:t>
      </w:r>
    </w:p>
    <w:p w:rsidR="008D28FE" w:rsidRDefault="008D28FE"/>
    <w:p w:rsidR="008D28FE" w:rsidRDefault="008D28FE"/>
    <w:p w:rsidR="008D28FE" w:rsidRDefault="008D28FE"/>
    <w:p w:rsidR="008D28FE" w:rsidRDefault="008D28FE"/>
    <w:p w:rsidR="008D28FE" w:rsidRDefault="008D28FE"/>
    <w:p w:rsidR="008D28FE" w:rsidRDefault="008D28FE"/>
    <w:p w:rsidR="008D28FE" w:rsidRDefault="008D28FE"/>
    <w:p w:rsidR="008D28FE" w:rsidRDefault="008D28FE"/>
    <w:p w:rsidR="002437FB" w:rsidRDefault="002437FB"/>
    <w:p w:rsidR="00C051C5" w:rsidRDefault="00C051C5">
      <w:pPr>
        <w:rPr>
          <w:sz w:val="32"/>
        </w:rPr>
      </w:pPr>
    </w:p>
    <w:p w:rsidR="008D28FE" w:rsidRDefault="008D28FE">
      <w:pPr>
        <w:rPr>
          <w:sz w:val="32"/>
        </w:rPr>
      </w:pPr>
      <w:r>
        <w:rPr>
          <w:sz w:val="32"/>
        </w:rPr>
        <w:t>Chris Lautenberger</w:t>
      </w:r>
    </w:p>
    <w:p w:rsidR="00C051C5" w:rsidRDefault="00C051C5">
      <w:pPr>
        <w:rPr>
          <w:sz w:val="32"/>
        </w:rPr>
      </w:pPr>
    </w:p>
    <w:p w:rsidR="00C051C5" w:rsidRDefault="00C051C5">
      <w:pPr>
        <w:rPr>
          <w:sz w:val="32"/>
        </w:rPr>
      </w:pPr>
      <w:r>
        <w:rPr>
          <w:sz w:val="32"/>
        </w:rPr>
        <w:t>Reax Engineering Inc.</w:t>
      </w:r>
    </w:p>
    <w:p w:rsidR="00C051C5" w:rsidRDefault="00C051C5">
      <w:pPr>
        <w:rPr>
          <w:sz w:val="32"/>
        </w:rPr>
      </w:pPr>
      <w:smartTag w:uri="urn:schemas-microsoft-com:office:smarttags" w:element="Street">
        <w:smartTag w:uri="urn:schemas-microsoft-com:office:smarttags" w:element="address">
          <w:r>
            <w:rPr>
              <w:sz w:val="32"/>
            </w:rPr>
            <w:t>1921 University Ave</w:t>
          </w:r>
        </w:smartTag>
      </w:smartTag>
    </w:p>
    <w:p w:rsidR="00C051C5" w:rsidRDefault="00C051C5">
      <w:pPr>
        <w:rPr>
          <w:sz w:val="32"/>
        </w:rPr>
      </w:pPr>
      <w:smartTag w:uri="urn:schemas-microsoft-com:office:smarttags" w:element="place">
        <w:smartTag w:uri="urn:schemas-microsoft-com:office:smarttags" w:element="City">
          <w:r>
            <w:rPr>
              <w:sz w:val="32"/>
            </w:rPr>
            <w:t>Berkeley</w:t>
          </w:r>
        </w:smartTag>
        <w:r>
          <w:rPr>
            <w:sz w:val="32"/>
          </w:rPr>
          <w:t xml:space="preserve">, </w:t>
        </w:r>
        <w:smartTag w:uri="urn:schemas-microsoft-com:office:smarttags" w:element="State">
          <w:r>
            <w:rPr>
              <w:sz w:val="32"/>
            </w:rPr>
            <w:t>CA</w:t>
          </w:r>
        </w:smartTag>
        <w:r>
          <w:rPr>
            <w:sz w:val="32"/>
          </w:rPr>
          <w:t xml:space="preserve"> </w:t>
        </w:r>
        <w:smartTag w:uri="urn:schemas-microsoft-com:office:smarttags" w:element="PostalCode">
          <w:r>
            <w:rPr>
              <w:sz w:val="32"/>
            </w:rPr>
            <w:t>94704</w:t>
          </w:r>
        </w:smartTag>
      </w:smartTag>
    </w:p>
    <w:p w:rsidR="00C051C5" w:rsidRDefault="00C051C5">
      <w:pPr>
        <w:rPr>
          <w:sz w:val="32"/>
        </w:rPr>
      </w:pPr>
    </w:p>
    <w:p w:rsidR="00C051C5" w:rsidRDefault="00C051C5">
      <w:pPr>
        <w:rPr>
          <w:sz w:val="32"/>
        </w:rPr>
      </w:pPr>
      <w:r>
        <w:rPr>
          <w:sz w:val="32"/>
        </w:rPr>
        <w:t>510-629-4930 x801</w:t>
      </w:r>
    </w:p>
    <w:p w:rsidR="008D28FE" w:rsidRDefault="00C051C5">
      <w:pPr>
        <w:rPr>
          <w:sz w:val="32"/>
        </w:rPr>
      </w:pPr>
      <w:r>
        <w:rPr>
          <w:sz w:val="32"/>
        </w:rPr>
        <w:t>lautenberger@reaxengineering.com</w:t>
      </w:r>
    </w:p>
    <w:p w:rsidR="00C051C5" w:rsidRDefault="00C051C5">
      <w:pPr>
        <w:rPr>
          <w:sz w:val="32"/>
        </w:rPr>
        <w:sectPr w:rsidR="00C051C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rsidR="008D28FE" w:rsidRDefault="008D28FE">
      <w:pPr>
        <w:rPr>
          <w:b/>
          <w:sz w:val="32"/>
          <w:szCs w:val="32"/>
        </w:rPr>
      </w:pPr>
      <w:r>
        <w:rPr>
          <w:b/>
          <w:sz w:val="32"/>
          <w:szCs w:val="32"/>
        </w:rPr>
        <w:lastRenderedPageBreak/>
        <w:t xml:space="preserve">Acknowledgments </w:t>
      </w:r>
    </w:p>
    <w:p w:rsidR="008D28FE" w:rsidRDefault="008D28FE"/>
    <w:p w:rsidR="008D28FE" w:rsidRDefault="008D28FE">
      <w:r>
        <w:t>The financial suppo</w:t>
      </w:r>
      <w:r w:rsidR="00954420">
        <w:t>rt of NSF and NASA is gratefully</w:t>
      </w:r>
      <w:r>
        <w:t xml:space="preserve"> acknowledged. Gpyro development </w:t>
      </w:r>
      <w:r w:rsidR="00C051C5">
        <w:t xml:space="preserve">was </w:t>
      </w:r>
      <w:r>
        <w:t xml:space="preserve">funded as part of </w:t>
      </w:r>
      <w:r w:rsidR="00954420">
        <w:t xml:space="preserve">NSF </w:t>
      </w:r>
      <w:r>
        <w:t xml:space="preserve">Award 0730556, “Tackling CFD Modeling of Flame Spread on Practical Solid Combustibles” (September 2007-September 2010). Development of early Gpyro versions was funded by the NASA Graduate Student Researcher Program under Grant #NNC-04HA08H, “Piloted Ignition and Flame Spread on Composite Materials in Partial and Normal Gravity” (August 2004 – August 2007). </w:t>
      </w:r>
    </w:p>
    <w:p w:rsidR="008D28FE" w:rsidRDefault="008D28FE"/>
    <w:p w:rsidR="008D28FE" w:rsidRDefault="008D28FE">
      <w:r>
        <w:t xml:space="preserve">Esther Kim at WPI and Amanda Dodd at UC Berkeley have played important roles in model development by serving as beta testers and exercising </w:t>
      </w:r>
      <w:r w:rsidR="00047474">
        <w:t xml:space="preserve">Gpyro </w:t>
      </w:r>
      <w:r>
        <w:t xml:space="preserve">in ways that were not contemplated during its initial development. I would like to thank them for their patience, their bug reports, and their suggestions as to how to improve Gpyro. </w:t>
      </w:r>
      <w:r w:rsidR="00C051C5">
        <w:t>Bryan Klein at Thunderhead Engineering</w:t>
      </w:r>
      <w:r w:rsidR="0054591A">
        <w:t xml:space="preserve"> helped get the source code </w:t>
      </w:r>
      <w:r w:rsidR="00FD7A58">
        <w:t xml:space="preserve">and other files </w:t>
      </w:r>
      <w:r w:rsidR="0054591A">
        <w:t>under Subversion control</w:t>
      </w:r>
      <w:r w:rsidR="00C051C5">
        <w:t xml:space="preserve"> on Google Code (before the repository was moved to a Reax Engineering server)</w:t>
      </w:r>
      <w:r w:rsidR="0054591A">
        <w:t xml:space="preserve">. </w:t>
      </w:r>
      <w:r w:rsidR="00047474">
        <w:t xml:space="preserve">Thomas Steinhaus from the </w:t>
      </w:r>
      <w:smartTag w:uri="urn:schemas-microsoft-com:office:smarttags" w:element="place">
        <w:smartTag w:uri="urn:schemas-microsoft-com:office:smarttags" w:element="PlaceType">
          <w:r w:rsidR="00047474">
            <w:t>University</w:t>
          </w:r>
        </w:smartTag>
        <w:r w:rsidR="00047474">
          <w:t xml:space="preserve"> of </w:t>
        </w:r>
        <w:smartTag w:uri="urn:schemas-microsoft-com:office:smarttags" w:element="City">
          <w:smartTag w:uri="urn:schemas-microsoft-com:office:smarttags" w:element="PlaceName">
            <w:r w:rsidR="00047474">
              <w:t>Edinburgh</w:t>
            </w:r>
          </w:smartTag>
        </w:smartTag>
      </w:smartTag>
      <w:r w:rsidR="00047474">
        <w:t xml:space="preserve"> showed great patience as we worked together to get Gpyro running on a cluster there.</w:t>
      </w:r>
    </w:p>
    <w:p w:rsidR="00A10E67" w:rsidRDefault="00A10E67"/>
    <w:p w:rsidR="00A10E67" w:rsidRDefault="00A10E67">
      <w:r>
        <w:t xml:space="preserve">Others that have contributed to the development of Gpyro over the years include Nicolas Bal, Bangalore Yashwanth, Lucie Hasalova, Davood Zeinali, Xinyan Huang, </w:t>
      </w:r>
      <w:r w:rsidRPr="00A10E67">
        <w:t>Salah Benkorichi</w:t>
      </w:r>
      <w:r>
        <w:t>, and probably many others that I am forgetting!</w:t>
      </w:r>
    </w:p>
    <w:p w:rsidR="00A10E67" w:rsidRDefault="00A10E67"/>
    <w:p w:rsidR="00A10E67" w:rsidRPr="00A10E67" w:rsidRDefault="00A10E67">
      <w:pPr>
        <w:sectPr w:rsidR="00A10E67" w:rsidRPr="00A10E67">
          <w:footerReference w:type="default" r:id="rId14"/>
          <w:pgSz w:w="12240" w:h="15840"/>
          <w:pgMar w:top="1440" w:right="1440" w:bottom="1440" w:left="1440" w:header="720" w:footer="720" w:gutter="0"/>
          <w:pgNumType w:fmt="lowerRoman" w:start="1"/>
          <w:cols w:space="720"/>
          <w:docGrid w:linePitch="360"/>
        </w:sectPr>
      </w:pPr>
    </w:p>
    <w:p w:rsidR="008D28FE" w:rsidRDefault="008D28FE">
      <w:pPr>
        <w:rPr>
          <w:b/>
          <w:bCs/>
          <w:sz w:val="32"/>
        </w:rPr>
      </w:pPr>
      <w:r>
        <w:rPr>
          <w:b/>
          <w:bCs/>
          <w:sz w:val="32"/>
        </w:rPr>
        <w:lastRenderedPageBreak/>
        <w:t>Contents</w:t>
      </w:r>
    </w:p>
    <w:p w:rsidR="008D28FE" w:rsidRDefault="008D28FE"/>
    <w:p w:rsidR="00A10E67" w:rsidRDefault="008D28FE">
      <w:pPr>
        <w:pStyle w:val="TOC1"/>
        <w:tabs>
          <w:tab w:val="right" w:leader="dot" w:pos="9350"/>
        </w:tabs>
        <w:rPr>
          <w:rFonts w:asciiTheme="minorHAnsi" w:eastAsiaTheme="minorEastAsia" w:hAnsiTheme="minorHAnsi" w:cstheme="minorBidi"/>
          <w:noProof/>
          <w:sz w:val="22"/>
          <w:szCs w:val="22"/>
        </w:rPr>
      </w:pPr>
      <w:r>
        <w:rPr>
          <w:sz w:val="32"/>
        </w:rPr>
        <w:fldChar w:fldCharType="begin"/>
      </w:r>
      <w:r>
        <w:rPr>
          <w:sz w:val="32"/>
        </w:rPr>
        <w:instrText xml:space="preserve"> TOC \o "1-3" \u </w:instrText>
      </w:r>
      <w:r>
        <w:rPr>
          <w:sz w:val="32"/>
        </w:rPr>
        <w:fldChar w:fldCharType="separate"/>
      </w:r>
      <w:r w:rsidR="00A10E67">
        <w:rPr>
          <w:noProof/>
        </w:rPr>
        <w:t>1.0 Introduction</w:t>
      </w:r>
      <w:r w:rsidR="00A10E67">
        <w:rPr>
          <w:noProof/>
        </w:rPr>
        <w:tab/>
      </w:r>
      <w:r w:rsidR="00A10E67">
        <w:rPr>
          <w:noProof/>
        </w:rPr>
        <w:fldChar w:fldCharType="begin"/>
      </w:r>
      <w:r w:rsidR="00A10E67">
        <w:rPr>
          <w:noProof/>
        </w:rPr>
        <w:instrText xml:space="preserve"> PAGEREF _Toc451422453 \h </w:instrText>
      </w:r>
      <w:r w:rsidR="00A10E67">
        <w:rPr>
          <w:noProof/>
        </w:rPr>
      </w:r>
      <w:r w:rsidR="00A10E67">
        <w:rPr>
          <w:noProof/>
        </w:rPr>
        <w:fldChar w:fldCharType="separate"/>
      </w:r>
      <w:r w:rsidR="00A10E67">
        <w:rPr>
          <w:noProof/>
        </w:rPr>
        <w:t>1</w:t>
      </w:r>
      <w:r w:rsidR="00A10E67">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1.1 What is Gpyro?</w:t>
      </w:r>
      <w:r>
        <w:rPr>
          <w:noProof/>
        </w:rPr>
        <w:tab/>
      </w:r>
      <w:r>
        <w:rPr>
          <w:noProof/>
        </w:rPr>
        <w:fldChar w:fldCharType="begin"/>
      </w:r>
      <w:r>
        <w:rPr>
          <w:noProof/>
        </w:rPr>
        <w:instrText xml:space="preserve"> PAGEREF _Toc451422454 \h </w:instrText>
      </w:r>
      <w:r>
        <w:rPr>
          <w:noProof/>
        </w:rPr>
      </w:r>
      <w:r>
        <w:rPr>
          <w:noProof/>
        </w:rPr>
        <w:fldChar w:fldCharType="separate"/>
      </w:r>
      <w:r>
        <w:rPr>
          <w:noProof/>
        </w:rPr>
        <w:t>1</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1.2 Is Gpyro Verified? Validated? Has Gpyro been published?</w:t>
      </w:r>
      <w:r>
        <w:rPr>
          <w:noProof/>
        </w:rPr>
        <w:tab/>
      </w:r>
      <w:r>
        <w:rPr>
          <w:noProof/>
        </w:rPr>
        <w:fldChar w:fldCharType="begin"/>
      </w:r>
      <w:r>
        <w:rPr>
          <w:noProof/>
        </w:rPr>
        <w:instrText xml:space="preserve"> PAGEREF _Toc451422455 \h </w:instrText>
      </w:r>
      <w:r>
        <w:rPr>
          <w:noProof/>
        </w:rPr>
      </w:r>
      <w:r>
        <w:rPr>
          <w:noProof/>
        </w:rPr>
        <w:fldChar w:fldCharType="separate"/>
      </w:r>
      <w:r>
        <w:rPr>
          <w:noProof/>
        </w:rPr>
        <w:t>2</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1.3 Philosophy behind Gpyro</w:t>
      </w:r>
      <w:r>
        <w:rPr>
          <w:noProof/>
        </w:rPr>
        <w:tab/>
      </w:r>
      <w:r>
        <w:rPr>
          <w:noProof/>
        </w:rPr>
        <w:fldChar w:fldCharType="begin"/>
      </w:r>
      <w:r>
        <w:rPr>
          <w:noProof/>
        </w:rPr>
        <w:instrText xml:space="preserve"> PAGEREF _Toc451422456 \h </w:instrText>
      </w:r>
      <w:r>
        <w:rPr>
          <w:noProof/>
        </w:rPr>
      </w:r>
      <w:r>
        <w:rPr>
          <w:noProof/>
        </w:rPr>
        <w:fldChar w:fldCharType="separate"/>
      </w:r>
      <w:r>
        <w:rPr>
          <w:noProof/>
        </w:rPr>
        <w:t>2</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1.4 Types of problems that can be analyzed with Gpyro</w:t>
      </w:r>
      <w:r>
        <w:rPr>
          <w:noProof/>
        </w:rPr>
        <w:tab/>
      </w:r>
      <w:r>
        <w:rPr>
          <w:noProof/>
        </w:rPr>
        <w:fldChar w:fldCharType="begin"/>
      </w:r>
      <w:r>
        <w:rPr>
          <w:noProof/>
        </w:rPr>
        <w:instrText xml:space="preserve"> PAGEREF _Toc451422457 \h </w:instrText>
      </w:r>
      <w:r>
        <w:rPr>
          <w:noProof/>
        </w:rPr>
      </w:r>
      <w:r>
        <w:rPr>
          <w:noProof/>
        </w:rPr>
        <w:fldChar w:fldCharType="separate"/>
      </w:r>
      <w:r>
        <w:rPr>
          <w:noProof/>
        </w:rPr>
        <w:t>2</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1.6 How to use this guide</w:t>
      </w:r>
      <w:r>
        <w:rPr>
          <w:noProof/>
        </w:rPr>
        <w:tab/>
      </w:r>
      <w:r>
        <w:rPr>
          <w:noProof/>
        </w:rPr>
        <w:fldChar w:fldCharType="begin"/>
      </w:r>
      <w:r>
        <w:rPr>
          <w:noProof/>
        </w:rPr>
        <w:instrText xml:space="preserve"> PAGEREF _Toc451422458 \h </w:instrText>
      </w:r>
      <w:r>
        <w:rPr>
          <w:noProof/>
        </w:rPr>
      </w:r>
      <w:r>
        <w:rPr>
          <w:noProof/>
        </w:rPr>
        <w:fldChar w:fldCharType="separate"/>
      </w:r>
      <w:r>
        <w:rPr>
          <w:noProof/>
        </w:rPr>
        <w:t>3</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1.7 Version control and bug reports</w:t>
      </w:r>
      <w:r>
        <w:rPr>
          <w:noProof/>
        </w:rPr>
        <w:tab/>
      </w:r>
      <w:r>
        <w:rPr>
          <w:noProof/>
        </w:rPr>
        <w:fldChar w:fldCharType="begin"/>
      </w:r>
      <w:r>
        <w:rPr>
          <w:noProof/>
        </w:rPr>
        <w:instrText xml:space="preserve"> PAGEREF _Toc451422459 \h </w:instrText>
      </w:r>
      <w:r>
        <w:rPr>
          <w:noProof/>
        </w:rPr>
      </w:r>
      <w:r>
        <w:rPr>
          <w:noProof/>
        </w:rPr>
        <w:fldChar w:fldCharType="separate"/>
      </w:r>
      <w:r>
        <w:rPr>
          <w:noProof/>
        </w:rPr>
        <w:t>3</w:t>
      </w:r>
      <w:r>
        <w:rPr>
          <w:noProof/>
        </w:rPr>
        <w:fldChar w:fldCharType="end"/>
      </w:r>
    </w:p>
    <w:p w:rsidR="00A10E67" w:rsidRDefault="00A10E67">
      <w:pPr>
        <w:pStyle w:val="TOC1"/>
        <w:tabs>
          <w:tab w:val="right" w:leader="dot" w:pos="9350"/>
        </w:tabs>
        <w:rPr>
          <w:rFonts w:asciiTheme="minorHAnsi" w:eastAsiaTheme="minorEastAsia" w:hAnsiTheme="minorHAnsi" w:cstheme="minorBidi"/>
          <w:noProof/>
          <w:sz w:val="22"/>
          <w:szCs w:val="22"/>
        </w:rPr>
      </w:pPr>
      <w:r>
        <w:rPr>
          <w:noProof/>
        </w:rPr>
        <w:t>2.0 Getting started</w:t>
      </w:r>
      <w:r>
        <w:rPr>
          <w:noProof/>
        </w:rPr>
        <w:tab/>
      </w:r>
      <w:r>
        <w:rPr>
          <w:noProof/>
        </w:rPr>
        <w:fldChar w:fldCharType="begin"/>
      </w:r>
      <w:r>
        <w:rPr>
          <w:noProof/>
        </w:rPr>
        <w:instrText xml:space="preserve"> PAGEREF _Toc451422460 \h </w:instrText>
      </w:r>
      <w:r>
        <w:rPr>
          <w:noProof/>
        </w:rPr>
      </w:r>
      <w:r>
        <w:rPr>
          <w:noProof/>
        </w:rPr>
        <w:fldChar w:fldCharType="separate"/>
      </w:r>
      <w:r>
        <w:rPr>
          <w:noProof/>
        </w:rPr>
        <w:t>4</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2.1 Downloading Gpyro</w:t>
      </w:r>
      <w:r>
        <w:rPr>
          <w:noProof/>
        </w:rPr>
        <w:tab/>
      </w:r>
      <w:r>
        <w:rPr>
          <w:noProof/>
        </w:rPr>
        <w:fldChar w:fldCharType="begin"/>
      </w:r>
      <w:r>
        <w:rPr>
          <w:noProof/>
        </w:rPr>
        <w:instrText xml:space="preserve"> PAGEREF _Toc451422461 \h </w:instrText>
      </w:r>
      <w:r>
        <w:rPr>
          <w:noProof/>
        </w:rPr>
      </w:r>
      <w:r>
        <w:rPr>
          <w:noProof/>
        </w:rPr>
        <w:fldChar w:fldCharType="separate"/>
      </w:r>
      <w:r>
        <w:rPr>
          <w:noProof/>
        </w:rPr>
        <w:t>4</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2.2 Installation – Windows</w:t>
      </w:r>
      <w:r>
        <w:rPr>
          <w:noProof/>
        </w:rPr>
        <w:tab/>
      </w:r>
      <w:r>
        <w:rPr>
          <w:noProof/>
        </w:rPr>
        <w:fldChar w:fldCharType="begin"/>
      </w:r>
      <w:r>
        <w:rPr>
          <w:noProof/>
        </w:rPr>
        <w:instrText xml:space="preserve"> PAGEREF _Toc451422462 \h </w:instrText>
      </w:r>
      <w:r>
        <w:rPr>
          <w:noProof/>
        </w:rPr>
      </w:r>
      <w:r>
        <w:rPr>
          <w:noProof/>
        </w:rPr>
        <w:fldChar w:fldCharType="separate"/>
      </w:r>
      <w:r>
        <w:rPr>
          <w:noProof/>
        </w:rPr>
        <w:t>4</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2.3 Installation – Linux</w:t>
      </w:r>
      <w:r>
        <w:rPr>
          <w:noProof/>
        </w:rPr>
        <w:tab/>
      </w:r>
      <w:r>
        <w:rPr>
          <w:noProof/>
        </w:rPr>
        <w:fldChar w:fldCharType="begin"/>
      </w:r>
      <w:r>
        <w:rPr>
          <w:noProof/>
        </w:rPr>
        <w:instrText xml:space="preserve"> PAGEREF _Toc451422463 \h </w:instrText>
      </w:r>
      <w:r>
        <w:rPr>
          <w:noProof/>
        </w:rPr>
      </w:r>
      <w:r>
        <w:rPr>
          <w:noProof/>
        </w:rPr>
        <w:fldChar w:fldCharType="separate"/>
      </w:r>
      <w:r>
        <w:rPr>
          <w:noProof/>
        </w:rPr>
        <w:t>5</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2.4 Running Gpyro (standalone simulation)</w:t>
      </w:r>
      <w:r>
        <w:rPr>
          <w:noProof/>
        </w:rPr>
        <w:tab/>
      </w:r>
      <w:r>
        <w:rPr>
          <w:noProof/>
        </w:rPr>
        <w:fldChar w:fldCharType="begin"/>
      </w:r>
      <w:r>
        <w:rPr>
          <w:noProof/>
        </w:rPr>
        <w:instrText xml:space="preserve"> PAGEREF _Toc451422464 \h </w:instrText>
      </w:r>
      <w:r>
        <w:rPr>
          <w:noProof/>
        </w:rPr>
      </w:r>
      <w:r>
        <w:rPr>
          <w:noProof/>
        </w:rPr>
        <w:fldChar w:fldCharType="separate"/>
      </w:r>
      <w:r>
        <w:rPr>
          <w:noProof/>
        </w:rPr>
        <w:t>5</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2.5 Running Gpyro (property estimation program)</w:t>
      </w:r>
      <w:r>
        <w:rPr>
          <w:noProof/>
        </w:rPr>
        <w:tab/>
      </w:r>
      <w:r>
        <w:rPr>
          <w:noProof/>
        </w:rPr>
        <w:fldChar w:fldCharType="begin"/>
      </w:r>
      <w:r>
        <w:rPr>
          <w:noProof/>
        </w:rPr>
        <w:instrText xml:space="preserve"> PAGEREF _Toc451422465 \h </w:instrText>
      </w:r>
      <w:r>
        <w:rPr>
          <w:noProof/>
        </w:rPr>
      </w:r>
      <w:r>
        <w:rPr>
          <w:noProof/>
        </w:rPr>
        <w:fldChar w:fldCharType="separate"/>
      </w:r>
      <w:r>
        <w:rPr>
          <w:noProof/>
        </w:rPr>
        <w:t>5</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2.6 Running Gpyro as a boundary condition in NIST’s Fire Dynamics Simulator</w:t>
      </w:r>
      <w:r>
        <w:rPr>
          <w:noProof/>
        </w:rPr>
        <w:tab/>
      </w:r>
      <w:r>
        <w:rPr>
          <w:noProof/>
        </w:rPr>
        <w:fldChar w:fldCharType="begin"/>
      </w:r>
      <w:r>
        <w:rPr>
          <w:noProof/>
        </w:rPr>
        <w:instrText xml:space="preserve"> PAGEREF _Toc451422466 \h </w:instrText>
      </w:r>
      <w:r>
        <w:rPr>
          <w:noProof/>
        </w:rPr>
      </w:r>
      <w:r>
        <w:rPr>
          <w:noProof/>
        </w:rPr>
        <w:fldChar w:fldCharType="separate"/>
      </w:r>
      <w:r>
        <w:rPr>
          <w:noProof/>
        </w:rPr>
        <w:t>6</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2.7 Compiling Gpyro – Windows</w:t>
      </w:r>
      <w:r>
        <w:rPr>
          <w:noProof/>
        </w:rPr>
        <w:tab/>
      </w:r>
      <w:r>
        <w:rPr>
          <w:noProof/>
        </w:rPr>
        <w:fldChar w:fldCharType="begin"/>
      </w:r>
      <w:r>
        <w:rPr>
          <w:noProof/>
        </w:rPr>
        <w:instrText xml:space="preserve"> PAGEREF _Toc451422467 \h </w:instrText>
      </w:r>
      <w:r>
        <w:rPr>
          <w:noProof/>
        </w:rPr>
      </w:r>
      <w:r>
        <w:rPr>
          <w:noProof/>
        </w:rPr>
        <w:fldChar w:fldCharType="separate"/>
      </w:r>
      <w:r>
        <w:rPr>
          <w:noProof/>
        </w:rPr>
        <w:t>7</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2.8 Compiling Gpyro – Linux</w:t>
      </w:r>
      <w:r>
        <w:rPr>
          <w:noProof/>
        </w:rPr>
        <w:tab/>
      </w:r>
      <w:r>
        <w:rPr>
          <w:noProof/>
        </w:rPr>
        <w:fldChar w:fldCharType="begin"/>
      </w:r>
      <w:r>
        <w:rPr>
          <w:noProof/>
        </w:rPr>
        <w:instrText xml:space="preserve"> PAGEREF _Toc451422468 \h </w:instrText>
      </w:r>
      <w:r>
        <w:rPr>
          <w:noProof/>
        </w:rPr>
      </w:r>
      <w:r>
        <w:rPr>
          <w:noProof/>
        </w:rPr>
        <w:fldChar w:fldCharType="separate"/>
      </w:r>
      <w:r>
        <w:rPr>
          <w:noProof/>
        </w:rPr>
        <w:t>7</w:t>
      </w:r>
      <w:r>
        <w:rPr>
          <w:noProof/>
        </w:rPr>
        <w:fldChar w:fldCharType="end"/>
      </w:r>
    </w:p>
    <w:p w:rsidR="00A10E67" w:rsidRDefault="00A10E67">
      <w:pPr>
        <w:pStyle w:val="TOC1"/>
        <w:tabs>
          <w:tab w:val="right" w:leader="dot" w:pos="9350"/>
        </w:tabs>
        <w:rPr>
          <w:rFonts w:asciiTheme="minorHAnsi" w:eastAsiaTheme="minorEastAsia" w:hAnsiTheme="minorHAnsi" w:cstheme="minorBidi"/>
          <w:noProof/>
          <w:sz w:val="22"/>
          <w:szCs w:val="22"/>
        </w:rPr>
      </w:pPr>
      <w:r>
        <w:rPr>
          <w:noProof/>
        </w:rPr>
        <w:t>3.0 Input files</w:t>
      </w:r>
      <w:r>
        <w:rPr>
          <w:noProof/>
        </w:rPr>
        <w:tab/>
      </w:r>
      <w:r>
        <w:rPr>
          <w:noProof/>
        </w:rPr>
        <w:fldChar w:fldCharType="begin"/>
      </w:r>
      <w:r>
        <w:rPr>
          <w:noProof/>
        </w:rPr>
        <w:instrText xml:space="preserve"> PAGEREF _Toc451422469 \h </w:instrText>
      </w:r>
      <w:r>
        <w:rPr>
          <w:noProof/>
        </w:rPr>
      </w:r>
      <w:r>
        <w:rPr>
          <w:noProof/>
        </w:rPr>
        <w:fldChar w:fldCharType="separate"/>
      </w:r>
      <w:r>
        <w:rPr>
          <w:noProof/>
        </w:rPr>
        <w:t>9</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3.1 Spreadsheet-based “front end”</w:t>
      </w:r>
      <w:r>
        <w:rPr>
          <w:noProof/>
        </w:rPr>
        <w:tab/>
      </w:r>
      <w:r>
        <w:rPr>
          <w:noProof/>
        </w:rPr>
        <w:fldChar w:fldCharType="begin"/>
      </w:r>
      <w:r>
        <w:rPr>
          <w:noProof/>
        </w:rPr>
        <w:instrText xml:space="preserve"> PAGEREF _Toc451422470 \h </w:instrText>
      </w:r>
      <w:r>
        <w:rPr>
          <w:noProof/>
        </w:rPr>
      </w:r>
      <w:r>
        <w:rPr>
          <w:noProof/>
        </w:rPr>
        <w:fldChar w:fldCharType="separate"/>
      </w:r>
      <w:r>
        <w:rPr>
          <w:noProof/>
        </w:rPr>
        <w:t>9</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3.2 Format of input files for standalone simulations</w:t>
      </w:r>
      <w:r>
        <w:rPr>
          <w:noProof/>
        </w:rPr>
        <w:tab/>
      </w:r>
      <w:r>
        <w:rPr>
          <w:noProof/>
        </w:rPr>
        <w:fldChar w:fldCharType="begin"/>
      </w:r>
      <w:r>
        <w:rPr>
          <w:noProof/>
        </w:rPr>
        <w:instrText xml:space="preserve"> PAGEREF _Toc451422471 \h </w:instrText>
      </w:r>
      <w:r>
        <w:rPr>
          <w:noProof/>
        </w:rPr>
      </w:r>
      <w:r>
        <w:rPr>
          <w:noProof/>
        </w:rPr>
        <w:fldChar w:fldCharType="separate"/>
      </w:r>
      <w:r>
        <w:rPr>
          <w:noProof/>
        </w:rPr>
        <w:t>9</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3.3 Format of input files for material property estimation program</w:t>
      </w:r>
      <w:r>
        <w:rPr>
          <w:noProof/>
        </w:rPr>
        <w:tab/>
      </w:r>
      <w:r>
        <w:rPr>
          <w:noProof/>
        </w:rPr>
        <w:fldChar w:fldCharType="begin"/>
      </w:r>
      <w:r>
        <w:rPr>
          <w:noProof/>
        </w:rPr>
        <w:instrText xml:space="preserve"> PAGEREF _Toc451422472 \h </w:instrText>
      </w:r>
      <w:r>
        <w:rPr>
          <w:noProof/>
        </w:rPr>
      </w:r>
      <w:r>
        <w:rPr>
          <w:noProof/>
        </w:rPr>
        <w:fldChar w:fldCharType="separate"/>
      </w:r>
      <w:r>
        <w:rPr>
          <w:noProof/>
        </w:rPr>
        <w:t>10</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3.4 Format of input files for coupled Gpyro/FDS simulations</w:t>
      </w:r>
      <w:r>
        <w:rPr>
          <w:noProof/>
        </w:rPr>
        <w:tab/>
      </w:r>
      <w:r>
        <w:rPr>
          <w:noProof/>
        </w:rPr>
        <w:fldChar w:fldCharType="begin"/>
      </w:r>
      <w:r>
        <w:rPr>
          <w:noProof/>
        </w:rPr>
        <w:instrText xml:space="preserve"> PAGEREF _Toc451422473 \h </w:instrText>
      </w:r>
      <w:r>
        <w:rPr>
          <w:noProof/>
        </w:rPr>
      </w:r>
      <w:r>
        <w:rPr>
          <w:noProof/>
        </w:rPr>
        <w:fldChar w:fldCharType="separate"/>
      </w:r>
      <w:r>
        <w:rPr>
          <w:noProof/>
        </w:rPr>
        <w:t>11</w:t>
      </w:r>
      <w:r>
        <w:rPr>
          <w:noProof/>
        </w:rPr>
        <w:fldChar w:fldCharType="end"/>
      </w:r>
    </w:p>
    <w:p w:rsidR="00A10E67" w:rsidRDefault="00A10E67">
      <w:pPr>
        <w:pStyle w:val="TOC1"/>
        <w:tabs>
          <w:tab w:val="right" w:leader="dot" w:pos="9350"/>
        </w:tabs>
        <w:rPr>
          <w:rFonts w:asciiTheme="minorHAnsi" w:eastAsiaTheme="minorEastAsia" w:hAnsiTheme="minorHAnsi" w:cstheme="minorBidi"/>
          <w:noProof/>
          <w:sz w:val="22"/>
          <w:szCs w:val="22"/>
        </w:rPr>
      </w:pPr>
      <w:r>
        <w:rPr>
          <w:noProof/>
        </w:rPr>
        <w:t>4.0 Setting up 0D or multidimensional simulations</w:t>
      </w:r>
      <w:r>
        <w:rPr>
          <w:noProof/>
        </w:rPr>
        <w:tab/>
      </w:r>
      <w:r>
        <w:rPr>
          <w:noProof/>
        </w:rPr>
        <w:fldChar w:fldCharType="begin"/>
      </w:r>
      <w:r>
        <w:rPr>
          <w:noProof/>
        </w:rPr>
        <w:instrText xml:space="preserve"> PAGEREF _Toc451422474 \h </w:instrText>
      </w:r>
      <w:r>
        <w:rPr>
          <w:noProof/>
        </w:rPr>
      </w:r>
      <w:r>
        <w:rPr>
          <w:noProof/>
        </w:rPr>
        <w:fldChar w:fldCharType="separate"/>
      </w:r>
      <w:r>
        <w:rPr>
          <w:noProof/>
        </w:rPr>
        <w:t>13</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 xml:space="preserve">4.1 Batch mode vs. single run (cases worksheet and </w:t>
      </w:r>
      <w:r w:rsidRPr="004D5A74">
        <w:rPr>
          <w:rFonts w:ascii="Courier New" w:hAnsi="Courier New" w:cs="Courier New"/>
          <w:noProof/>
        </w:rPr>
        <w:t>&amp;GPYRO_CASES</w:t>
      </w:r>
      <w:r>
        <w:rPr>
          <w:noProof/>
        </w:rPr>
        <w:t>)</w:t>
      </w:r>
      <w:r>
        <w:rPr>
          <w:noProof/>
        </w:rPr>
        <w:tab/>
      </w:r>
      <w:r>
        <w:rPr>
          <w:noProof/>
        </w:rPr>
        <w:fldChar w:fldCharType="begin"/>
      </w:r>
      <w:r>
        <w:rPr>
          <w:noProof/>
        </w:rPr>
        <w:instrText xml:space="preserve"> PAGEREF _Toc451422475 \h </w:instrText>
      </w:r>
      <w:r>
        <w:rPr>
          <w:noProof/>
        </w:rPr>
      </w:r>
      <w:r>
        <w:rPr>
          <w:noProof/>
        </w:rPr>
        <w:fldChar w:fldCharType="separate"/>
      </w:r>
      <w:r>
        <w:rPr>
          <w:noProof/>
        </w:rPr>
        <w:t>13</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4.2 0D calculations</w:t>
      </w:r>
      <w:r>
        <w:rPr>
          <w:noProof/>
        </w:rPr>
        <w:tab/>
      </w:r>
      <w:r>
        <w:rPr>
          <w:noProof/>
        </w:rPr>
        <w:fldChar w:fldCharType="begin"/>
      </w:r>
      <w:r>
        <w:rPr>
          <w:noProof/>
        </w:rPr>
        <w:instrText xml:space="preserve"> PAGEREF _Toc451422476 \h </w:instrText>
      </w:r>
      <w:r>
        <w:rPr>
          <w:noProof/>
        </w:rPr>
      </w:r>
      <w:r>
        <w:rPr>
          <w:noProof/>
        </w:rPr>
        <w:fldChar w:fldCharType="separate"/>
      </w:r>
      <w:r>
        <w:rPr>
          <w:noProof/>
        </w:rPr>
        <w:t>13</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4.3 1D calculations</w:t>
      </w:r>
      <w:r>
        <w:rPr>
          <w:noProof/>
        </w:rPr>
        <w:tab/>
      </w:r>
      <w:r>
        <w:rPr>
          <w:noProof/>
        </w:rPr>
        <w:fldChar w:fldCharType="begin"/>
      </w:r>
      <w:r>
        <w:rPr>
          <w:noProof/>
        </w:rPr>
        <w:instrText xml:space="preserve"> PAGEREF _Toc451422477 \h </w:instrText>
      </w:r>
      <w:r>
        <w:rPr>
          <w:noProof/>
        </w:rPr>
      </w:r>
      <w:r>
        <w:rPr>
          <w:noProof/>
        </w:rPr>
        <w:fldChar w:fldCharType="separate"/>
      </w:r>
      <w:r>
        <w:rPr>
          <w:noProof/>
        </w:rPr>
        <w:t>14</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4.4 2D and 3D calculations</w:t>
      </w:r>
      <w:r>
        <w:rPr>
          <w:noProof/>
        </w:rPr>
        <w:tab/>
      </w:r>
      <w:r>
        <w:rPr>
          <w:noProof/>
        </w:rPr>
        <w:fldChar w:fldCharType="begin"/>
      </w:r>
      <w:r>
        <w:rPr>
          <w:noProof/>
        </w:rPr>
        <w:instrText xml:space="preserve"> PAGEREF _Toc451422478 \h </w:instrText>
      </w:r>
      <w:r>
        <w:rPr>
          <w:noProof/>
        </w:rPr>
      </w:r>
      <w:r>
        <w:rPr>
          <w:noProof/>
        </w:rPr>
        <w:fldChar w:fldCharType="separate"/>
      </w:r>
      <w:r>
        <w:rPr>
          <w:noProof/>
        </w:rPr>
        <w:t>14</w:t>
      </w:r>
      <w:r>
        <w:rPr>
          <w:noProof/>
        </w:rPr>
        <w:fldChar w:fldCharType="end"/>
      </w:r>
    </w:p>
    <w:p w:rsidR="00A10E67" w:rsidRDefault="00A10E67">
      <w:pPr>
        <w:pStyle w:val="TOC1"/>
        <w:tabs>
          <w:tab w:val="right" w:leader="dot" w:pos="9350"/>
        </w:tabs>
        <w:rPr>
          <w:rFonts w:asciiTheme="minorHAnsi" w:eastAsiaTheme="minorEastAsia" w:hAnsiTheme="minorHAnsi" w:cstheme="minorBidi"/>
          <w:noProof/>
          <w:sz w:val="22"/>
          <w:szCs w:val="22"/>
        </w:rPr>
      </w:pPr>
      <w:r>
        <w:rPr>
          <w:noProof/>
        </w:rPr>
        <w:t>5.0 Geometry and Initial Conditions</w:t>
      </w:r>
      <w:r>
        <w:rPr>
          <w:noProof/>
        </w:rPr>
        <w:tab/>
      </w:r>
      <w:r>
        <w:rPr>
          <w:noProof/>
        </w:rPr>
        <w:fldChar w:fldCharType="begin"/>
      </w:r>
      <w:r>
        <w:rPr>
          <w:noProof/>
        </w:rPr>
        <w:instrText xml:space="preserve"> PAGEREF _Toc451422479 \h </w:instrText>
      </w:r>
      <w:r>
        <w:rPr>
          <w:noProof/>
        </w:rPr>
      </w:r>
      <w:r>
        <w:rPr>
          <w:noProof/>
        </w:rPr>
        <w:fldChar w:fldCharType="separate"/>
      </w:r>
      <w:r>
        <w:rPr>
          <w:noProof/>
        </w:rPr>
        <w:t>15</w:t>
      </w:r>
      <w:r>
        <w:rPr>
          <w:noProof/>
        </w:rPr>
        <w:fldChar w:fldCharType="end"/>
      </w:r>
    </w:p>
    <w:p w:rsidR="00A10E67" w:rsidRDefault="00A10E67">
      <w:pPr>
        <w:pStyle w:val="TOC1"/>
        <w:tabs>
          <w:tab w:val="right" w:leader="dot" w:pos="9350"/>
        </w:tabs>
        <w:rPr>
          <w:rFonts w:asciiTheme="minorHAnsi" w:eastAsiaTheme="minorEastAsia" w:hAnsiTheme="minorHAnsi" w:cstheme="minorBidi"/>
          <w:noProof/>
          <w:sz w:val="22"/>
          <w:szCs w:val="22"/>
        </w:rPr>
      </w:pPr>
      <w:r>
        <w:rPr>
          <w:noProof/>
        </w:rPr>
        <w:t>6.0 Boundary conditions</w:t>
      </w:r>
      <w:r>
        <w:rPr>
          <w:noProof/>
        </w:rPr>
        <w:tab/>
      </w:r>
      <w:r>
        <w:rPr>
          <w:noProof/>
        </w:rPr>
        <w:fldChar w:fldCharType="begin"/>
      </w:r>
      <w:r>
        <w:rPr>
          <w:noProof/>
        </w:rPr>
        <w:instrText xml:space="preserve"> PAGEREF _Toc451422480 \h </w:instrText>
      </w:r>
      <w:r>
        <w:rPr>
          <w:noProof/>
        </w:rPr>
      </w:r>
      <w:r>
        <w:rPr>
          <w:noProof/>
        </w:rPr>
        <w:fldChar w:fldCharType="separate"/>
      </w:r>
      <w:r>
        <w:rPr>
          <w:noProof/>
        </w:rPr>
        <w:t>16</w:t>
      </w:r>
      <w:r>
        <w:rPr>
          <w:noProof/>
        </w:rPr>
        <w:fldChar w:fldCharType="end"/>
      </w:r>
    </w:p>
    <w:p w:rsidR="00A10E67" w:rsidRDefault="00A10E67">
      <w:pPr>
        <w:pStyle w:val="TOC1"/>
        <w:tabs>
          <w:tab w:val="right" w:leader="dot" w:pos="9350"/>
        </w:tabs>
        <w:rPr>
          <w:rFonts w:asciiTheme="minorHAnsi" w:eastAsiaTheme="minorEastAsia" w:hAnsiTheme="minorHAnsi" w:cstheme="minorBidi"/>
          <w:noProof/>
          <w:sz w:val="22"/>
          <w:szCs w:val="22"/>
        </w:rPr>
      </w:pPr>
      <w:r>
        <w:rPr>
          <w:noProof/>
        </w:rPr>
        <w:t>7.0 Condensed-phase thermophysical properties</w:t>
      </w:r>
      <w:r>
        <w:rPr>
          <w:noProof/>
        </w:rPr>
        <w:tab/>
      </w:r>
      <w:r>
        <w:rPr>
          <w:noProof/>
        </w:rPr>
        <w:fldChar w:fldCharType="begin"/>
      </w:r>
      <w:r>
        <w:rPr>
          <w:noProof/>
        </w:rPr>
        <w:instrText xml:space="preserve"> PAGEREF _Toc451422481 \h </w:instrText>
      </w:r>
      <w:r>
        <w:rPr>
          <w:noProof/>
        </w:rPr>
      </w:r>
      <w:r>
        <w:rPr>
          <w:noProof/>
        </w:rPr>
        <w:fldChar w:fldCharType="separate"/>
      </w:r>
      <w:r>
        <w:rPr>
          <w:noProof/>
        </w:rPr>
        <w:t>17</w:t>
      </w:r>
      <w:r>
        <w:rPr>
          <w:noProof/>
        </w:rPr>
        <w:fldChar w:fldCharType="end"/>
      </w:r>
    </w:p>
    <w:p w:rsidR="00A10E67" w:rsidRDefault="00A10E67">
      <w:pPr>
        <w:pStyle w:val="TOC1"/>
        <w:tabs>
          <w:tab w:val="right" w:leader="dot" w:pos="9350"/>
        </w:tabs>
        <w:rPr>
          <w:rFonts w:asciiTheme="minorHAnsi" w:eastAsiaTheme="minorEastAsia" w:hAnsiTheme="minorHAnsi" w:cstheme="minorBidi"/>
          <w:noProof/>
          <w:sz w:val="22"/>
          <w:szCs w:val="22"/>
        </w:rPr>
      </w:pPr>
      <w:r>
        <w:rPr>
          <w:noProof/>
        </w:rPr>
        <w:t>8.0 Condensed-phase reactions</w:t>
      </w:r>
      <w:r>
        <w:rPr>
          <w:noProof/>
        </w:rPr>
        <w:tab/>
      </w:r>
      <w:r>
        <w:rPr>
          <w:noProof/>
        </w:rPr>
        <w:fldChar w:fldCharType="begin"/>
      </w:r>
      <w:r>
        <w:rPr>
          <w:noProof/>
        </w:rPr>
        <w:instrText xml:space="preserve"> PAGEREF _Toc451422482 \h </w:instrText>
      </w:r>
      <w:r>
        <w:rPr>
          <w:noProof/>
        </w:rPr>
      </w:r>
      <w:r>
        <w:rPr>
          <w:noProof/>
        </w:rPr>
        <w:fldChar w:fldCharType="separate"/>
      </w:r>
      <w:r>
        <w:rPr>
          <w:noProof/>
        </w:rPr>
        <w:t>20</w:t>
      </w:r>
      <w:r>
        <w:rPr>
          <w:noProof/>
        </w:rPr>
        <w:fldChar w:fldCharType="end"/>
      </w:r>
    </w:p>
    <w:p w:rsidR="00A10E67" w:rsidRDefault="00A10E67">
      <w:pPr>
        <w:pStyle w:val="TOC1"/>
        <w:tabs>
          <w:tab w:val="right" w:leader="dot" w:pos="9350"/>
        </w:tabs>
        <w:rPr>
          <w:rFonts w:asciiTheme="minorHAnsi" w:eastAsiaTheme="minorEastAsia" w:hAnsiTheme="minorHAnsi" w:cstheme="minorBidi"/>
          <w:noProof/>
          <w:sz w:val="22"/>
          <w:szCs w:val="22"/>
        </w:rPr>
      </w:pPr>
      <w:r>
        <w:rPr>
          <w:noProof/>
        </w:rPr>
        <w:t>9.0 Gas-phase thermophysical properties</w:t>
      </w:r>
      <w:r>
        <w:rPr>
          <w:noProof/>
        </w:rPr>
        <w:tab/>
      </w:r>
      <w:r>
        <w:rPr>
          <w:noProof/>
        </w:rPr>
        <w:fldChar w:fldCharType="begin"/>
      </w:r>
      <w:r>
        <w:rPr>
          <w:noProof/>
        </w:rPr>
        <w:instrText xml:space="preserve"> PAGEREF _Toc451422483 \h </w:instrText>
      </w:r>
      <w:r>
        <w:rPr>
          <w:noProof/>
        </w:rPr>
      </w:r>
      <w:r>
        <w:rPr>
          <w:noProof/>
        </w:rPr>
        <w:fldChar w:fldCharType="separate"/>
      </w:r>
      <w:r>
        <w:rPr>
          <w:noProof/>
        </w:rPr>
        <w:t>23</w:t>
      </w:r>
      <w:r>
        <w:rPr>
          <w:noProof/>
        </w:rPr>
        <w:fldChar w:fldCharType="end"/>
      </w:r>
    </w:p>
    <w:p w:rsidR="00A10E67" w:rsidRDefault="00A10E67">
      <w:pPr>
        <w:pStyle w:val="TOC1"/>
        <w:tabs>
          <w:tab w:val="right" w:leader="dot" w:pos="9350"/>
        </w:tabs>
        <w:rPr>
          <w:rFonts w:asciiTheme="minorHAnsi" w:eastAsiaTheme="minorEastAsia" w:hAnsiTheme="minorHAnsi" w:cstheme="minorBidi"/>
          <w:noProof/>
          <w:sz w:val="22"/>
          <w:szCs w:val="22"/>
        </w:rPr>
      </w:pPr>
      <w:r>
        <w:rPr>
          <w:noProof/>
        </w:rPr>
        <w:t>10.0 Homogeneous gas-phase reactions</w:t>
      </w:r>
      <w:r>
        <w:rPr>
          <w:noProof/>
        </w:rPr>
        <w:tab/>
      </w:r>
      <w:r>
        <w:rPr>
          <w:noProof/>
        </w:rPr>
        <w:fldChar w:fldCharType="begin"/>
      </w:r>
      <w:r>
        <w:rPr>
          <w:noProof/>
        </w:rPr>
        <w:instrText xml:space="preserve"> PAGEREF _Toc451422484 \h </w:instrText>
      </w:r>
      <w:r>
        <w:rPr>
          <w:noProof/>
        </w:rPr>
      </w:r>
      <w:r>
        <w:rPr>
          <w:noProof/>
        </w:rPr>
        <w:fldChar w:fldCharType="separate"/>
      </w:r>
      <w:r>
        <w:rPr>
          <w:noProof/>
        </w:rPr>
        <w:t>25</w:t>
      </w:r>
      <w:r>
        <w:rPr>
          <w:noProof/>
        </w:rPr>
        <w:fldChar w:fldCharType="end"/>
      </w:r>
    </w:p>
    <w:p w:rsidR="00A10E67" w:rsidRDefault="00A10E67">
      <w:pPr>
        <w:pStyle w:val="TOC1"/>
        <w:tabs>
          <w:tab w:val="right" w:leader="dot" w:pos="9350"/>
        </w:tabs>
        <w:rPr>
          <w:rFonts w:asciiTheme="minorHAnsi" w:eastAsiaTheme="minorEastAsia" w:hAnsiTheme="minorHAnsi" w:cstheme="minorBidi"/>
          <w:noProof/>
          <w:sz w:val="22"/>
          <w:szCs w:val="22"/>
        </w:rPr>
      </w:pPr>
      <w:r>
        <w:rPr>
          <w:noProof/>
        </w:rPr>
        <w:t>11.0 Output files</w:t>
      </w:r>
      <w:r>
        <w:rPr>
          <w:noProof/>
        </w:rPr>
        <w:tab/>
      </w:r>
      <w:r>
        <w:rPr>
          <w:noProof/>
        </w:rPr>
        <w:fldChar w:fldCharType="begin"/>
      </w:r>
      <w:r>
        <w:rPr>
          <w:noProof/>
        </w:rPr>
        <w:instrText xml:space="preserve"> PAGEREF _Toc451422485 \h </w:instrText>
      </w:r>
      <w:r>
        <w:rPr>
          <w:noProof/>
        </w:rPr>
      </w:r>
      <w:r>
        <w:rPr>
          <w:noProof/>
        </w:rPr>
        <w:fldChar w:fldCharType="separate"/>
      </w:r>
      <w:r>
        <w:rPr>
          <w:noProof/>
        </w:rPr>
        <w:t>27</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11.1 Point dumps</w:t>
      </w:r>
      <w:r>
        <w:rPr>
          <w:noProof/>
        </w:rPr>
        <w:tab/>
      </w:r>
      <w:r>
        <w:rPr>
          <w:noProof/>
        </w:rPr>
        <w:fldChar w:fldCharType="begin"/>
      </w:r>
      <w:r>
        <w:rPr>
          <w:noProof/>
        </w:rPr>
        <w:instrText xml:space="preserve"> PAGEREF _Toc451422486 \h </w:instrText>
      </w:r>
      <w:r>
        <w:rPr>
          <w:noProof/>
        </w:rPr>
      </w:r>
      <w:r>
        <w:rPr>
          <w:noProof/>
        </w:rPr>
        <w:fldChar w:fldCharType="separate"/>
      </w:r>
      <w:r>
        <w:rPr>
          <w:noProof/>
        </w:rPr>
        <w:t>29</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11.2 Profile dumps</w:t>
      </w:r>
      <w:r>
        <w:rPr>
          <w:noProof/>
        </w:rPr>
        <w:tab/>
      </w:r>
      <w:r>
        <w:rPr>
          <w:noProof/>
        </w:rPr>
        <w:fldChar w:fldCharType="begin"/>
      </w:r>
      <w:r>
        <w:rPr>
          <w:noProof/>
        </w:rPr>
        <w:instrText xml:space="preserve"> PAGEREF _Toc451422487 \h </w:instrText>
      </w:r>
      <w:r>
        <w:rPr>
          <w:noProof/>
        </w:rPr>
      </w:r>
      <w:r>
        <w:rPr>
          <w:noProof/>
        </w:rPr>
        <w:fldChar w:fldCharType="separate"/>
      </w:r>
      <w:r>
        <w:rPr>
          <w:noProof/>
        </w:rPr>
        <w:t>30</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11.3 Smokeview visualization files (2D calculations only)</w:t>
      </w:r>
      <w:r>
        <w:rPr>
          <w:noProof/>
        </w:rPr>
        <w:tab/>
      </w:r>
      <w:r>
        <w:rPr>
          <w:noProof/>
        </w:rPr>
        <w:fldChar w:fldCharType="begin"/>
      </w:r>
      <w:r>
        <w:rPr>
          <w:noProof/>
        </w:rPr>
        <w:instrText xml:space="preserve"> PAGEREF _Toc451422488 \h </w:instrText>
      </w:r>
      <w:r>
        <w:rPr>
          <w:noProof/>
        </w:rPr>
      </w:r>
      <w:r>
        <w:rPr>
          <w:noProof/>
        </w:rPr>
        <w:fldChar w:fldCharType="separate"/>
      </w:r>
      <w:r>
        <w:rPr>
          <w:noProof/>
        </w:rPr>
        <w:t>31</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11.4 Changing the dump interval mid-simulation</w:t>
      </w:r>
      <w:r>
        <w:rPr>
          <w:noProof/>
        </w:rPr>
        <w:tab/>
      </w:r>
      <w:r>
        <w:rPr>
          <w:noProof/>
        </w:rPr>
        <w:fldChar w:fldCharType="begin"/>
      </w:r>
      <w:r>
        <w:rPr>
          <w:noProof/>
        </w:rPr>
        <w:instrText xml:space="preserve"> PAGEREF _Toc451422489 \h </w:instrText>
      </w:r>
      <w:r>
        <w:rPr>
          <w:noProof/>
        </w:rPr>
      </w:r>
      <w:r>
        <w:rPr>
          <w:noProof/>
        </w:rPr>
        <w:fldChar w:fldCharType="separate"/>
      </w:r>
      <w:r>
        <w:rPr>
          <w:noProof/>
        </w:rPr>
        <w:t>31</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11.5 .out file</w:t>
      </w:r>
      <w:r>
        <w:rPr>
          <w:noProof/>
        </w:rPr>
        <w:tab/>
      </w:r>
      <w:r>
        <w:rPr>
          <w:noProof/>
        </w:rPr>
        <w:fldChar w:fldCharType="begin"/>
      </w:r>
      <w:r>
        <w:rPr>
          <w:noProof/>
        </w:rPr>
        <w:instrText xml:space="preserve"> PAGEREF _Toc451422490 \h </w:instrText>
      </w:r>
      <w:r>
        <w:rPr>
          <w:noProof/>
        </w:rPr>
      </w:r>
      <w:r>
        <w:rPr>
          <w:noProof/>
        </w:rPr>
        <w:fldChar w:fldCharType="separate"/>
      </w:r>
      <w:r>
        <w:rPr>
          <w:noProof/>
        </w:rPr>
        <w:t>32</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11.7 CPU timing file</w:t>
      </w:r>
      <w:r>
        <w:rPr>
          <w:noProof/>
        </w:rPr>
        <w:tab/>
      </w:r>
      <w:r>
        <w:rPr>
          <w:noProof/>
        </w:rPr>
        <w:fldChar w:fldCharType="begin"/>
      </w:r>
      <w:r>
        <w:rPr>
          <w:noProof/>
        </w:rPr>
        <w:instrText xml:space="preserve"> PAGEREF _Toc451422491 \h </w:instrText>
      </w:r>
      <w:r>
        <w:rPr>
          <w:noProof/>
        </w:rPr>
      </w:r>
      <w:r>
        <w:rPr>
          <w:noProof/>
        </w:rPr>
        <w:fldChar w:fldCharType="separate"/>
      </w:r>
      <w:r>
        <w:rPr>
          <w:noProof/>
        </w:rPr>
        <w:t>32</w:t>
      </w:r>
      <w:r>
        <w:rPr>
          <w:noProof/>
        </w:rPr>
        <w:fldChar w:fldCharType="end"/>
      </w:r>
    </w:p>
    <w:p w:rsidR="00A10E67" w:rsidRDefault="00A10E67">
      <w:pPr>
        <w:pStyle w:val="TOC1"/>
        <w:tabs>
          <w:tab w:val="right" w:leader="dot" w:pos="9350"/>
        </w:tabs>
        <w:rPr>
          <w:rFonts w:asciiTheme="minorHAnsi" w:eastAsiaTheme="minorEastAsia" w:hAnsiTheme="minorHAnsi" w:cstheme="minorBidi"/>
          <w:noProof/>
          <w:sz w:val="22"/>
          <w:szCs w:val="22"/>
        </w:rPr>
      </w:pPr>
      <w:r>
        <w:rPr>
          <w:noProof/>
        </w:rPr>
        <w:t>12.0 Miscellaneous parameters</w:t>
      </w:r>
      <w:r>
        <w:rPr>
          <w:noProof/>
        </w:rPr>
        <w:tab/>
      </w:r>
      <w:r>
        <w:rPr>
          <w:noProof/>
        </w:rPr>
        <w:fldChar w:fldCharType="begin"/>
      </w:r>
      <w:r>
        <w:rPr>
          <w:noProof/>
        </w:rPr>
        <w:instrText xml:space="preserve"> PAGEREF _Toc451422492 \h </w:instrText>
      </w:r>
      <w:r>
        <w:rPr>
          <w:noProof/>
        </w:rPr>
      </w:r>
      <w:r>
        <w:rPr>
          <w:noProof/>
        </w:rPr>
        <w:fldChar w:fldCharType="separate"/>
      </w:r>
      <w:r>
        <w:rPr>
          <w:noProof/>
        </w:rPr>
        <w:t>33</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sidRPr="004D5A74">
        <w:rPr>
          <w:noProof/>
          <w:lang w:val="fr-FR"/>
        </w:rPr>
        <w:t xml:space="preserve">12.1 Environmental variables – </w:t>
      </w:r>
      <w:r w:rsidRPr="004D5A74">
        <w:rPr>
          <w:rFonts w:ascii="Courier New" w:hAnsi="Courier New" w:cs="Courier New"/>
          <w:noProof/>
          <w:lang w:val="fr-FR"/>
        </w:rPr>
        <w:t>TAMB</w:t>
      </w:r>
      <w:r w:rsidRPr="004D5A74">
        <w:rPr>
          <w:noProof/>
          <w:lang w:val="fr-FR"/>
        </w:rPr>
        <w:t xml:space="preserve">, </w:t>
      </w:r>
      <w:r w:rsidRPr="004D5A74">
        <w:rPr>
          <w:rFonts w:ascii="Courier New" w:hAnsi="Courier New"/>
          <w:noProof/>
          <w:lang w:val="fr-FR"/>
        </w:rPr>
        <w:t>TREF</w:t>
      </w:r>
      <w:r w:rsidRPr="004D5A74">
        <w:rPr>
          <w:noProof/>
          <w:lang w:val="fr-FR"/>
        </w:rPr>
        <w:t xml:space="preserve">, </w:t>
      </w:r>
      <w:r w:rsidRPr="004D5A74">
        <w:rPr>
          <w:rFonts w:ascii="Courier New" w:hAnsi="Courier New"/>
          <w:noProof/>
          <w:lang w:val="fr-FR"/>
        </w:rPr>
        <w:t>P0</w:t>
      </w:r>
      <w:r w:rsidRPr="004D5A74">
        <w:rPr>
          <w:noProof/>
          <w:lang w:val="fr-FR"/>
        </w:rPr>
        <w:t xml:space="preserve">, </w:t>
      </w:r>
      <w:r w:rsidRPr="004D5A74">
        <w:rPr>
          <w:rFonts w:ascii="Courier New" w:hAnsi="Courier New"/>
          <w:noProof/>
          <w:lang w:val="fr-FR"/>
        </w:rPr>
        <w:t>GX</w:t>
      </w:r>
      <w:r w:rsidRPr="004D5A74">
        <w:rPr>
          <w:noProof/>
          <w:lang w:val="fr-FR"/>
        </w:rPr>
        <w:t xml:space="preserve">, </w:t>
      </w:r>
      <w:r w:rsidRPr="004D5A74">
        <w:rPr>
          <w:rFonts w:ascii="Courier New" w:hAnsi="Courier New"/>
          <w:noProof/>
          <w:lang w:val="fr-FR"/>
        </w:rPr>
        <w:t>GZ</w:t>
      </w:r>
      <w:r>
        <w:rPr>
          <w:noProof/>
        </w:rPr>
        <w:tab/>
      </w:r>
      <w:r>
        <w:rPr>
          <w:noProof/>
        </w:rPr>
        <w:fldChar w:fldCharType="begin"/>
      </w:r>
      <w:r>
        <w:rPr>
          <w:noProof/>
        </w:rPr>
        <w:instrText xml:space="preserve"> PAGEREF _Toc451422493 \h </w:instrText>
      </w:r>
      <w:r>
        <w:rPr>
          <w:noProof/>
        </w:rPr>
      </w:r>
      <w:r>
        <w:rPr>
          <w:noProof/>
        </w:rPr>
        <w:fldChar w:fldCharType="separate"/>
      </w:r>
      <w:r>
        <w:rPr>
          <w:noProof/>
        </w:rPr>
        <w:t>33</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12.2 Gas/solid heat transfer</w:t>
      </w:r>
      <w:r>
        <w:rPr>
          <w:noProof/>
        </w:rPr>
        <w:tab/>
      </w:r>
      <w:r>
        <w:rPr>
          <w:noProof/>
        </w:rPr>
        <w:fldChar w:fldCharType="begin"/>
      </w:r>
      <w:r>
        <w:rPr>
          <w:noProof/>
        </w:rPr>
        <w:instrText xml:space="preserve"> PAGEREF _Toc451422494 \h </w:instrText>
      </w:r>
      <w:r>
        <w:rPr>
          <w:noProof/>
        </w:rPr>
      </w:r>
      <w:r>
        <w:rPr>
          <w:noProof/>
        </w:rPr>
        <w:fldChar w:fldCharType="separate"/>
      </w:r>
      <w:r>
        <w:rPr>
          <w:noProof/>
        </w:rPr>
        <w:t>33</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12.3 Iterations and convergence</w:t>
      </w:r>
      <w:r>
        <w:rPr>
          <w:noProof/>
        </w:rPr>
        <w:tab/>
      </w:r>
      <w:r>
        <w:rPr>
          <w:noProof/>
        </w:rPr>
        <w:fldChar w:fldCharType="begin"/>
      </w:r>
      <w:r>
        <w:rPr>
          <w:noProof/>
        </w:rPr>
        <w:instrText xml:space="preserve"> PAGEREF _Toc451422495 \h </w:instrText>
      </w:r>
      <w:r>
        <w:rPr>
          <w:noProof/>
        </w:rPr>
      </w:r>
      <w:r>
        <w:rPr>
          <w:noProof/>
        </w:rPr>
        <w:fldChar w:fldCharType="separate"/>
      </w:r>
      <w:r>
        <w:rPr>
          <w:noProof/>
        </w:rPr>
        <w:t>34</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12.3 Equations to solve</w:t>
      </w:r>
      <w:r>
        <w:rPr>
          <w:noProof/>
        </w:rPr>
        <w:tab/>
      </w:r>
      <w:r>
        <w:rPr>
          <w:noProof/>
        </w:rPr>
        <w:fldChar w:fldCharType="begin"/>
      </w:r>
      <w:r>
        <w:rPr>
          <w:noProof/>
        </w:rPr>
        <w:instrText xml:space="preserve"> PAGEREF _Toc451422496 \h </w:instrText>
      </w:r>
      <w:r>
        <w:rPr>
          <w:noProof/>
        </w:rPr>
      </w:r>
      <w:r>
        <w:rPr>
          <w:noProof/>
        </w:rPr>
        <w:fldChar w:fldCharType="separate"/>
      </w:r>
      <w:r>
        <w:rPr>
          <w:noProof/>
        </w:rPr>
        <w:t>35</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lastRenderedPageBreak/>
        <w:t>12.4 Parameters affecting required CPU time</w:t>
      </w:r>
      <w:r>
        <w:rPr>
          <w:noProof/>
        </w:rPr>
        <w:tab/>
      </w:r>
      <w:r>
        <w:rPr>
          <w:noProof/>
        </w:rPr>
        <w:fldChar w:fldCharType="begin"/>
      </w:r>
      <w:r>
        <w:rPr>
          <w:noProof/>
        </w:rPr>
        <w:instrText xml:space="preserve"> PAGEREF _Toc451422497 \h </w:instrText>
      </w:r>
      <w:r>
        <w:rPr>
          <w:noProof/>
        </w:rPr>
      </w:r>
      <w:r>
        <w:rPr>
          <w:noProof/>
        </w:rPr>
        <w:fldChar w:fldCharType="separate"/>
      </w:r>
      <w:r>
        <w:rPr>
          <w:noProof/>
        </w:rPr>
        <w:t>35</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12.5 Other parameters</w:t>
      </w:r>
      <w:r>
        <w:rPr>
          <w:noProof/>
        </w:rPr>
        <w:tab/>
      </w:r>
      <w:r>
        <w:rPr>
          <w:noProof/>
        </w:rPr>
        <w:fldChar w:fldCharType="begin"/>
      </w:r>
      <w:r>
        <w:rPr>
          <w:noProof/>
        </w:rPr>
        <w:instrText xml:space="preserve"> PAGEREF _Toc451422498 \h </w:instrText>
      </w:r>
      <w:r>
        <w:rPr>
          <w:noProof/>
        </w:rPr>
      </w:r>
      <w:r>
        <w:rPr>
          <w:noProof/>
        </w:rPr>
        <w:fldChar w:fldCharType="separate"/>
      </w:r>
      <w:r>
        <w:rPr>
          <w:noProof/>
        </w:rPr>
        <w:t>36</w:t>
      </w:r>
      <w:r>
        <w:rPr>
          <w:noProof/>
        </w:rPr>
        <w:fldChar w:fldCharType="end"/>
      </w:r>
    </w:p>
    <w:p w:rsidR="00A10E67" w:rsidRDefault="00A10E67">
      <w:pPr>
        <w:pStyle w:val="TOC1"/>
        <w:tabs>
          <w:tab w:val="right" w:leader="dot" w:pos="9350"/>
        </w:tabs>
        <w:rPr>
          <w:rFonts w:asciiTheme="minorHAnsi" w:eastAsiaTheme="minorEastAsia" w:hAnsiTheme="minorHAnsi" w:cstheme="minorBidi"/>
          <w:noProof/>
          <w:sz w:val="22"/>
          <w:szCs w:val="22"/>
        </w:rPr>
      </w:pPr>
      <w:r>
        <w:rPr>
          <w:noProof/>
        </w:rPr>
        <w:t>13.0 Material property estimation</w:t>
      </w:r>
      <w:r>
        <w:rPr>
          <w:noProof/>
        </w:rPr>
        <w:tab/>
      </w:r>
      <w:r>
        <w:rPr>
          <w:noProof/>
        </w:rPr>
        <w:fldChar w:fldCharType="begin"/>
      </w:r>
      <w:r>
        <w:rPr>
          <w:noProof/>
        </w:rPr>
        <w:instrText xml:space="preserve"> PAGEREF _Toc451422499 \h </w:instrText>
      </w:r>
      <w:r>
        <w:rPr>
          <w:noProof/>
        </w:rPr>
      </w:r>
      <w:r>
        <w:rPr>
          <w:noProof/>
        </w:rPr>
        <w:fldChar w:fldCharType="separate"/>
      </w:r>
      <w:r>
        <w:rPr>
          <w:noProof/>
        </w:rPr>
        <w:t>38</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13.1 Miscellaneous parameters – GA_GenInput worksheet</w:t>
      </w:r>
      <w:r>
        <w:rPr>
          <w:noProof/>
        </w:rPr>
        <w:tab/>
      </w:r>
      <w:r>
        <w:rPr>
          <w:noProof/>
        </w:rPr>
        <w:fldChar w:fldCharType="begin"/>
      </w:r>
      <w:r>
        <w:rPr>
          <w:noProof/>
        </w:rPr>
        <w:instrText xml:space="preserve"> PAGEREF _Toc451422500 \h </w:instrText>
      </w:r>
      <w:r>
        <w:rPr>
          <w:noProof/>
        </w:rPr>
      </w:r>
      <w:r>
        <w:rPr>
          <w:noProof/>
        </w:rPr>
        <w:fldChar w:fldCharType="separate"/>
      </w:r>
      <w:r>
        <w:rPr>
          <w:noProof/>
        </w:rPr>
        <w:t>39</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13.2 Fitness metric weightings – GA_phi worksheet</w:t>
      </w:r>
      <w:r>
        <w:rPr>
          <w:noProof/>
        </w:rPr>
        <w:tab/>
      </w:r>
      <w:r>
        <w:rPr>
          <w:noProof/>
        </w:rPr>
        <w:fldChar w:fldCharType="begin"/>
      </w:r>
      <w:r>
        <w:rPr>
          <w:noProof/>
        </w:rPr>
        <w:instrText xml:space="preserve"> PAGEREF _Toc451422501 \h </w:instrText>
      </w:r>
      <w:r>
        <w:rPr>
          <w:noProof/>
        </w:rPr>
      </w:r>
      <w:r>
        <w:rPr>
          <w:noProof/>
        </w:rPr>
        <w:fldChar w:fldCharType="separate"/>
      </w:r>
      <w:r>
        <w:rPr>
          <w:noProof/>
        </w:rPr>
        <w:t>40</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13.3 Variables to optimize – GA_Vars worksheet</w:t>
      </w:r>
      <w:r>
        <w:rPr>
          <w:noProof/>
        </w:rPr>
        <w:tab/>
      </w:r>
      <w:r>
        <w:rPr>
          <w:noProof/>
        </w:rPr>
        <w:fldChar w:fldCharType="begin"/>
      </w:r>
      <w:r>
        <w:rPr>
          <w:noProof/>
        </w:rPr>
        <w:instrText xml:space="preserve"> PAGEREF _Toc451422502 \h </w:instrText>
      </w:r>
      <w:r>
        <w:rPr>
          <w:noProof/>
        </w:rPr>
      </w:r>
      <w:r>
        <w:rPr>
          <w:noProof/>
        </w:rPr>
        <w:fldChar w:fldCharType="separate"/>
      </w:r>
      <w:r>
        <w:rPr>
          <w:noProof/>
        </w:rPr>
        <w:t>41</w:t>
      </w:r>
      <w:r>
        <w:rPr>
          <w:noProof/>
        </w:rPr>
        <w:fldChar w:fldCharType="end"/>
      </w:r>
    </w:p>
    <w:p w:rsidR="00A10E67" w:rsidRDefault="00A10E67">
      <w:pPr>
        <w:pStyle w:val="TOC2"/>
        <w:tabs>
          <w:tab w:val="right" w:leader="dot" w:pos="9350"/>
        </w:tabs>
        <w:rPr>
          <w:rFonts w:asciiTheme="minorHAnsi" w:eastAsiaTheme="minorEastAsia" w:hAnsiTheme="minorHAnsi" w:cstheme="minorBidi"/>
          <w:noProof/>
          <w:sz w:val="22"/>
          <w:szCs w:val="22"/>
        </w:rPr>
      </w:pPr>
      <w:r>
        <w:rPr>
          <w:noProof/>
        </w:rPr>
        <w:t>13.4 Experimental data – 01, 02, 03, etc. worksheets</w:t>
      </w:r>
      <w:r>
        <w:rPr>
          <w:noProof/>
        </w:rPr>
        <w:tab/>
      </w:r>
      <w:r>
        <w:rPr>
          <w:noProof/>
        </w:rPr>
        <w:fldChar w:fldCharType="begin"/>
      </w:r>
      <w:r>
        <w:rPr>
          <w:noProof/>
        </w:rPr>
        <w:instrText xml:space="preserve"> PAGEREF _Toc451422503 \h </w:instrText>
      </w:r>
      <w:r>
        <w:rPr>
          <w:noProof/>
        </w:rPr>
      </w:r>
      <w:r>
        <w:rPr>
          <w:noProof/>
        </w:rPr>
        <w:fldChar w:fldCharType="separate"/>
      </w:r>
      <w:r>
        <w:rPr>
          <w:noProof/>
        </w:rPr>
        <w:t>42</w:t>
      </w:r>
      <w:r>
        <w:rPr>
          <w:noProof/>
        </w:rPr>
        <w:fldChar w:fldCharType="end"/>
      </w:r>
    </w:p>
    <w:p w:rsidR="00A10E67" w:rsidRDefault="00A10E67">
      <w:pPr>
        <w:pStyle w:val="TOC1"/>
        <w:tabs>
          <w:tab w:val="right" w:leader="dot" w:pos="9350"/>
        </w:tabs>
        <w:rPr>
          <w:rFonts w:asciiTheme="minorHAnsi" w:eastAsiaTheme="minorEastAsia" w:hAnsiTheme="minorHAnsi" w:cstheme="minorBidi"/>
          <w:noProof/>
          <w:sz w:val="22"/>
          <w:szCs w:val="22"/>
        </w:rPr>
      </w:pPr>
      <w:r>
        <w:rPr>
          <w:noProof/>
        </w:rPr>
        <w:t>14.0 Samples</w:t>
      </w:r>
      <w:r>
        <w:rPr>
          <w:noProof/>
        </w:rPr>
        <w:tab/>
      </w:r>
      <w:r>
        <w:rPr>
          <w:noProof/>
        </w:rPr>
        <w:fldChar w:fldCharType="begin"/>
      </w:r>
      <w:r>
        <w:rPr>
          <w:noProof/>
        </w:rPr>
        <w:instrText xml:space="preserve"> PAGEREF _Toc451422504 \h </w:instrText>
      </w:r>
      <w:r>
        <w:rPr>
          <w:noProof/>
        </w:rPr>
      </w:r>
      <w:r>
        <w:rPr>
          <w:noProof/>
        </w:rPr>
        <w:fldChar w:fldCharType="separate"/>
      </w:r>
      <w:r>
        <w:rPr>
          <w:noProof/>
        </w:rPr>
        <w:t>44</w:t>
      </w:r>
      <w:r>
        <w:rPr>
          <w:noProof/>
        </w:rPr>
        <w:fldChar w:fldCharType="end"/>
      </w:r>
    </w:p>
    <w:p w:rsidR="00A10E67" w:rsidRDefault="00A10E67">
      <w:pPr>
        <w:pStyle w:val="TOC1"/>
        <w:tabs>
          <w:tab w:val="right" w:leader="dot" w:pos="9350"/>
        </w:tabs>
        <w:rPr>
          <w:rFonts w:asciiTheme="minorHAnsi" w:eastAsiaTheme="minorEastAsia" w:hAnsiTheme="minorHAnsi" w:cstheme="minorBidi"/>
          <w:noProof/>
          <w:sz w:val="22"/>
          <w:szCs w:val="22"/>
        </w:rPr>
      </w:pPr>
      <w:r>
        <w:rPr>
          <w:noProof/>
        </w:rPr>
        <w:t>15.0 References</w:t>
      </w:r>
      <w:r>
        <w:rPr>
          <w:noProof/>
        </w:rPr>
        <w:tab/>
      </w:r>
      <w:r>
        <w:rPr>
          <w:noProof/>
        </w:rPr>
        <w:fldChar w:fldCharType="begin"/>
      </w:r>
      <w:r>
        <w:rPr>
          <w:noProof/>
        </w:rPr>
        <w:instrText xml:space="preserve"> PAGEREF _Toc451422505 \h </w:instrText>
      </w:r>
      <w:r>
        <w:rPr>
          <w:noProof/>
        </w:rPr>
      </w:r>
      <w:r>
        <w:rPr>
          <w:noProof/>
        </w:rPr>
        <w:fldChar w:fldCharType="separate"/>
      </w:r>
      <w:r>
        <w:rPr>
          <w:noProof/>
        </w:rPr>
        <w:t>45</w:t>
      </w:r>
      <w:r>
        <w:rPr>
          <w:noProof/>
        </w:rPr>
        <w:fldChar w:fldCharType="end"/>
      </w:r>
    </w:p>
    <w:p w:rsidR="00A10E67" w:rsidRDefault="00A10E67">
      <w:pPr>
        <w:pStyle w:val="TOC1"/>
        <w:tabs>
          <w:tab w:val="right" w:leader="dot" w:pos="9350"/>
        </w:tabs>
        <w:rPr>
          <w:rFonts w:asciiTheme="minorHAnsi" w:eastAsiaTheme="minorEastAsia" w:hAnsiTheme="minorHAnsi" w:cstheme="minorBidi"/>
          <w:noProof/>
          <w:sz w:val="22"/>
          <w:szCs w:val="22"/>
        </w:rPr>
      </w:pPr>
      <w:r>
        <w:rPr>
          <w:noProof/>
        </w:rPr>
        <w:t>Appendix A. Namelist group names and available keywords.</w:t>
      </w:r>
      <w:r>
        <w:rPr>
          <w:noProof/>
        </w:rPr>
        <w:tab/>
      </w:r>
      <w:r>
        <w:rPr>
          <w:noProof/>
        </w:rPr>
        <w:fldChar w:fldCharType="begin"/>
      </w:r>
      <w:r>
        <w:rPr>
          <w:noProof/>
        </w:rPr>
        <w:instrText xml:space="preserve"> PAGEREF _Toc451422506 \h </w:instrText>
      </w:r>
      <w:r>
        <w:rPr>
          <w:noProof/>
        </w:rPr>
      </w:r>
      <w:r>
        <w:rPr>
          <w:noProof/>
        </w:rPr>
        <w:fldChar w:fldCharType="separate"/>
      </w:r>
      <w:r>
        <w:rPr>
          <w:noProof/>
        </w:rPr>
        <w:t>46</w:t>
      </w:r>
      <w:r>
        <w:rPr>
          <w:noProof/>
        </w:rPr>
        <w:fldChar w:fldCharType="end"/>
      </w:r>
    </w:p>
    <w:p w:rsidR="008D28FE" w:rsidRDefault="008D28FE">
      <w:r>
        <w:fldChar w:fldCharType="end"/>
      </w:r>
    </w:p>
    <w:p w:rsidR="008D28FE" w:rsidRDefault="008D28FE">
      <w:pPr>
        <w:sectPr w:rsidR="008D28FE">
          <w:pgSz w:w="12240" w:h="15840"/>
          <w:pgMar w:top="1440" w:right="1440" w:bottom="1440" w:left="1440" w:header="720" w:footer="720" w:gutter="0"/>
          <w:pgNumType w:fmt="lowerRoman"/>
          <w:cols w:space="720"/>
          <w:docGrid w:linePitch="360"/>
        </w:sectPr>
      </w:pPr>
    </w:p>
    <w:p w:rsidR="008D28FE" w:rsidRDefault="008D28FE">
      <w:pPr>
        <w:pStyle w:val="Heading1"/>
      </w:pPr>
      <w:bookmarkStart w:id="0" w:name="_Toc451422453"/>
      <w:r>
        <w:lastRenderedPageBreak/>
        <w:t>1.0 Introduction</w:t>
      </w:r>
      <w:bookmarkEnd w:id="0"/>
      <w:r>
        <w:t xml:space="preserve"> </w:t>
      </w:r>
    </w:p>
    <w:p w:rsidR="008D28FE" w:rsidRDefault="008D28FE"/>
    <w:p w:rsidR="008D28FE" w:rsidRDefault="008D28FE" w:rsidP="0090696B">
      <w:r>
        <w:t xml:space="preserve">This document is the Users’ Guide to Gpyro, a generalized pyrolysis model for combustible solids (see </w:t>
      </w:r>
      <w:hyperlink r:id="rId15" w:history="1">
        <w:r w:rsidR="00C051C5">
          <w:rPr>
            <w:rStyle w:val="Hyperlink"/>
          </w:rPr>
          <w:t>http://reaxengineering.com/trac/</w:t>
        </w:r>
        <w:r>
          <w:rPr>
            <w:rStyle w:val="Hyperlink"/>
          </w:rPr>
          <w:t>gpyro</w:t>
        </w:r>
      </w:hyperlink>
      <w:r w:rsidR="00954420">
        <w:t xml:space="preserve">). Technical details can be found in </w:t>
      </w:r>
      <w:r w:rsidR="008F6CF6">
        <w:t>the Gpyro Technical Reference [</w:t>
      </w:r>
      <w:r w:rsidR="008F6CF6">
        <w:fldChar w:fldCharType="begin"/>
      </w:r>
      <w:r w:rsidR="008F6CF6">
        <w:instrText xml:space="preserve"> ref gpyrotechref </w:instrText>
      </w:r>
      <w:r w:rsidR="0090696B">
        <w:instrText xml:space="preserve"> \* MERGEFORMAT </w:instrText>
      </w:r>
      <w:r w:rsidR="008F6CF6">
        <w:fldChar w:fldCharType="separate"/>
      </w:r>
      <w:r w:rsidR="00A10E67">
        <w:rPr>
          <w:noProof/>
        </w:rPr>
        <w:t>1</w:t>
      </w:r>
      <w:r w:rsidR="008F6CF6">
        <w:fldChar w:fldCharType="end"/>
      </w:r>
      <w:r w:rsidR="00C051C5">
        <w:t xml:space="preserve">], </w:t>
      </w:r>
      <w:r w:rsidR="008F6CF6">
        <w:t xml:space="preserve">the PhD dissertation on which Gpyro is based </w:t>
      </w:r>
      <w:r w:rsidR="00954420">
        <w:t>[</w:t>
      </w:r>
      <w:r w:rsidR="00954420">
        <w:fldChar w:fldCharType="begin"/>
      </w:r>
      <w:r w:rsidR="00954420">
        <w:instrText xml:space="preserve"> ref lautenberger2007phd  </w:instrText>
      </w:r>
      <w:r w:rsidR="0090696B">
        <w:instrText xml:space="preserve"> \* MERGEFORMAT </w:instrText>
      </w:r>
      <w:r w:rsidR="00954420">
        <w:fldChar w:fldCharType="separate"/>
      </w:r>
      <w:r w:rsidR="00A10E67">
        <w:rPr>
          <w:noProof/>
        </w:rPr>
        <w:t>2</w:t>
      </w:r>
      <w:r w:rsidR="00954420">
        <w:fldChar w:fldCharType="end"/>
      </w:r>
      <w:r w:rsidR="00954420">
        <w:t>]</w:t>
      </w:r>
      <w:r w:rsidR="00C051C5">
        <w:t xml:space="preserve">, and several journal and conference publications </w:t>
      </w:r>
      <w:r w:rsidR="0090696B">
        <w:t>[</w:t>
      </w:r>
      <w:fldSimple w:instr=" ref lautenberger2009fsj  \* MERGEFORMAT ">
        <w:r w:rsidR="00A10E67">
          <w:rPr>
            <w:noProof/>
          </w:rPr>
          <w:t>3</w:t>
        </w:r>
      </w:fldSimple>
      <w:r w:rsidR="0090696B">
        <w:t>-</w:t>
      </w:r>
      <w:fldSimple w:instr=" ref lautenberger2014  \* MERGEFORMAT ">
        <w:r w:rsidR="00A10E67">
          <w:rPr>
            <w:noProof/>
          </w:rPr>
          <w:t>9</w:t>
        </w:r>
      </w:fldSimple>
      <w:r w:rsidR="0090696B">
        <w:t>]</w:t>
      </w:r>
      <w:r w:rsidR="00954420">
        <w:t xml:space="preserve">. </w:t>
      </w:r>
      <w:r w:rsidR="00FD7A58">
        <w:t>Both the Users’ Guide and Technical Reference will be continu</w:t>
      </w:r>
      <w:r w:rsidR="002437FB">
        <w:t>ously updated as Gpyro evolves.</w:t>
      </w:r>
    </w:p>
    <w:p w:rsidR="008D28FE" w:rsidRDefault="008D28FE"/>
    <w:p w:rsidR="008D28FE" w:rsidRDefault="008D28FE">
      <w:pPr>
        <w:pStyle w:val="Heading2"/>
      </w:pPr>
      <w:bookmarkStart w:id="1" w:name="_Toc451422454"/>
      <w:r>
        <w:t>1.1 What is Gpyro?</w:t>
      </w:r>
      <w:bookmarkEnd w:id="1"/>
    </w:p>
    <w:p w:rsidR="008D28FE" w:rsidRDefault="008D28FE"/>
    <w:p w:rsidR="008D28FE" w:rsidRDefault="008F6CF6">
      <w:r>
        <w:t xml:space="preserve">Gpyro is open-source, freely available </w:t>
      </w:r>
      <w:r w:rsidR="008D28FE">
        <w:t xml:space="preserve">computer </w:t>
      </w:r>
      <w:r>
        <w:t xml:space="preserve">software that </w:t>
      </w:r>
      <w:r w:rsidR="008D28FE">
        <w:t>simulate</w:t>
      </w:r>
      <w:r>
        <w:t>s</w:t>
      </w:r>
      <w:r w:rsidR="008D28FE">
        <w:t xml:space="preserve"> thermo-chemical processes </w:t>
      </w:r>
      <w:r>
        <w:t>occurring</w:t>
      </w:r>
      <w:r w:rsidR="008D28FE">
        <w:t xml:space="preserve"> in thermally stimulated solids (loosely, it is a pyrolysis model). It can be used for 0D (lumped), 1D, </w:t>
      </w:r>
      <w:r w:rsidR="00C051C5">
        <w:t xml:space="preserve">2D, or 3D </w:t>
      </w:r>
      <w:r w:rsidR="008D28FE">
        <w:t>simulations of thermally stimulated solids, including thermal and thermo-oxidative decomposition of condensed-phase specie</w:t>
      </w:r>
      <w:r w:rsidR="00C051C5">
        <w:t>s.</w:t>
      </w:r>
      <w:r w:rsidR="00AD16E9">
        <w:t xml:space="preserve"> Gpyr</w:t>
      </w:r>
      <w:bookmarkStart w:id="2" w:name="_GoBack"/>
      <w:bookmarkEnd w:id="2"/>
      <w:r w:rsidR="00AD16E9">
        <w:t>o is coupled to Version 6.2.0</w:t>
      </w:r>
      <w:r w:rsidR="008D28FE">
        <w:t xml:space="preserve"> of NIST’s Fire Dynamics Simulator (FDS)</w:t>
      </w:r>
      <w:r w:rsidR="008D28FE">
        <w:rPr>
          <w:rStyle w:val="FootnoteReference"/>
        </w:rPr>
        <w:footnoteReference w:id="1"/>
      </w:r>
      <w:r w:rsidR="008D28FE">
        <w:t xml:space="preserve"> </w:t>
      </w:r>
      <w:r w:rsidR="00C051C5">
        <w:t>[</w:t>
      </w:r>
      <w:fldSimple w:instr=" ref mcgrattan2013 ">
        <w:r w:rsidR="00A10E67">
          <w:rPr>
            <w:noProof/>
          </w:rPr>
          <w:t>10</w:t>
        </w:r>
      </w:fldSimple>
      <w:r w:rsidR="00C051C5">
        <w:t xml:space="preserve">] </w:t>
      </w:r>
      <w:r w:rsidR="008D28FE">
        <w:t xml:space="preserve">where it can be applied as a boundary condition to facilitate </w:t>
      </w:r>
      <w:r w:rsidR="00FD7A58">
        <w:t xml:space="preserve">coupled modeling of ignition and </w:t>
      </w:r>
      <w:r w:rsidR="008D28FE">
        <w:t>flame spread. That is, calculations can be conducted either as standalone simulations or in a coupled simulation where Gpyro is applied as a boundary condition in FDS.</w:t>
      </w:r>
    </w:p>
    <w:p w:rsidR="008D28FE" w:rsidRDefault="008D28FE"/>
    <w:p w:rsidR="008D28FE" w:rsidRDefault="008D28FE">
      <w:r>
        <w:t>An integral part of Gpyro is a material property estimation program that c</w:t>
      </w:r>
      <w:r w:rsidR="00C051C5">
        <w:t>an be used to estimate material</w:t>
      </w:r>
      <w:r w:rsidR="008F6CF6">
        <w:t xml:space="preserve"> </w:t>
      </w:r>
      <w:r>
        <w:t xml:space="preserve">properties from </w:t>
      </w:r>
      <w:r w:rsidR="00FD7A58">
        <w:t>laboratory tests such as ThermoG</w:t>
      </w:r>
      <w:r>
        <w:t>ravimetric Analysis (TGA), Differential Scanning Calorimetry (DSC), and conventional flammability tests such as the Cone Calorimeter and the Fi</w:t>
      </w:r>
      <w:r w:rsidR="00C051C5">
        <w:t xml:space="preserve">re Propagation Apparatus (FPA). The basic property estimation routine was originally limited to </w:t>
      </w:r>
      <w:r w:rsidR="00AD16E9">
        <w:t xml:space="preserve">genetic algorithm optimization </w:t>
      </w:r>
      <w:r w:rsidR="00C051C5">
        <w:t>[</w:t>
      </w:r>
      <w:fldSimple w:instr=" ref lautenberger2006fsj ">
        <w:r w:rsidR="00A10E67">
          <w:rPr>
            <w:noProof/>
          </w:rPr>
          <w:t>7</w:t>
        </w:r>
      </w:fldSimple>
      <w:r w:rsidR="00C051C5">
        <w:t xml:space="preserve">] and was later extended to </w:t>
      </w:r>
      <w:r w:rsidR="0090696B">
        <w:t>additional</w:t>
      </w:r>
      <w:r w:rsidR="00C051C5">
        <w:t xml:space="preserve"> methods [</w:t>
      </w:r>
      <w:fldSimple w:instr=" ref lautenberger2011iafss ">
        <w:r w:rsidR="00A10E67">
          <w:rPr>
            <w:noProof/>
          </w:rPr>
          <w:t>8</w:t>
        </w:r>
      </w:fldSimple>
      <w:r w:rsidR="00C051C5">
        <w:t xml:space="preserve">]. The property estimation routines use </w:t>
      </w:r>
      <w:r>
        <w:t xml:space="preserve">Message Passing Interface (MPI) to reduce run times </w:t>
      </w:r>
      <w:r w:rsidR="00C051C5">
        <w:t xml:space="preserve">with </w:t>
      </w:r>
      <w:r>
        <w:t xml:space="preserve">parallel processing. </w:t>
      </w:r>
      <w:r w:rsidR="00C051C5">
        <w:t xml:space="preserve">The property estimation routines </w:t>
      </w:r>
      <w:r w:rsidR="00FD7A58">
        <w:t>are “embarrassingly parallel”</w:t>
      </w:r>
      <w:r w:rsidR="00C051C5">
        <w:t>,</w:t>
      </w:r>
      <w:r w:rsidR="00FD7A58">
        <w:t xml:space="preserve"> and Gpyro</w:t>
      </w:r>
      <w:r w:rsidR="00C051C5">
        <w:t xml:space="preserve">’s property estimation routines have </w:t>
      </w:r>
      <w:r>
        <w:t xml:space="preserve">been </w:t>
      </w:r>
      <w:r w:rsidR="00FD7A58">
        <w:t xml:space="preserve">successfully </w:t>
      </w:r>
      <w:r>
        <w:t xml:space="preserve">run on </w:t>
      </w:r>
      <w:r w:rsidR="00C051C5">
        <w:t>128+ computational cores with near-linear speedup.</w:t>
      </w:r>
    </w:p>
    <w:p w:rsidR="008D28FE" w:rsidRDefault="008D28FE"/>
    <w:p w:rsidR="008D28FE" w:rsidRDefault="008D28FE">
      <w:r>
        <w:t>Since Gpyro is generalized, it can be configured to solve the same equ</w:t>
      </w:r>
      <w:r w:rsidR="00C051C5">
        <w:t xml:space="preserve">ations as are solved by the FDS </w:t>
      </w:r>
      <w:r>
        <w:t xml:space="preserve">pyrolysis model (by setting </w:t>
      </w:r>
      <w:r>
        <w:rPr>
          <w:rFonts w:ascii="Courier New" w:hAnsi="Courier New" w:cs="Courier New"/>
        </w:rPr>
        <w:t>FDSMODE = .TRUE.</w:t>
      </w:r>
      <w:r>
        <w:t xml:space="preserve"> on the </w:t>
      </w:r>
      <w:r>
        <w:rPr>
          <w:rFonts w:ascii="Courier New" w:hAnsi="Courier New" w:cs="Courier New"/>
        </w:rPr>
        <w:t>&amp;GPYRO_GENERAL</w:t>
      </w:r>
      <w:r>
        <w:t xml:space="preserve"> line). This makes it possible to run Gpyro in “FDS mode” to estimate material properties for use in </w:t>
      </w:r>
      <w:r w:rsidR="008F6CF6">
        <w:t xml:space="preserve">off the shelf </w:t>
      </w:r>
      <w:r>
        <w:t xml:space="preserve">versions of FDS. </w:t>
      </w:r>
      <w:r w:rsidR="00C051C5">
        <w:t xml:space="preserve">Gpyro can write both FDS5 and FDS6 formatted </w:t>
      </w:r>
      <w:r w:rsidR="00C051C5" w:rsidRPr="00C051C5">
        <w:rPr>
          <w:rFonts w:ascii="Courier New" w:hAnsi="Courier New" w:cs="Courier New"/>
        </w:rPr>
        <w:t>&amp;SURF</w:t>
      </w:r>
      <w:r w:rsidR="00C051C5">
        <w:t xml:space="preserve">, </w:t>
      </w:r>
      <w:r w:rsidR="00C051C5" w:rsidRPr="00C051C5">
        <w:rPr>
          <w:rFonts w:ascii="Courier New" w:hAnsi="Courier New" w:cs="Courier New"/>
        </w:rPr>
        <w:t>&amp;MATL</w:t>
      </w:r>
      <w:r w:rsidR="00C051C5">
        <w:t xml:space="preserve">, and </w:t>
      </w:r>
      <w:r w:rsidR="00C051C5" w:rsidRPr="00C051C5">
        <w:rPr>
          <w:rFonts w:ascii="Courier New" w:hAnsi="Courier New" w:cs="Courier New"/>
        </w:rPr>
        <w:t>&amp;RAMP</w:t>
      </w:r>
      <w:r w:rsidR="00C051C5">
        <w:t xml:space="preserve"> namelist groups </w:t>
      </w:r>
      <w:r>
        <w:t>lines that can be copied and pasted into FDS input files. It is the user’s responsibility to confirm that the Gpyro calculations match the FDS calculations for the particular case under consideration.</w:t>
      </w:r>
    </w:p>
    <w:p w:rsidR="008D28FE" w:rsidRDefault="008D28FE"/>
    <w:p w:rsidR="008D28FE" w:rsidRDefault="008D28FE">
      <w:r>
        <w:t xml:space="preserve">Gpyro is a research code </w:t>
      </w:r>
      <w:r w:rsidR="0012521F">
        <w:t>under active development and it i</w:t>
      </w:r>
      <w:r w:rsidR="00FD7A58">
        <w:t>s constantly evolving</w:t>
      </w:r>
      <w:r>
        <w:t xml:space="preserve">. The user is advised to frequently check </w:t>
      </w:r>
      <w:hyperlink r:id="rId16" w:history="1">
        <w:r>
          <w:rPr>
            <w:rStyle w:val="Hyperlink"/>
          </w:rPr>
          <w:t>http://</w:t>
        </w:r>
        <w:r w:rsidR="005C2751">
          <w:rPr>
            <w:rStyle w:val="Hyperlink"/>
          </w:rPr>
          <w:t>reaxengineering.com/trac/gpyro</w:t>
        </w:r>
      </w:hyperlink>
      <w:r>
        <w:t xml:space="preserve"> for updates, bug fixes, improved documentation, sample input files, etc. </w:t>
      </w:r>
    </w:p>
    <w:p w:rsidR="008D28FE" w:rsidRDefault="008D28FE"/>
    <w:p w:rsidR="008D28FE" w:rsidRDefault="00FD7A58" w:rsidP="005C2751">
      <w:pPr>
        <w:pStyle w:val="Heading2"/>
        <w:keepLines/>
      </w:pPr>
      <w:bookmarkStart w:id="3" w:name="_Toc451422455"/>
      <w:r>
        <w:lastRenderedPageBreak/>
        <w:t>1.2 Is Gpyro Verified? Validated? Has Gpyro been published</w:t>
      </w:r>
      <w:r w:rsidR="008D28FE">
        <w:t>?</w:t>
      </w:r>
      <w:bookmarkEnd w:id="3"/>
    </w:p>
    <w:p w:rsidR="008D28FE" w:rsidRDefault="008D28FE" w:rsidP="005C2751">
      <w:pPr>
        <w:keepNext/>
        <w:keepLines/>
      </w:pPr>
    </w:p>
    <w:p w:rsidR="008D28FE" w:rsidRDefault="008D28FE">
      <w:r>
        <w:t xml:space="preserve">These </w:t>
      </w:r>
      <w:r w:rsidR="00FD7A58">
        <w:t xml:space="preserve">questions are </w:t>
      </w:r>
      <w:r>
        <w:t xml:space="preserve">asked </w:t>
      </w:r>
      <w:r w:rsidR="00FD7A58">
        <w:t>frequently</w:t>
      </w:r>
      <w:r>
        <w:t>. Inevitably, semantics come i</w:t>
      </w:r>
      <w:r w:rsidR="00FD7A58">
        <w:t>nto play when discussing model verification and validation (V+V)</w:t>
      </w:r>
      <w:r>
        <w:t>, and different people</w:t>
      </w:r>
      <w:r w:rsidR="00FD7A58">
        <w:t xml:space="preserve"> and organizations </w:t>
      </w:r>
      <w:r>
        <w:t>use the term</w:t>
      </w:r>
      <w:r w:rsidR="00FD7A58">
        <w:t>s</w:t>
      </w:r>
      <w:r>
        <w:t xml:space="preserve"> to mean different things. Rather than getting bogged down in semantics, the ways in which Gpyro has been exercised are summarized below; the user can decide if this constitutes </w:t>
      </w:r>
      <w:r w:rsidR="00FD7A58">
        <w:t>V+V</w:t>
      </w:r>
      <w:r>
        <w:t xml:space="preserve">.  </w:t>
      </w:r>
    </w:p>
    <w:p w:rsidR="008D28FE" w:rsidRDefault="008D28FE"/>
    <w:p w:rsidR="005C2751" w:rsidRDefault="008D28FE" w:rsidP="0090696B">
      <w:r>
        <w:t>Gpyro has been shown to accurately reproduce several exact solutions with relevance to pyrolysis (see Section 3.4 of Ref. [</w:t>
      </w:r>
      <w:r>
        <w:fldChar w:fldCharType="begin"/>
      </w:r>
      <w:r>
        <w:instrText xml:space="preserve"> ref lautenberger2007phd </w:instrText>
      </w:r>
      <w:r w:rsidR="0090696B">
        <w:instrText xml:space="preserve"> \* MERGEFORMAT </w:instrText>
      </w:r>
      <w:r>
        <w:fldChar w:fldCharType="separate"/>
      </w:r>
      <w:r w:rsidR="00A10E67">
        <w:rPr>
          <w:noProof/>
        </w:rPr>
        <w:t>2</w:t>
      </w:r>
      <w:r>
        <w:fldChar w:fldCharType="end"/>
      </w:r>
      <w:r w:rsidR="005C2751">
        <w:t>] and more recent discussions of the extension of Gpyro to 3D [</w:t>
      </w:r>
      <w:r w:rsidR="005C2751">
        <w:fldChar w:fldCharType="begin"/>
      </w:r>
      <w:r w:rsidR="005C2751">
        <w:instrText xml:space="preserve"> ref lautenberger2014 </w:instrText>
      </w:r>
      <w:r w:rsidR="0090696B">
        <w:instrText xml:space="preserve"> \* MERGEFORMAT </w:instrText>
      </w:r>
      <w:r w:rsidR="005C2751">
        <w:fldChar w:fldCharType="separate"/>
      </w:r>
      <w:r w:rsidR="00A10E67">
        <w:rPr>
          <w:noProof/>
        </w:rPr>
        <w:t>9</w:t>
      </w:r>
      <w:r w:rsidR="005C2751">
        <w:fldChar w:fldCharType="end"/>
      </w:r>
      <w:r w:rsidR="005C2751">
        <w:t>]). A</w:t>
      </w:r>
      <w:r>
        <w:t>dditional</w:t>
      </w:r>
      <w:r w:rsidR="005C2751">
        <w:t xml:space="preserve"> </w:t>
      </w:r>
      <w:r>
        <w:t>comparisons</w:t>
      </w:r>
      <w:r w:rsidR="005C2751">
        <w:t xml:space="preserve"> of model calculations and exact solutions have been conducted as part of the model development process and the author is not aware of any instances where the numerical calculations do not match the analytical solutions. </w:t>
      </w:r>
      <w:r>
        <w:t>Instantaneous and cumulative energy balances have been conducted to confirm that Gpyro globally conserves mass, energy, and species. The effects of timestep, grid spacing, and thermophysical parameters have been determined (see Chapter 4 of Ref. [</w:t>
      </w:r>
      <w:r>
        <w:fldChar w:fldCharType="begin"/>
      </w:r>
      <w:r>
        <w:instrText xml:space="preserve"> ref lautenberger2007phd </w:instrText>
      </w:r>
      <w:r w:rsidR="0090696B">
        <w:instrText xml:space="preserve"> \* MERGEFORMAT </w:instrText>
      </w:r>
      <w:r>
        <w:fldChar w:fldCharType="separate"/>
      </w:r>
      <w:r w:rsidR="00A10E67">
        <w:rPr>
          <w:noProof/>
        </w:rPr>
        <w:t>2</w:t>
      </w:r>
      <w:r>
        <w:fldChar w:fldCharType="end"/>
      </w:r>
      <w:r>
        <w:t xml:space="preserve">]) and are self-consistent. Gpyro has been used to simulate the thermal and thermo-oxidative pyrolysis behavior of several real fuels </w:t>
      </w:r>
      <w:r w:rsidR="005C2751">
        <w:t xml:space="preserve">and the reader is referred to the published literature for details </w:t>
      </w:r>
      <w:r w:rsidR="0090696B">
        <w:t>[</w:t>
      </w:r>
      <w:fldSimple w:instr=" ref lautenberger2009fsj  \* MERGEFORMAT ">
        <w:r w:rsidR="00A10E67">
          <w:rPr>
            <w:noProof/>
          </w:rPr>
          <w:t>3</w:t>
        </w:r>
      </w:fldSimple>
      <w:r w:rsidR="0090696B">
        <w:t>-</w:t>
      </w:r>
      <w:fldSimple w:instr=" ref lautenberger2014  \* MERGEFORMAT ">
        <w:r w:rsidR="00A10E67">
          <w:rPr>
            <w:noProof/>
          </w:rPr>
          <w:t>9</w:t>
        </w:r>
      </w:fldSimple>
      <w:r w:rsidR="0090696B">
        <w:t>]</w:t>
      </w:r>
      <w:r w:rsidR="005C2751">
        <w:t xml:space="preserve">. </w:t>
      </w:r>
    </w:p>
    <w:p w:rsidR="008D28FE" w:rsidRDefault="005C2751">
      <w:r>
        <w:t xml:space="preserve"> </w:t>
      </w:r>
    </w:p>
    <w:p w:rsidR="008D28FE" w:rsidRDefault="008D28FE">
      <w:pPr>
        <w:pStyle w:val="Heading2"/>
      </w:pPr>
      <w:bookmarkStart w:id="4" w:name="_Toc451422456"/>
      <w:r>
        <w:t>1.3 Philosophy behind Gpyro</w:t>
      </w:r>
      <w:bookmarkEnd w:id="4"/>
    </w:p>
    <w:p w:rsidR="008D28FE" w:rsidRDefault="008D28FE"/>
    <w:p w:rsidR="008D28FE" w:rsidRDefault="00371B2F">
      <w:r>
        <w:t>Rather than hard-coding</w:t>
      </w:r>
      <w:r w:rsidR="008D28FE">
        <w:t xml:space="preserve"> a certain level of complexity, Gpyro provides the user with the </w:t>
      </w:r>
      <w:r>
        <w:t xml:space="preserve">ability to include </w:t>
      </w:r>
      <w:r w:rsidR="008D28FE">
        <w:t xml:space="preserve">as much or as little complexity in a calculation as desired. In its simplest form, Gpyro is a 1D transient heat conduction code for a constant property inert (nonreactive) solid. In its most complicated form, Gpyro can be used to solve </w:t>
      </w:r>
      <w:r w:rsidR="00AD16E9">
        <w:t>3D</w:t>
      </w:r>
      <w:r w:rsidR="008D28FE">
        <w:t xml:space="preserve"> conjugate heat transfer, fluid flow/pressure evolution, gaseous species diffusion/convection in a multi-component, heterogeneous, reacting porous medium with temperature-dependent thermophysical properties, in-depth radiation absorption, radiation heat transfer across pores, multi-step heterogeneous decomposition kinetics of arbitrary order</w:t>
      </w:r>
      <w:r w:rsidR="005C2751">
        <w:t xml:space="preserve"> or complex reaction model</w:t>
      </w:r>
      <w:r w:rsidR="008D28FE">
        <w:t xml:space="preserve">, and multi-step homogeneous gas-phase reactions. The level of complexity included in a simulation, and the requisite number of model input parameters/material properties, is decided entirely by the user. </w:t>
      </w:r>
    </w:p>
    <w:p w:rsidR="008D28FE" w:rsidRDefault="008D28FE"/>
    <w:p w:rsidR="008D28FE" w:rsidRDefault="008D28FE">
      <w:r>
        <w:t xml:space="preserve">Gpyro development efforts have focused on providing generalized software containing physical phenomena that can be </w:t>
      </w:r>
      <w:r w:rsidR="00371B2F">
        <w:t xml:space="preserve">enabled or disabled </w:t>
      </w:r>
      <w:r>
        <w:t>as desired by the user. Similarly, the material property estimation routines require the user to specify valid parameter ranges as well as other variables/flags that affect how the material property estimation process occurs. Gpyro, and its associated material property estimation routines, are merely tools that can be u</w:t>
      </w:r>
      <w:r w:rsidR="0012521F">
        <w:t>sed to determine which physics matter</w:t>
      </w:r>
      <w:r>
        <w:t xml:space="preserve"> under which circumstances. Equally as important, Gpyro can be used to develop “validated” sets of material properties that can be used to model the pyrolysis behavior of solid materials under fire conditions. </w:t>
      </w:r>
    </w:p>
    <w:p w:rsidR="008D28FE" w:rsidRDefault="008D28FE"/>
    <w:p w:rsidR="008D28FE" w:rsidRDefault="008D28FE">
      <w:pPr>
        <w:pStyle w:val="Heading2"/>
      </w:pPr>
      <w:bookmarkStart w:id="5" w:name="_Toc451422457"/>
      <w:r>
        <w:t>1.4 Types of problems that can be analyzed with Gpyro</w:t>
      </w:r>
      <w:bookmarkEnd w:id="5"/>
    </w:p>
    <w:p w:rsidR="008D28FE" w:rsidRDefault="008D28FE"/>
    <w:p w:rsidR="008D28FE" w:rsidRDefault="00371B2F">
      <w:r>
        <w:t xml:space="preserve">Much effort has been devoted to keeping </w:t>
      </w:r>
      <w:r w:rsidR="008D28FE">
        <w:t>Gpyro as general as possible to expand the types of problems that can be analyzed. The following is a brief partial list of the types of problems that Gpyro has been used to simulate at some point during its development:</w:t>
      </w:r>
    </w:p>
    <w:p w:rsidR="008D28FE" w:rsidRDefault="008D28FE"/>
    <w:p w:rsidR="008D28FE" w:rsidRDefault="008D28FE">
      <w:pPr>
        <w:numPr>
          <w:ilvl w:val="0"/>
          <w:numId w:val="4"/>
        </w:numPr>
      </w:pPr>
      <w:r>
        <w:lastRenderedPageBreak/>
        <w:t>TGA experiments (primarily for estimating reaction kinetics)</w:t>
      </w:r>
    </w:p>
    <w:p w:rsidR="008D28FE" w:rsidRDefault="008D28FE">
      <w:pPr>
        <w:numPr>
          <w:ilvl w:val="0"/>
          <w:numId w:val="4"/>
        </w:numPr>
      </w:pPr>
      <w:r>
        <w:t>DSC experiments  (primarily for estimating heats of reaction)</w:t>
      </w:r>
    </w:p>
    <w:p w:rsidR="008D28FE" w:rsidRDefault="008D28FE">
      <w:pPr>
        <w:numPr>
          <w:ilvl w:val="0"/>
          <w:numId w:val="4"/>
        </w:numPr>
      </w:pPr>
      <w:r>
        <w:t>Cone Calorimeter and FPA experiments (primarily for estimating reaction kinetics, heats of reaction, and thermophysical properties)</w:t>
      </w:r>
    </w:p>
    <w:p w:rsidR="008D28FE" w:rsidRDefault="008D28FE">
      <w:pPr>
        <w:numPr>
          <w:ilvl w:val="0"/>
          <w:numId w:val="4"/>
        </w:numPr>
      </w:pPr>
      <w:r>
        <w:t xml:space="preserve">Thermal pyrolysis and surface regression of noncharring thermoplastics </w:t>
      </w:r>
    </w:p>
    <w:p w:rsidR="008D28FE" w:rsidRDefault="008D28FE">
      <w:pPr>
        <w:numPr>
          <w:ilvl w:val="0"/>
          <w:numId w:val="4"/>
        </w:numPr>
      </w:pPr>
      <w:r>
        <w:t xml:space="preserve">Thermal pyrolysis of charring solids </w:t>
      </w:r>
    </w:p>
    <w:p w:rsidR="008D28FE" w:rsidRDefault="008D28FE">
      <w:pPr>
        <w:numPr>
          <w:ilvl w:val="0"/>
          <w:numId w:val="4"/>
        </w:numPr>
      </w:pPr>
      <w:r>
        <w:t xml:space="preserve">Thermal pyrolysis of heterogeneous fiber reinforced polymer composites </w:t>
      </w:r>
    </w:p>
    <w:p w:rsidR="008D28FE" w:rsidRDefault="008D28FE">
      <w:pPr>
        <w:numPr>
          <w:ilvl w:val="0"/>
          <w:numId w:val="4"/>
        </w:numPr>
      </w:pPr>
      <w:r>
        <w:t>Heating, gasification, and s</w:t>
      </w:r>
      <w:r w:rsidR="00371B2F">
        <w:t xml:space="preserve">welling of intumescent coatings, </w:t>
      </w:r>
      <w:r>
        <w:t xml:space="preserve">and the thermal resistance offered by such coatings </w:t>
      </w:r>
    </w:p>
    <w:p w:rsidR="008D28FE" w:rsidRDefault="008D28FE">
      <w:pPr>
        <w:numPr>
          <w:ilvl w:val="0"/>
          <w:numId w:val="4"/>
        </w:numPr>
      </w:pPr>
      <w:r>
        <w:t>Effect of ambient oxygen concentration on thermo-oxidative pyrolysis of charring solids</w:t>
      </w:r>
    </w:p>
    <w:p w:rsidR="008D28FE" w:rsidRDefault="008D28FE">
      <w:pPr>
        <w:numPr>
          <w:ilvl w:val="0"/>
          <w:numId w:val="4"/>
        </w:numPr>
      </w:pPr>
      <w:r>
        <w:t>Smolder wave propagation in porous media</w:t>
      </w:r>
    </w:p>
    <w:p w:rsidR="008D28FE" w:rsidRDefault="008D28FE">
      <w:pPr>
        <w:numPr>
          <w:ilvl w:val="0"/>
          <w:numId w:val="4"/>
        </w:numPr>
      </w:pPr>
      <w:r>
        <w:t>Transition from smolder to flame in porous media</w:t>
      </w:r>
    </w:p>
    <w:p w:rsidR="008D28FE" w:rsidRDefault="005C2751">
      <w:pPr>
        <w:numPr>
          <w:ilvl w:val="0"/>
          <w:numId w:val="4"/>
        </w:numPr>
      </w:pPr>
      <w:r>
        <w:t>P</w:t>
      </w:r>
      <w:r w:rsidR="008D28FE">
        <w:t>ropellant cookoff in a confined housing</w:t>
      </w:r>
    </w:p>
    <w:p w:rsidR="008D28FE" w:rsidRDefault="005C2751">
      <w:pPr>
        <w:numPr>
          <w:ilvl w:val="0"/>
          <w:numId w:val="4"/>
        </w:numPr>
      </w:pPr>
      <w:r>
        <w:t>S</w:t>
      </w:r>
      <w:r w:rsidR="008D28FE">
        <w:t>elf-heating and spontaneous ignition of</w:t>
      </w:r>
      <w:r w:rsidR="00371B2F">
        <w:t xml:space="preserve"> rags soaked in linseed oil</w:t>
      </w:r>
    </w:p>
    <w:p w:rsidR="008D28FE" w:rsidRDefault="008D28FE">
      <w:pPr>
        <w:numPr>
          <w:ilvl w:val="0"/>
          <w:numId w:val="4"/>
        </w:numPr>
      </w:pPr>
      <w:r>
        <w:t xml:space="preserve">Ignition </w:t>
      </w:r>
      <w:r w:rsidR="005C2751">
        <w:t>of fuel beds by embers, firebrands, and sparks</w:t>
      </w:r>
    </w:p>
    <w:p w:rsidR="005C2751" w:rsidRDefault="008D28FE">
      <w:pPr>
        <w:numPr>
          <w:ilvl w:val="0"/>
          <w:numId w:val="4"/>
        </w:numPr>
      </w:pPr>
      <w:r>
        <w:t>Laminar opposed flow flame spread (coupled to FDS)</w:t>
      </w:r>
      <w:r w:rsidR="005C2751">
        <w:t xml:space="preserve"> </w:t>
      </w:r>
    </w:p>
    <w:p w:rsidR="008D28FE" w:rsidRDefault="008D28FE"/>
    <w:p w:rsidR="008D28FE" w:rsidRDefault="008D28FE">
      <w:r>
        <w:t xml:space="preserve">Other problems that could be simulated with Gpyro either “out of the box” or with minor modifications include: </w:t>
      </w:r>
    </w:p>
    <w:p w:rsidR="008D28FE" w:rsidRDefault="008D28FE"/>
    <w:p w:rsidR="008D28FE" w:rsidRDefault="008D28FE">
      <w:pPr>
        <w:numPr>
          <w:ilvl w:val="0"/>
          <w:numId w:val="4"/>
        </w:numPr>
      </w:pPr>
      <w:r>
        <w:t>Concrete spalling</w:t>
      </w:r>
    </w:p>
    <w:p w:rsidR="008D28FE" w:rsidRDefault="008D28FE">
      <w:pPr>
        <w:numPr>
          <w:ilvl w:val="0"/>
          <w:numId w:val="4"/>
        </w:numPr>
      </w:pPr>
      <w:r>
        <w:t>Ablation of sacrificial protective coatings</w:t>
      </w:r>
    </w:p>
    <w:p w:rsidR="008D28FE" w:rsidRDefault="008D28FE">
      <w:pPr>
        <w:numPr>
          <w:ilvl w:val="0"/>
          <w:numId w:val="4"/>
        </w:numPr>
      </w:pPr>
      <w:r>
        <w:t>Behavior of thermally stimulated anisotropic solids (wood, fiber reinforced polymer composites)</w:t>
      </w:r>
    </w:p>
    <w:p w:rsidR="008D28FE" w:rsidRDefault="008D28FE">
      <w:pPr>
        <w:numPr>
          <w:ilvl w:val="0"/>
          <w:numId w:val="4"/>
        </w:numPr>
      </w:pPr>
      <w:r>
        <w:t xml:space="preserve">Biomass pyrolysis in fast/flash pyrolysis reactors </w:t>
      </w:r>
    </w:p>
    <w:p w:rsidR="008D28FE" w:rsidRDefault="008D28FE"/>
    <w:p w:rsidR="008D28FE" w:rsidRDefault="008D28FE">
      <w:pPr>
        <w:pStyle w:val="Heading2"/>
      </w:pPr>
      <w:bookmarkStart w:id="6" w:name="_Toc451422458"/>
      <w:r>
        <w:t>1.6 How to use this guide</w:t>
      </w:r>
      <w:bookmarkEnd w:id="6"/>
    </w:p>
    <w:p w:rsidR="008D28FE" w:rsidRDefault="008D28FE"/>
    <w:p w:rsidR="008D28FE" w:rsidRDefault="008D28FE">
      <w:r>
        <w:t xml:space="preserve">The best way to use this guide is not necessarily to read it cover to cover. It is recommended that new users run the sample cases included with the Gpyro distribution and then read the sections of this guide as necessary to understand these samples. </w:t>
      </w:r>
    </w:p>
    <w:p w:rsidR="008D28FE" w:rsidRDefault="008D28FE"/>
    <w:p w:rsidR="008D28FE" w:rsidRDefault="008D28FE">
      <w:pPr>
        <w:pStyle w:val="Heading2"/>
      </w:pPr>
      <w:bookmarkStart w:id="7" w:name="_Toc451422459"/>
      <w:r>
        <w:t xml:space="preserve">1.7 </w:t>
      </w:r>
      <w:r w:rsidR="000431D6">
        <w:t>Version control and bug reports</w:t>
      </w:r>
      <w:bookmarkEnd w:id="7"/>
      <w:r w:rsidR="000431D6">
        <w:t xml:space="preserve"> </w:t>
      </w:r>
    </w:p>
    <w:p w:rsidR="008D28FE" w:rsidRDefault="008D28FE"/>
    <w:p w:rsidR="008D28FE" w:rsidRPr="00443887" w:rsidRDefault="008D28FE" w:rsidP="00555345">
      <w:r>
        <w:t xml:space="preserve">Gpyro and its associated documentation are continuously evolving. </w:t>
      </w:r>
      <w:r w:rsidR="000431D6">
        <w:t xml:space="preserve">The source code, documentation, sample files, and build scripts/makefiles are under Subversion control and a Trac environment is set up at </w:t>
      </w:r>
      <w:r w:rsidR="000431D6" w:rsidRPr="000431D6">
        <w:rPr>
          <w:rStyle w:val="Hyperlink"/>
        </w:rPr>
        <w:t>http://reaxengineering.com/trac/gpyro</w:t>
      </w:r>
      <w:r w:rsidR="000431D6">
        <w:t xml:space="preserve">. Bug reports, feature requests, questions, etc. can be entered into Trac’s ticketing system at the above URL (you will have to </w:t>
      </w:r>
      <w:r w:rsidR="00AD16E9">
        <w:t xml:space="preserve">send an email to Chris Lautenberger with a username and password for the Trac system </w:t>
      </w:r>
      <w:r w:rsidR="000431D6">
        <w:t xml:space="preserve">before you can create a ticket). </w:t>
      </w:r>
      <w:r>
        <w:t>User feedback is a critical part of the update and improvement process, so feedback is welcome and encouraged. Would new physics, features, or capabilities be useful? Is something not clear in the Users’ Guide</w:t>
      </w:r>
      <w:r w:rsidR="0012521F">
        <w:t xml:space="preserve"> or Technical Reference</w:t>
      </w:r>
      <w:r>
        <w:t xml:space="preserve">? Is something not working as you would expect? </w:t>
      </w:r>
      <w:r w:rsidR="0054591A">
        <w:t xml:space="preserve">Does Gpyro give a runtime error? </w:t>
      </w:r>
    </w:p>
    <w:p w:rsidR="008D28FE" w:rsidRDefault="008D28FE">
      <w:pPr>
        <w:pStyle w:val="Heading1"/>
      </w:pPr>
      <w:r>
        <w:br w:type="page"/>
      </w:r>
      <w:bookmarkStart w:id="8" w:name="_Toc451422460"/>
      <w:r>
        <w:lastRenderedPageBreak/>
        <w:t>2.0 Getting started</w:t>
      </w:r>
      <w:bookmarkEnd w:id="8"/>
    </w:p>
    <w:p w:rsidR="008D28FE" w:rsidRDefault="008D28FE"/>
    <w:p w:rsidR="008D28FE" w:rsidRDefault="008D28FE">
      <w:r>
        <w:t xml:space="preserve">Gpyro is a console application that is executed from </w:t>
      </w:r>
      <w:r w:rsidR="0012521F">
        <w:t xml:space="preserve">a </w:t>
      </w:r>
      <w:r>
        <w:t>Windows com</w:t>
      </w:r>
      <w:r w:rsidR="0054591A">
        <w:t xml:space="preserve">mand prompt or </w:t>
      </w:r>
      <w:r w:rsidR="0012521F">
        <w:t xml:space="preserve">Linux console. </w:t>
      </w:r>
      <w:r>
        <w:t>This chap</w:t>
      </w:r>
      <w:r w:rsidR="0012521F">
        <w:t>ter describes how to download, install</w:t>
      </w:r>
      <w:r>
        <w:t xml:space="preserve">, run, and compile Gpyro under Windows and Linux. </w:t>
      </w:r>
    </w:p>
    <w:p w:rsidR="008D28FE" w:rsidRDefault="008D28FE">
      <w:r>
        <w:t xml:space="preserve"> </w:t>
      </w:r>
    </w:p>
    <w:p w:rsidR="008D28FE" w:rsidRDefault="008D28FE">
      <w:pPr>
        <w:pStyle w:val="Heading2"/>
      </w:pPr>
      <w:bookmarkStart w:id="9" w:name="_Toc451422461"/>
      <w:r>
        <w:t>2.1 Downloading Gpyro</w:t>
      </w:r>
      <w:bookmarkEnd w:id="9"/>
    </w:p>
    <w:p w:rsidR="008D28FE" w:rsidRDefault="008D28FE"/>
    <w:p w:rsidR="00E5259F" w:rsidRDefault="00E5259F">
      <w:r>
        <w:t xml:space="preserve">There are two ways to download Gpyro. </w:t>
      </w:r>
      <w:r w:rsidR="0012521F">
        <w:t>The first way is via Subversion checkout</w:t>
      </w:r>
      <w:r>
        <w:t xml:space="preserve">, and the second is via download links on Gpyro’s </w:t>
      </w:r>
      <w:r w:rsidR="00AD16E9">
        <w:t>Trac</w:t>
      </w:r>
      <w:r>
        <w:t xml:space="preserve"> page (</w:t>
      </w:r>
      <w:hyperlink r:id="rId17" w:history="1">
        <w:r w:rsidR="00AD16E9" w:rsidRPr="006D1587">
          <w:rPr>
            <w:rStyle w:val="Hyperlink"/>
          </w:rPr>
          <w:t>http://reaxengineering.com/trac/gpyro</w:t>
        </w:r>
      </w:hyperlink>
      <w:r>
        <w:t xml:space="preserve">). </w:t>
      </w:r>
    </w:p>
    <w:p w:rsidR="00E5259F" w:rsidRDefault="00E5259F"/>
    <w:p w:rsidR="00E5259F" w:rsidRDefault="00BE5FEA">
      <w:r>
        <w:t>As incremental changes are made to Gpyro’s source files, documentation, or sample i</w:t>
      </w:r>
      <w:r w:rsidR="0012521F">
        <w:t>nput files, they are committed</w:t>
      </w:r>
      <w:r>
        <w:t xml:space="preserve"> to the Subversion </w:t>
      </w:r>
      <w:r w:rsidR="0012521F">
        <w:t xml:space="preserve">(SVN) </w:t>
      </w:r>
      <w:r>
        <w:t>repository. Subversion tracks all changes, making it possible to dial back to any previous version</w:t>
      </w:r>
      <w:r w:rsidR="0012521F">
        <w:t xml:space="preserve"> of Gpyro</w:t>
      </w:r>
      <w:r>
        <w:t xml:space="preserve">. Since commits are </w:t>
      </w:r>
      <w:r w:rsidR="00AD16E9">
        <w:t>often</w:t>
      </w:r>
      <w:r>
        <w:t xml:space="preserve"> made every few days, the Subversion repository contains the “bleeding edge” files. If you would like </w:t>
      </w:r>
      <w:r w:rsidR="00E5259F">
        <w:t xml:space="preserve">to work with the most recent files, </w:t>
      </w:r>
      <w:r>
        <w:t xml:space="preserve">Subversion is the way to go. </w:t>
      </w:r>
      <w:r w:rsidR="00E5259F">
        <w:t>A working copy of Gpyro can be checked out either from the command line or using a SVN</w:t>
      </w:r>
      <w:r>
        <w:t xml:space="preserve"> Graphical User Interface</w:t>
      </w:r>
      <w:r w:rsidR="00E5259F">
        <w:t xml:space="preserve">. Instructions for SVN checkout can be found on the </w:t>
      </w:r>
      <w:r w:rsidR="00AD16E9">
        <w:t>Trac page above</w:t>
      </w:r>
      <w:r w:rsidR="00E5259F">
        <w:t>.</w:t>
      </w:r>
    </w:p>
    <w:p w:rsidR="00E5259F" w:rsidRDefault="00E5259F"/>
    <w:p w:rsidR="008D28FE" w:rsidRDefault="00BE5FEA">
      <w:r>
        <w:t xml:space="preserve">In addition to SVN checkout, Gpyro can be downloaded </w:t>
      </w:r>
      <w:r w:rsidR="00443887">
        <w:t xml:space="preserve">via </w:t>
      </w:r>
      <w:r>
        <w:t xml:space="preserve">links </w:t>
      </w:r>
      <w:r w:rsidR="008D28FE">
        <w:t xml:space="preserve">at </w:t>
      </w:r>
      <w:hyperlink r:id="rId18" w:history="1">
        <w:r w:rsidR="00AD16E9" w:rsidRPr="006D1587">
          <w:rPr>
            <w:rStyle w:val="Hyperlink"/>
          </w:rPr>
          <w:t>http://reaxengineering.com/trac/gpyro</w:t>
        </w:r>
      </w:hyperlink>
      <w:r w:rsidR="008D28FE">
        <w:t xml:space="preserve">. </w:t>
      </w:r>
      <w:r w:rsidR="00A36DA2">
        <w:t xml:space="preserve">For example, Gpyro version 0.8149 can be downloaded from </w:t>
      </w:r>
      <w:hyperlink r:id="rId19" w:history="1">
        <w:r w:rsidR="00A36DA2" w:rsidRPr="006D1587">
          <w:rPr>
            <w:rStyle w:val="Hyperlink"/>
          </w:rPr>
          <w:t>http://reaxengineering.com/media/gpyro/gpyro_0.8149.zip</w:t>
        </w:r>
      </w:hyperlink>
      <w:r w:rsidR="00A36DA2">
        <w:t xml:space="preserve">. </w:t>
      </w:r>
      <w:r w:rsidR="00443887">
        <w:t>Gpyro is packaged in a .zip archive named gpyro_x.yyy</w:t>
      </w:r>
      <w:r w:rsidR="00A36DA2">
        <w:t>y</w:t>
      </w:r>
      <w:r w:rsidR="00443887">
        <w:t>.zip where x.yyy</w:t>
      </w:r>
      <w:r w:rsidR="00A36DA2">
        <w:t>y</w:t>
      </w:r>
      <w:r w:rsidR="00443887">
        <w:t xml:space="preserve"> indicates the Gpyro version number</w:t>
      </w:r>
      <w:r w:rsidR="00A36DA2">
        <w:t xml:space="preserve"> (for the above URL, x.yyyy is 0.8149). These</w:t>
      </w:r>
      <w:r w:rsidR="00443887">
        <w:t xml:space="preserve"> zip archive</w:t>
      </w:r>
      <w:r w:rsidR="00A36DA2">
        <w:t>s contain</w:t>
      </w:r>
      <w:r w:rsidR="00443887">
        <w:t xml:space="preserve"> precompiled Windows executable files, Microsoft Visual Studio .net Solution files, Linux Makefiles</w:t>
      </w:r>
      <w:r w:rsidR="0012521F">
        <w:t xml:space="preserve"> and a build script</w:t>
      </w:r>
      <w:r w:rsidR="00443887">
        <w:t xml:space="preserve">, sample </w:t>
      </w:r>
      <w:r w:rsidR="00A36DA2">
        <w:t xml:space="preserve">input files, and documentation. Due to portability issues, Linux executables are not included. </w:t>
      </w:r>
      <w:r w:rsidR="00443887">
        <w:t xml:space="preserve">Whereas the Subversion repository is updated every few days, the download links are updated every few weeks to every few months, so they don’t necessarily contain the most recent </w:t>
      </w:r>
      <w:r w:rsidR="00D91E2B">
        <w:t xml:space="preserve">files </w:t>
      </w:r>
      <w:r w:rsidR="00443887">
        <w:t xml:space="preserve">(which can be obtained by Subversion checkout). </w:t>
      </w:r>
    </w:p>
    <w:p w:rsidR="008D28FE" w:rsidRDefault="008D28FE"/>
    <w:p w:rsidR="008D28FE" w:rsidRDefault="008D28FE">
      <w:pPr>
        <w:pStyle w:val="Heading2"/>
      </w:pPr>
      <w:bookmarkStart w:id="10" w:name="_Toc451422462"/>
      <w:r>
        <w:t>2.2 Installation – Windows</w:t>
      </w:r>
      <w:bookmarkEnd w:id="10"/>
    </w:p>
    <w:p w:rsidR="008D28FE" w:rsidRDefault="008D28FE"/>
    <w:p w:rsidR="008D28FE" w:rsidRDefault="008D28FE">
      <w:r>
        <w:t xml:space="preserve">There no Windows installer for Gpyro. The Windows “installation” process </w:t>
      </w:r>
      <w:r w:rsidR="00C05451">
        <w:t xml:space="preserve">involves copying the </w:t>
      </w:r>
      <w:r w:rsidR="004111A3">
        <w:t xml:space="preserve">appropriate </w:t>
      </w:r>
      <w:r w:rsidR="00C05451">
        <w:t xml:space="preserve">.exe files </w:t>
      </w:r>
      <w:r>
        <w:t>to a directory that is included in your PATH (Goog</w:t>
      </w:r>
      <w:r w:rsidR="00C05451">
        <w:t xml:space="preserve">le “set PATH Windows” for help) </w:t>
      </w:r>
      <w:r>
        <w:t>so that Windows</w:t>
      </w:r>
      <w:r w:rsidR="00C05451">
        <w:t xml:space="preserve"> can find the executable files. The standalone Gpyro executable file is named </w:t>
      </w:r>
      <w:r w:rsidR="00C05451" w:rsidRPr="00A36DA2">
        <w:rPr>
          <w:rFonts w:ascii="Courier New" w:hAnsi="Courier New" w:cs="Courier New"/>
        </w:rPr>
        <w:t>gpyro.exe</w:t>
      </w:r>
      <w:r w:rsidR="00A36DA2">
        <w:t xml:space="preserve"> (or gpyro_openmp.exe for the multithreaded version), </w:t>
      </w:r>
      <w:r w:rsidR="00C05451">
        <w:t>the Gpyro property estimation prog</w:t>
      </w:r>
      <w:r w:rsidR="0012521F">
        <w:t xml:space="preserve">ram is named </w:t>
      </w:r>
      <w:r w:rsidR="0012521F" w:rsidRPr="00A36DA2">
        <w:rPr>
          <w:rFonts w:ascii="Courier New" w:hAnsi="Courier New" w:cs="Courier New"/>
        </w:rPr>
        <w:t>gpyro_propest.exe</w:t>
      </w:r>
      <w:r w:rsidR="00A36DA2">
        <w:t xml:space="preserve">, and the coupled FDS/Gpyro executable is </w:t>
      </w:r>
      <w:r w:rsidR="00A36DA2" w:rsidRPr="00A36DA2">
        <w:rPr>
          <w:rFonts w:ascii="Courier New" w:hAnsi="Courier New" w:cs="Courier New"/>
        </w:rPr>
        <w:t>fds6_mpi_gpyro.exe</w:t>
      </w:r>
      <w:r w:rsidR="0012521F">
        <w:t xml:space="preserve">. </w:t>
      </w:r>
      <w:r w:rsidR="00C05451">
        <w:t>These executable files ar</w:t>
      </w:r>
      <w:r w:rsidR="00A36DA2">
        <w:t>e located in the relative directory build</w:t>
      </w:r>
      <w:r w:rsidR="00C05451">
        <w:t>\</w:t>
      </w:r>
      <w:r w:rsidR="00A36DA2">
        <w:t xml:space="preserve">win and </w:t>
      </w:r>
      <w:r w:rsidR="00C05451">
        <w:t xml:space="preserve">in the .zip archive and Subversion repository. </w:t>
      </w:r>
      <w:r>
        <w:t xml:space="preserve">If you don’t want to modify your PATH, then you can copy the .exe files </w:t>
      </w:r>
      <w:r w:rsidR="00555345">
        <w:t xml:space="preserve">to </w:t>
      </w:r>
      <w:r>
        <w:t>each directory from which you will run Gpyro.</w:t>
      </w:r>
      <w:r w:rsidR="00C05451">
        <w:t xml:space="preserve"> To avoid confusion, you may find it useful to rename the executable files to </w:t>
      </w:r>
      <w:r w:rsidR="00D91E2B">
        <w:t xml:space="preserve">explicitly </w:t>
      </w:r>
      <w:r w:rsidR="00C05451">
        <w:t>indicate the</w:t>
      </w:r>
      <w:r w:rsidR="00D91E2B">
        <w:t>ir</w:t>
      </w:r>
      <w:r w:rsidR="00C05451">
        <w:t xml:space="preserve"> </w:t>
      </w:r>
      <w:r w:rsidR="00A36DA2">
        <w:t xml:space="preserve">version number, </w:t>
      </w:r>
      <w:r w:rsidR="00A36DA2" w:rsidRPr="00A36DA2">
        <w:rPr>
          <w:i/>
        </w:rPr>
        <w:t>e.g.</w:t>
      </w:r>
      <w:r w:rsidR="00A36DA2">
        <w:t xml:space="preserve"> </w:t>
      </w:r>
      <w:r w:rsidR="00A36DA2" w:rsidRPr="00A36DA2">
        <w:rPr>
          <w:rFonts w:ascii="Courier New" w:hAnsi="Courier New" w:cs="Courier New"/>
        </w:rPr>
        <w:t>gpyro_0.8149</w:t>
      </w:r>
      <w:r w:rsidR="00C05451" w:rsidRPr="00A36DA2">
        <w:rPr>
          <w:rFonts w:ascii="Courier New" w:hAnsi="Courier New" w:cs="Courier New"/>
        </w:rPr>
        <w:t>.exe</w:t>
      </w:r>
      <w:r w:rsidR="00C05451">
        <w:t xml:space="preserve">. </w:t>
      </w:r>
    </w:p>
    <w:p w:rsidR="008D28FE" w:rsidRDefault="008D28FE"/>
    <w:p w:rsidR="00CD3905" w:rsidRDefault="008D28FE">
      <w:r>
        <w:t xml:space="preserve">If you plan to </w:t>
      </w:r>
      <w:r w:rsidR="00C05451">
        <w:t xml:space="preserve">conduct </w:t>
      </w:r>
      <w:r>
        <w:t xml:space="preserve">2D </w:t>
      </w:r>
      <w:r w:rsidR="00A36DA2">
        <w:t xml:space="preserve">or 3D </w:t>
      </w:r>
      <w:r>
        <w:t>simulations, then you should also install NIST’s Smokeview because Smokeview is used to v</w:t>
      </w:r>
      <w:r w:rsidR="00443887">
        <w:t xml:space="preserve">isualize 2D Gpyro simulations. </w:t>
      </w:r>
      <w:r>
        <w:t xml:space="preserve">Smokeview can be downloaded from </w:t>
      </w:r>
      <w:hyperlink r:id="rId20" w:history="1">
        <w:r w:rsidR="00A36DA2" w:rsidRPr="006D1587">
          <w:rPr>
            <w:rStyle w:val="Hyperlink"/>
          </w:rPr>
          <w:t>https://pages.nist.gov/fds-smv/downloads.html</w:t>
        </w:r>
      </w:hyperlink>
      <w:r w:rsidR="00CD3905" w:rsidRPr="00CD3905">
        <w:t xml:space="preserve">. </w:t>
      </w:r>
    </w:p>
    <w:p w:rsidR="00CD3905" w:rsidRDefault="00CD3905"/>
    <w:p w:rsidR="00207848" w:rsidRDefault="00CD3905">
      <w:r>
        <w:t xml:space="preserve">In order to run </w:t>
      </w:r>
      <w:r w:rsidRPr="00207848">
        <w:rPr>
          <w:rFonts w:ascii="Courier New" w:hAnsi="Courier New" w:cs="Courier New"/>
        </w:rPr>
        <w:t>gpyro_propest.exe</w:t>
      </w:r>
      <w:r>
        <w:t xml:space="preserve">, an MPI installation </w:t>
      </w:r>
      <w:r w:rsidR="00207848">
        <w:t>m</w:t>
      </w:r>
      <w:r>
        <w:t xml:space="preserve">ust be correctly installed or a run-time error will result. </w:t>
      </w:r>
      <w:r w:rsidR="00207848">
        <w:t>Gpyro is currently compiled against MS-MPI v7, which can be downloaded from:</w:t>
      </w:r>
    </w:p>
    <w:p w:rsidR="008D28FE" w:rsidRDefault="00207848">
      <w:hyperlink r:id="rId21" w:history="1">
        <w:r w:rsidRPr="006D1587">
          <w:rPr>
            <w:rStyle w:val="Hyperlink"/>
          </w:rPr>
          <w:t>https://msdn.microsoft.com/en-us/library/windows/desktop/bb524831(v=vs.85).aspx</w:t>
        </w:r>
      </w:hyperlink>
    </w:p>
    <w:p w:rsidR="00207848" w:rsidRDefault="00207848"/>
    <w:p w:rsidR="008D28FE" w:rsidRDefault="008D28FE"/>
    <w:p w:rsidR="008D28FE" w:rsidRDefault="008D28FE">
      <w:pPr>
        <w:pStyle w:val="Heading2"/>
      </w:pPr>
      <w:bookmarkStart w:id="11" w:name="_Toc451422463"/>
      <w:r>
        <w:t>2.3 Installation – Linux</w:t>
      </w:r>
      <w:bookmarkEnd w:id="11"/>
    </w:p>
    <w:p w:rsidR="008D28FE" w:rsidRDefault="008D28FE"/>
    <w:p w:rsidR="00207848" w:rsidRDefault="00C05451" w:rsidP="00C05451">
      <w:r>
        <w:t xml:space="preserve">There is </w:t>
      </w:r>
      <w:r w:rsidR="00D91E2B">
        <w:t xml:space="preserve">currently </w:t>
      </w:r>
      <w:r w:rsidR="00207848">
        <w:t xml:space="preserve">no installer or </w:t>
      </w:r>
      <w:r>
        <w:t xml:space="preserve">configure script for installing Gpyro in Linux. </w:t>
      </w:r>
      <w:r w:rsidR="00D91E2B">
        <w:t xml:space="preserve">Instead, </w:t>
      </w:r>
      <w:r w:rsidR="00207848">
        <w:t xml:space="preserve">you will have to compile Gpyro using compilers installed on your system and simple build scripts distributed with Gpyro. This has been tested with Intel fortran and Gnu’s gfortran but should work with other compilers as well. To compile, cd to the relative directory gpyro/build/linux and execute one of the .sh script files in that directory, </w:t>
      </w:r>
      <w:r w:rsidR="00207848" w:rsidRPr="00207848">
        <w:rPr>
          <w:i/>
        </w:rPr>
        <w:t>e.g.</w:t>
      </w:r>
      <w:r w:rsidR="00207848">
        <w:t xml:space="preserve"> “</w:t>
      </w:r>
      <w:r w:rsidR="00207848" w:rsidRPr="00207848">
        <w:rPr>
          <w:rFonts w:ascii="Courier New" w:hAnsi="Courier New" w:cs="Courier New"/>
        </w:rPr>
        <w:t>sh make_gnu.sh</w:t>
      </w:r>
      <w:r w:rsidR="00207848">
        <w:t>” to run the Gnu gfortran build script. If all goes well, this will build executables and copy them to /usr/local/bin, you can change this behavior in the shell scripts if you desire. Gpyro’s property estimation and the coupled Gpyro / FDS executable require MPI to build and run, we use OpenMPI 1.10.2:</w:t>
      </w:r>
    </w:p>
    <w:p w:rsidR="00207848" w:rsidRDefault="00207848" w:rsidP="00C05451">
      <w:hyperlink r:id="rId22" w:history="1">
        <w:r w:rsidRPr="006D1587">
          <w:rPr>
            <w:rStyle w:val="Hyperlink"/>
          </w:rPr>
          <w:t>https://www.open-mpi.org/software/ompi/v1.10/downloads/openmpi-1.10.2.tar.gz</w:t>
        </w:r>
      </w:hyperlink>
    </w:p>
    <w:p w:rsidR="00207848" w:rsidRDefault="00207848">
      <w:r>
        <w:t xml:space="preserve"> </w:t>
      </w:r>
    </w:p>
    <w:p w:rsidR="00207848" w:rsidRDefault="00207848" w:rsidP="00207848">
      <w:r>
        <w:t xml:space="preserve">If you plan to conduct 2D or 3D simulations, then you should also install NIST’s Smokeview because Smokeview is used to visualize 2D Gpyro simulations. Smokeview can be downloaded from </w:t>
      </w:r>
      <w:hyperlink r:id="rId23" w:history="1">
        <w:r w:rsidRPr="006D1587">
          <w:rPr>
            <w:rStyle w:val="Hyperlink"/>
          </w:rPr>
          <w:t>https://pages.nist.gov/fds-smv/downloads.html</w:t>
        </w:r>
      </w:hyperlink>
      <w:r w:rsidRPr="00CD3905">
        <w:t xml:space="preserve">. </w:t>
      </w:r>
    </w:p>
    <w:p w:rsidR="00CD3905" w:rsidRDefault="00CD3905"/>
    <w:p w:rsidR="008D28FE" w:rsidRDefault="008D28FE">
      <w:pPr>
        <w:pStyle w:val="Heading2"/>
      </w:pPr>
      <w:bookmarkStart w:id="12" w:name="_Toc451422464"/>
      <w:r>
        <w:t>2.4 Running Gpyro (standalone simulation)</w:t>
      </w:r>
      <w:bookmarkEnd w:id="12"/>
    </w:p>
    <w:p w:rsidR="008D28FE" w:rsidRDefault="008D28FE"/>
    <w:p w:rsidR="008D28FE" w:rsidRDefault="008D28FE">
      <w:r>
        <w:t xml:space="preserve">Gpyro is executed from the Windows command prompt or the Linux shell as follows: </w:t>
      </w:r>
    </w:p>
    <w:p w:rsidR="008D28FE" w:rsidRDefault="008D28FE"/>
    <w:p w:rsidR="008D28FE" w:rsidRDefault="00D91E2B">
      <w:pPr>
        <w:rPr>
          <w:rFonts w:ascii="Courier New" w:hAnsi="Courier New" w:cs="Courier New"/>
        </w:rPr>
      </w:pPr>
      <w:r>
        <w:rPr>
          <w:rFonts w:ascii="Courier New" w:hAnsi="Courier New" w:cs="Courier New"/>
        </w:rPr>
        <w:t>gpyro</w:t>
      </w:r>
      <w:r w:rsidR="008D28FE">
        <w:rPr>
          <w:rFonts w:ascii="Courier New" w:hAnsi="Courier New" w:cs="Courier New"/>
        </w:rPr>
        <w:t xml:space="preserve"> input_file.data</w:t>
      </w:r>
    </w:p>
    <w:p w:rsidR="008D28FE" w:rsidRDefault="008D28FE"/>
    <w:p w:rsidR="00A545A4" w:rsidRDefault="00A545A4">
      <w:r>
        <w:t>or</w:t>
      </w:r>
    </w:p>
    <w:p w:rsidR="00A545A4" w:rsidRDefault="00A545A4"/>
    <w:p w:rsidR="00A545A4" w:rsidRDefault="00A545A4">
      <w:r w:rsidRPr="00A545A4">
        <w:rPr>
          <w:rFonts w:ascii="Courier New" w:hAnsi="Courier New" w:cs="Courier New"/>
        </w:rPr>
        <w:t>gpyro_openmp input_file.data</w:t>
      </w:r>
      <w:r>
        <w:t xml:space="preserve"> (for the multithreaded version)</w:t>
      </w:r>
    </w:p>
    <w:p w:rsidR="00A545A4" w:rsidRDefault="00A545A4"/>
    <w:p w:rsidR="008D28FE" w:rsidRDefault="008D28FE">
      <w:r>
        <w:t xml:space="preserve">where </w:t>
      </w:r>
      <w:r>
        <w:rPr>
          <w:rFonts w:ascii="Courier New" w:hAnsi="Courier New" w:cs="Courier New"/>
        </w:rPr>
        <w:t>input_file.data</w:t>
      </w:r>
      <w:r>
        <w:t xml:space="preserve"> is a text file that specifies the geometry, boundary conditions, thermophysical properties, reaction kinetics, etc. </w:t>
      </w:r>
      <w:r w:rsidR="004111A3">
        <w:t xml:space="preserve">See Section 3 for an explanation of input files. </w:t>
      </w:r>
      <w:r>
        <w:t>The format of this input file is described in Section 3.</w:t>
      </w:r>
      <w:r w:rsidR="00E0245D">
        <w:t xml:space="preserve"> </w:t>
      </w:r>
    </w:p>
    <w:p w:rsidR="008D28FE" w:rsidRDefault="008D28FE"/>
    <w:p w:rsidR="008D28FE" w:rsidRDefault="008D28FE">
      <w:pPr>
        <w:pStyle w:val="Heading2"/>
      </w:pPr>
      <w:bookmarkStart w:id="13" w:name="_Toc451422465"/>
      <w:r>
        <w:t>2.5 Running Gpyro (property estimation program)</w:t>
      </w:r>
      <w:bookmarkEnd w:id="13"/>
    </w:p>
    <w:p w:rsidR="008D28FE" w:rsidRDefault="008D28FE"/>
    <w:p w:rsidR="008D28FE" w:rsidRDefault="008D28FE">
      <w:r>
        <w:t xml:space="preserve">The Gpyro property estimation algorithm is a separate executable file from the standalone Gpyro executable. It is run in a </w:t>
      </w:r>
      <w:r w:rsidR="00D91E2B">
        <w:t>way that is similar to the standalone executable, but no input file name is specified:</w:t>
      </w:r>
    </w:p>
    <w:p w:rsidR="008D28FE" w:rsidRDefault="008D28FE"/>
    <w:p w:rsidR="008D28FE" w:rsidRDefault="00D91E2B">
      <w:pPr>
        <w:rPr>
          <w:rFonts w:ascii="Courier" w:hAnsi="Courier"/>
        </w:rPr>
      </w:pPr>
      <w:r>
        <w:rPr>
          <w:rFonts w:ascii="Courier" w:hAnsi="Courier"/>
        </w:rPr>
        <w:t>gpyro_propest</w:t>
      </w:r>
    </w:p>
    <w:p w:rsidR="008D28FE" w:rsidRDefault="008D28FE"/>
    <w:p w:rsidR="008D28FE" w:rsidRDefault="00D91E2B">
      <w:r>
        <w:lastRenderedPageBreak/>
        <w:t>The reason that no input file is specified is that w</w:t>
      </w:r>
      <w:r w:rsidR="008D28FE">
        <w:t xml:space="preserve">hen running the </w:t>
      </w:r>
      <w:r w:rsidR="007E6D4E">
        <w:t xml:space="preserve">Gpyro </w:t>
      </w:r>
      <w:r w:rsidR="008D28FE">
        <w:t xml:space="preserve">property estimation program, the input file name is assumed to be </w:t>
      </w:r>
      <w:r w:rsidR="008D28FE">
        <w:rPr>
          <w:rFonts w:ascii="Courier New" w:hAnsi="Courier New" w:cs="Courier New"/>
        </w:rPr>
        <w:t>gpyro.data</w:t>
      </w:r>
      <w:r w:rsidR="008D28FE">
        <w:t xml:space="preserve">. The filename is hardcoded to simplify running in parallel with Message Passing Interface (MPI). </w:t>
      </w:r>
      <w:r w:rsidR="004111A3">
        <w:t xml:space="preserve">See Section 3 for an explanation of input files. </w:t>
      </w:r>
      <w:r w:rsidR="008D28FE">
        <w:t>As described in Section 3, when running th</w:t>
      </w:r>
      <w:r w:rsidR="00F043C4">
        <w:t xml:space="preserve">e property estimation algorithm, </w:t>
      </w:r>
      <w:r w:rsidR="008D28FE">
        <w:t xml:space="preserve">it is also necessary to provide (in the working directory) comma separated value files that contain experimental data from which model input parameters will be estimated (unless synthetic experimental data are used). </w:t>
      </w:r>
    </w:p>
    <w:p w:rsidR="00D91E2B" w:rsidRDefault="00D91E2B"/>
    <w:p w:rsidR="00E0245D" w:rsidRDefault="00D91E2B">
      <w:r>
        <w:t>The Gpyro property estimation program can be run in serial or in parallel</w:t>
      </w:r>
      <w:r w:rsidR="00CD3905">
        <w:t>, but MPI must be installed even for a serial run or the executable will not run</w:t>
      </w:r>
      <w:r>
        <w:t>. The above command would launch a serial run of the Gpy</w:t>
      </w:r>
      <w:r w:rsidR="00E0245D">
        <w:t xml:space="preserve">ro property estimation program. The procedure for starting a parallel run depends on your operating system and the installed </w:t>
      </w:r>
      <w:r w:rsidR="007E6D4E">
        <w:t xml:space="preserve">distribution and version </w:t>
      </w:r>
      <w:r w:rsidR="00E0245D">
        <w:t xml:space="preserve">of MPI. </w:t>
      </w:r>
      <w:r w:rsidR="00473B57">
        <w:t xml:space="preserve">The following command would </w:t>
      </w:r>
      <w:r w:rsidR="00E0245D">
        <w:t>launch a parallel run o</w:t>
      </w:r>
      <w:r w:rsidR="00985ED2">
        <w:t xml:space="preserve">n 16 processors under </w:t>
      </w:r>
      <w:r w:rsidR="00A545A4">
        <w:t>linux</w:t>
      </w:r>
      <w:r w:rsidR="00985ED2">
        <w:t>:</w:t>
      </w:r>
    </w:p>
    <w:p w:rsidR="00E0245D" w:rsidRDefault="00E0245D"/>
    <w:p w:rsidR="008D28FE" w:rsidRPr="00A545A4" w:rsidRDefault="00D91E2B">
      <w:pPr>
        <w:rPr>
          <w:rFonts w:ascii="Courier New" w:hAnsi="Courier New" w:cs="Courier New"/>
          <w:sz w:val="21"/>
          <w:szCs w:val="21"/>
        </w:rPr>
      </w:pPr>
      <w:r w:rsidRPr="00A545A4">
        <w:rPr>
          <w:rFonts w:ascii="Courier New" w:hAnsi="Courier New" w:cs="Courier New"/>
          <w:sz w:val="21"/>
          <w:szCs w:val="21"/>
        </w:rPr>
        <w:t xml:space="preserve">mpirun –np 16 –machinefile </w:t>
      </w:r>
      <w:r w:rsidR="00A545A4" w:rsidRPr="00A545A4">
        <w:rPr>
          <w:rFonts w:ascii="Courier New" w:hAnsi="Courier New" w:cs="Courier New"/>
          <w:sz w:val="21"/>
          <w:szCs w:val="21"/>
        </w:rPr>
        <w:t>./</w:t>
      </w:r>
      <w:r w:rsidRPr="00A545A4">
        <w:rPr>
          <w:rFonts w:ascii="Courier New" w:hAnsi="Courier New" w:cs="Courier New"/>
          <w:sz w:val="21"/>
          <w:szCs w:val="21"/>
        </w:rPr>
        <w:t>mach</w:t>
      </w:r>
      <w:r w:rsidR="00A545A4">
        <w:rPr>
          <w:rFonts w:ascii="Courier New" w:hAnsi="Courier New" w:cs="Courier New"/>
          <w:sz w:val="21"/>
          <w:szCs w:val="21"/>
        </w:rPr>
        <w:t xml:space="preserve">ines.linux </w:t>
      </w:r>
      <w:r w:rsidR="00A545A4" w:rsidRPr="00A545A4">
        <w:rPr>
          <w:rFonts w:ascii="Courier New" w:hAnsi="Courier New" w:cs="Courier New"/>
          <w:sz w:val="21"/>
          <w:szCs w:val="21"/>
        </w:rPr>
        <w:t>/usr</w:t>
      </w:r>
      <w:r w:rsidRPr="00A545A4">
        <w:rPr>
          <w:rFonts w:ascii="Courier New" w:hAnsi="Courier New" w:cs="Courier New"/>
          <w:sz w:val="21"/>
          <w:szCs w:val="21"/>
        </w:rPr>
        <w:t>/</w:t>
      </w:r>
      <w:r w:rsidR="00A545A4" w:rsidRPr="00A545A4">
        <w:rPr>
          <w:rFonts w:ascii="Courier New" w:hAnsi="Courier New" w:cs="Courier New"/>
          <w:sz w:val="21"/>
          <w:szCs w:val="21"/>
        </w:rPr>
        <w:t>local/bin/gpyro_propest</w:t>
      </w:r>
    </w:p>
    <w:p w:rsidR="00D91E2B" w:rsidRDefault="00D91E2B"/>
    <w:p w:rsidR="00985ED2" w:rsidRDefault="00985ED2" w:rsidP="00E0245D">
      <w:r>
        <w:t xml:space="preserve">The syntax </w:t>
      </w:r>
      <w:r w:rsidR="00A545A4">
        <w:t xml:space="preserve">may be </w:t>
      </w:r>
      <w:r>
        <w:t>slightly different for different MPI</w:t>
      </w:r>
      <w:r w:rsidR="007E6D4E">
        <w:t xml:space="preserve"> distributions</w:t>
      </w:r>
      <w:r w:rsidR="00A545A4">
        <w:t xml:space="preserve"> or under Windows. </w:t>
      </w:r>
    </w:p>
    <w:p w:rsidR="00985ED2" w:rsidRDefault="00985ED2" w:rsidP="00E0245D"/>
    <w:p w:rsidR="00E0245D" w:rsidRDefault="00E0245D" w:rsidP="00E0245D">
      <w:r>
        <w:t xml:space="preserve">The pre-compiled </w:t>
      </w:r>
      <w:r w:rsidR="00A545A4">
        <w:t xml:space="preserve">Windows executables </w:t>
      </w:r>
      <w:r>
        <w:t xml:space="preserve">are built against </w:t>
      </w:r>
      <w:r w:rsidR="00A545A4">
        <w:t xml:space="preserve">MS-MPI v7 and optimized for Intel processors (with the /QaxCORE-AVX2 flag in the Makefiles). </w:t>
      </w:r>
      <w:r w:rsidR="00A545A4">
        <w:t xml:space="preserve">If you have a different </w:t>
      </w:r>
      <w:r w:rsidR="00A545A4">
        <w:t xml:space="preserve">Windows </w:t>
      </w:r>
      <w:r w:rsidR="00A545A4">
        <w:t xml:space="preserve">MPI implementation </w:t>
      </w:r>
      <w:r w:rsidR="00A545A4">
        <w:t>you may have to compile the code yourself. Additionally, the Makefiles include the -axCORE-AVX2 flag when building linux binaries. Consequently, i</w:t>
      </w:r>
      <w:r>
        <w:t xml:space="preserve">f you have a different processor </w:t>
      </w:r>
      <w:r w:rsidR="00A545A4">
        <w:t xml:space="preserve">architecture </w:t>
      </w:r>
      <w:r>
        <w:t>you may have to compile Gpyro yourself</w:t>
      </w:r>
      <w:r w:rsidR="007E6D4E">
        <w:t xml:space="preserve"> to get it to run</w:t>
      </w:r>
      <w:r w:rsidR="00A545A4">
        <w:t xml:space="preserve">. </w:t>
      </w:r>
    </w:p>
    <w:p w:rsidR="00E0245D" w:rsidRDefault="00E0245D"/>
    <w:p w:rsidR="008D28FE" w:rsidRDefault="008D28FE">
      <w:pPr>
        <w:pStyle w:val="Heading2"/>
      </w:pPr>
      <w:bookmarkStart w:id="14" w:name="_Toc451422466"/>
      <w:r>
        <w:t>2.6 Running Gpyro as a boundary condition in NIST</w:t>
      </w:r>
      <w:r w:rsidR="00F043C4">
        <w:t>’s</w:t>
      </w:r>
      <w:r>
        <w:t xml:space="preserve"> Fire Dynamics Simulator</w:t>
      </w:r>
      <w:bookmarkEnd w:id="14"/>
    </w:p>
    <w:p w:rsidR="002C60DC" w:rsidRPr="002C60DC" w:rsidRDefault="002C60DC" w:rsidP="002C60DC"/>
    <w:p w:rsidR="00E358B2" w:rsidRDefault="000D5918">
      <w:r>
        <w:t>Gpyro can be applied as a boundary condition in NIST’s Fire Dynamics Simulator</w:t>
      </w:r>
      <w:r w:rsidR="00F043C4">
        <w:t xml:space="preserve"> (</w:t>
      </w:r>
      <w:r w:rsidR="0034553A">
        <w:t xml:space="preserve">coupling is currently to FDS </w:t>
      </w:r>
      <w:r w:rsidR="00F043C4">
        <w:t xml:space="preserve">Version </w:t>
      </w:r>
      <w:r w:rsidR="00A545A4">
        <w:t>6.2.0</w:t>
      </w:r>
      <w:r w:rsidR="00F043C4">
        <w:t>)</w:t>
      </w:r>
      <w:r w:rsidR="00A545A4">
        <w:t xml:space="preserve">. See sample 11 for an example of using Gpyro and FDS to model the combustion of a wooden crib. </w:t>
      </w:r>
      <w:r w:rsidR="00E358B2">
        <w:t xml:space="preserve">The Gpyro </w:t>
      </w:r>
      <w:r w:rsidR="00A545A4">
        <w:t xml:space="preserve">boundary condition </w:t>
      </w:r>
      <w:r w:rsidR="00E358B2">
        <w:t xml:space="preserve">is invoked </w:t>
      </w:r>
      <w:r w:rsidR="00A545A4">
        <w:t xml:space="preserve">from within FDS </w:t>
      </w:r>
      <w:r w:rsidR="00E358B2">
        <w:t xml:space="preserve">by setting </w:t>
      </w:r>
      <w:r w:rsidR="00E358B2" w:rsidRPr="00E358B2">
        <w:rPr>
          <w:rFonts w:ascii="Courier New" w:hAnsi="Courier New" w:cs="Courier New"/>
        </w:rPr>
        <w:t>GPYRO = .TRUE.</w:t>
      </w:r>
      <w:r w:rsidR="00E358B2">
        <w:t xml:space="preserve"> on a</w:t>
      </w:r>
      <w:r w:rsidR="0034553A">
        <w:t>n FDS</w:t>
      </w:r>
      <w:r w:rsidR="00E358B2">
        <w:t xml:space="preserve"> </w:t>
      </w:r>
      <w:r w:rsidR="0034553A">
        <w:rPr>
          <w:rFonts w:ascii="Courier New" w:hAnsi="Courier New" w:cs="Courier New"/>
        </w:rPr>
        <w:t>&amp;S</w:t>
      </w:r>
      <w:r w:rsidR="00E358B2" w:rsidRPr="00E358B2">
        <w:rPr>
          <w:rFonts w:ascii="Courier New" w:hAnsi="Courier New" w:cs="Courier New"/>
        </w:rPr>
        <w:t>URF</w:t>
      </w:r>
      <w:r w:rsidR="00E358B2">
        <w:t xml:space="preserve"> line that is assigned to an </w:t>
      </w:r>
      <w:r w:rsidR="00E358B2" w:rsidRPr="00E358B2">
        <w:rPr>
          <w:rFonts w:ascii="Courier New" w:hAnsi="Courier New" w:cs="Courier New"/>
        </w:rPr>
        <w:t>OBST</w:t>
      </w:r>
      <w:r w:rsidR="00E358B2">
        <w:t xml:space="preserve"> or </w:t>
      </w:r>
      <w:r w:rsidR="00E358B2" w:rsidRPr="00E358B2">
        <w:rPr>
          <w:rFonts w:ascii="Courier New" w:hAnsi="Courier New" w:cs="Courier New"/>
        </w:rPr>
        <w:t>VENT</w:t>
      </w:r>
      <w:r w:rsidR="00E358B2">
        <w:t xml:space="preserve">. As an example, the following </w:t>
      </w:r>
      <w:r w:rsidR="0034553A">
        <w:t xml:space="preserve">FDS </w:t>
      </w:r>
      <w:r w:rsidR="0034553A" w:rsidRPr="0034553A">
        <w:rPr>
          <w:rFonts w:ascii="Courier New" w:hAnsi="Courier New" w:cs="Courier New"/>
        </w:rPr>
        <w:t>&amp;SURF</w:t>
      </w:r>
      <w:r w:rsidR="0034553A">
        <w:t xml:space="preserve"> and </w:t>
      </w:r>
      <w:r w:rsidR="0034553A" w:rsidRPr="0034553A">
        <w:rPr>
          <w:rFonts w:ascii="Courier New" w:hAnsi="Courier New" w:cs="Courier New"/>
        </w:rPr>
        <w:t>&amp;OBST</w:t>
      </w:r>
      <w:r w:rsidR="0034553A">
        <w:t xml:space="preserve"> </w:t>
      </w:r>
      <w:r w:rsidR="00E358B2">
        <w:t xml:space="preserve">lines (from a 2D simulation) specify that Gpyro should be applied on the </w:t>
      </w:r>
      <w:r w:rsidR="00E358B2" w:rsidRPr="00F043C4">
        <w:rPr>
          <w:rFonts w:ascii="Courier New" w:hAnsi="Courier New" w:cs="Courier New"/>
        </w:rPr>
        <w:t>OBST</w:t>
      </w:r>
      <w:r w:rsidR="00E358B2">
        <w:t xml:space="preserve"> at </w:t>
      </w:r>
      <w:r w:rsidR="00E358B2" w:rsidRPr="00F043C4">
        <w:rPr>
          <w:i/>
        </w:rPr>
        <w:t>z</w:t>
      </w:r>
      <w:r w:rsidR="00E358B2">
        <w:t xml:space="preserve"> = 0 m that extends from </w:t>
      </w:r>
      <w:r w:rsidR="00E358B2" w:rsidRPr="00F043C4">
        <w:rPr>
          <w:i/>
        </w:rPr>
        <w:t>x</w:t>
      </w:r>
      <w:r w:rsidR="00E358B2">
        <w:t xml:space="preserve"> = 0.060 to </w:t>
      </w:r>
      <w:r w:rsidR="00E358B2" w:rsidRPr="00F043C4">
        <w:rPr>
          <w:i/>
        </w:rPr>
        <w:t>x</w:t>
      </w:r>
      <w:r w:rsidR="00E358B2">
        <w:t xml:space="preserve"> = 0.185 m:</w:t>
      </w:r>
    </w:p>
    <w:p w:rsidR="00E358B2" w:rsidRDefault="00E358B2"/>
    <w:p w:rsidR="00E358B2" w:rsidRDefault="0034553A" w:rsidP="00E358B2">
      <w:pPr>
        <w:autoSpaceDE w:val="0"/>
        <w:autoSpaceDN w:val="0"/>
        <w:adjustRightInd w:val="0"/>
        <w:jc w:val="left"/>
        <w:rPr>
          <w:rFonts w:ascii="Courier New" w:eastAsia="Batang" w:hAnsi="Courier New" w:cs="Courier New"/>
          <w:sz w:val="20"/>
          <w:szCs w:val="20"/>
          <w:lang w:eastAsia="ko-KR"/>
        </w:rPr>
      </w:pPr>
      <w:r>
        <w:rPr>
          <w:rFonts w:ascii="Courier New" w:eastAsia="Batang" w:hAnsi="Courier New" w:cs="Courier New"/>
          <w:sz w:val="20"/>
          <w:szCs w:val="20"/>
          <w:lang w:eastAsia="ko-KR"/>
        </w:rPr>
        <w:t xml:space="preserve">&amp;SURF ID    </w:t>
      </w:r>
      <w:r w:rsidR="00E358B2">
        <w:rPr>
          <w:rFonts w:ascii="Courier New" w:eastAsia="Batang" w:hAnsi="Courier New" w:cs="Courier New"/>
          <w:sz w:val="20"/>
          <w:szCs w:val="20"/>
          <w:lang w:eastAsia="ko-KR"/>
        </w:rPr>
        <w:t xml:space="preserve">= 'WHATEVER' </w:t>
      </w:r>
    </w:p>
    <w:p w:rsidR="00E358B2" w:rsidRDefault="0034553A" w:rsidP="00E358B2">
      <w:pPr>
        <w:autoSpaceDE w:val="0"/>
        <w:autoSpaceDN w:val="0"/>
        <w:adjustRightInd w:val="0"/>
        <w:jc w:val="left"/>
        <w:rPr>
          <w:rFonts w:ascii="Courier New" w:eastAsia="Batang" w:hAnsi="Courier New" w:cs="Courier New"/>
          <w:sz w:val="20"/>
          <w:szCs w:val="20"/>
          <w:lang w:eastAsia="ko-KR"/>
        </w:rPr>
      </w:pPr>
      <w:r>
        <w:rPr>
          <w:rFonts w:ascii="Courier New" w:eastAsia="Batang" w:hAnsi="Courier New" w:cs="Courier New"/>
          <w:sz w:val="20"/>
          <w:szCs w:val="20"/>
          <w:lang w:eastAsia="ko-KR"/>
        </w:rPr>
        <w:t xml:space="preserve">      COLOR </w:t>
      </w:r>
      <w:r w:rsidR="00E358B2">
        <w:rPr>
          <w:rFonts w:ascii="Courier New" w:eastAsia="Batang" w:hAnsi="Courier New" w:cs="Courier New"/>
          <w:sz w:val="20"/>
          <w:szCs w:val="20"/>
          <w:lang w:eastAsia="ko-KR"/>
        </w:rPr>
        <w:t>= 'GREEN'</w:t>
      </w:r>
    </w:p>
    <w:p w:rsidR="00E358B2" w:rsidRDefault="0034553A" w:rsidP="00E358B2">
      <w:pPr>
        <w:autoSpaceDE w:val="0"/>
        <w:autoSpaceDN w:val="0"/>
        <w:adjustRightInd w:val="0"/>
        <w:jc w:val="left"/>
        <w:rPr>
          <w:rFonts w:ascii="Courier New" w:eastAsia="Batang" w:hAnsi="Courier New" w:cs="Courier New"/>
          <w:sz w:val="20"/>
          <w:szCs w:val="20"/>
          <w:lang w:eastAsia="ko-KR"/>
        </w:rPr>
      </w:pPr>
      <w:r>
        <w:rPr>
          <w:rFonts w:ascii="Courier New" w:eastAsia="Batang" w:hAnsi="Courier New" w:cs="Courier New"/>
          <w:sz w:val="20"/>
          <w:szCs w:val="20"/>
          <w:lang w:eastAsia="ko-KR"/>
        </w:rPr>
        <w:t xml:space="preserve">      GPYRO </w:t>
      </w:r>
      <w:r w:rsidR="00E358B2">
        <w:rPr>
          <w:rFonts w:ascii="Courier New" w:eastAsia="Batang" w:hAnsi="Courier New" w:cs="Courier New"/>
          <w:sz w:val="20"/>
          <w:szCs w:val="20"/>
          <w:lang w:eastAsia="ko-KR"/>
        </w:rPr>
        <w:t>= .TRUE. /</w:t>
      </w:r>
    </w:p>
    <w:p w:rsidR="00E358B2" w:rsidRDefault="00E358B2" w:rsidP="00E358B2">
      <w:pPr>
        <w:autoSpaceDE w:val="0"/>
        <w:autoSpaceDN w:val="0"/>
        <w:adjustRightInd w:val="0"/>
        <w:jc w:val="left"/>
        <w:rPr>
          <w:rFonts w:ascii="Courier New" w:eastAsia="Batang" w:hAnsi="Courier New" w:cs="Courier New"/>
          <w:sz w:val="20"/>
          <w:szCs w:val="20"/>
          <w:lang w:eastAsia="ko-KR"/>
        </w:rPr>
      </w:pPr>
    </w:p>
    <w:p w:rsidR="00E358B2" w:rsidRDefault="00E358B2" w:rsidP="00E358B2">
      <w:pPr>
        <w:autoSpaceDE w:val="0"/>
        <w:autoSpaceDN w:val="0"/>
        <w:adjustRightInd w:val="0"/>
        <w:jc w:val="left"/>
        <w:rPr>
          <w:rFonts w:ascii="Courier New" w:eastAsia="Batang" w:hAnsi="Courier New" w:cs="Courier New"/>
          <w:sz w:val="20"/>
          <w:szCs w:val="20"/>
          <w:lang w:eastAsia="ko-KR"/>
        </w:rPr>
      </w:pPr>
      <w:r>
        <w:rPr>
          <w:rFonts w:ascii="Courier New" w:eastAsia="Batang" w:hAnsi="Courier New" w:cs="Courier New"/>
          <w:sz w:val="20"/>
          <w:szCs w:val="20"/>
          <w:lang w:eastAsia="ko-KR"/>
        </w:rPr>
        <w:t xml:space="preserve">&amp;OBST XB= 0.060, 0.185, -0.01, 0.01, 0.00, 0.00, SURF_ID='WHATEVER' / </w:t>
      </w:r>
    </w:p>
    <w:p w:rsidR="00E358B2" w:rsidRDefault="00E358B2"/>
    <w:p w:rsidR="00E358B2" w:rsidRDefault="00E358B2">
      <w:r>
        <w:t>For coupled FDS</w:t>
      </w:r>
      <w:r w:rsidR="0034553A">
        <w:t>/Gpyro</w:t>
      </w:r>
      <w:r>
        <w:t xml:space="preserve"> simulation</w:t>
      </w:r>
      <w:r w:rsidR="0034553A">
        <w:t>s</w:t>
      </w:r>
      <w:r>
        <w:t xml:space="preserve">, it is recommended that the user start with </w:t>
      </w:r>
      <w:r w:rsidR="0034553A">
        <w:t>Sample</w:t>
      </w:r>
      <w:r>
        <w:t xml:space="preserve"> #11 and adapt it</w:t>
      </w:r>
      <w:r w:rsidR="00F043C4">
        <w:t xml:space="preserve"> accordingly</w:t>
      </w:r>
      <w:r>
        <w:t xml:space="preserve">. </w:t>
      </w:r>
    </w:p>
    <w:p w:rsidR="0034553A" w:rsidRDefault="0034553A"/>
    <w:p w:rsidR="0034553A" w:rsidRDefault="0034553A">
      <w:r>
        <w:t>In order to run a coupled FDS/Gpyro simulation, the user should create two input files</w:t>
      </w:r>
      <w:r w:rsidR="00CF1B52">
        <w:t xml:space="preserve"> in the same directory</w:t>
      </w:r>
      <w:r>
        <w:t xml:space="preserve">. The first is a standard FDS input file (with a few modifications described later in Section 3.4), let’s call it </w:t>
      </w:r>
      <w:r w:rsidRPr="0034553A">
        <w:rPr>
          <w:rFonts w:ascii="Courier New" w:hAnsi="Courier New" w:cs="Courier New"/>
        </w:rPr>
        <w:t>fds_input_file.fds</w:t>
      </w:r>
      <w:r>
        <w:t xml:space="preserve">. The second is a Gpyro input file called </w:t>
      </w:r>
      <w:r w:rsidRPr="0034553A">
        <w:rPr>
          <w:rFonts w:ascii="Courier New" w:hAnsi="Courier New" w:cs="Courier New"/>
        </w:rPr>
        <w:t>gpyro.data</w:t>
      </w:r>
      <w:r>
        <w:t xml:space="preserve"> (for now, the coupled FDS/Gpyro program looks for a Gpyro input file with the hardcoded name </w:t>
      </w:r>
      <w:r w:rsidRPr="0034553A">
        <w:rPr>
          <w:rFonts w:ascii="Courier New" w:hAnsi="Courier New" w:cs="Courier New"/>
        </w:rPr>
        <w:lastRenderedPageBreak/>
        <w:t>gpyro.data</w:t>
      </w:r>
      <w:r>
        <w:t xml:space="preserve">). A coupled FDS/Gpyro simulation </w:t>
      </w:r>
      <w:r w:rsidR="00CF1B52">
        <w:t xml:space="preserve">is launched just as a straight </w:t>
      </w:r>
      <w:r>
        <w:t>FDS simulation would be:</w:t>
      </w:r>
    </w:p>
    <w:p w:rsidR="0034553A" w:rsidRDefault="0034553A"/>
    <w:p w:rsidR="0034553A" w:rsidRPr="0034553A" w:rsidRDefault="002C60DC">
      <w:pPr>
        <w:rPr>
          <w:rFonts w:ascii="Courier New" w:hAnsi="Courier New" w:cs="Courier New"/>
        </w:rPr>
      </w:pPr>
      <w:r w:rsidRPr="00A36DA2">
        <w:rPr>
          <w:rFonts w:ascii="Courier New" w:hAnsi="Courier New" w:cs="Courier New"/>
        </w:rPr>
        <w:t>fds6_mpi_gpyro.exe</w:t>
      </w:r>
      <w:r w:rsidR="0034553A" w:rsidRPr="0034553A">
        <w:rPr>
          <w:rFonts w:ascii="Courier New" w:hAnsi="Courier New" w:cs="Courier New"/>
        </w:rPr>
        <w:t xml:space="preserve"> fds_input_file.fds </w:t>
      </w:r>
    </w:p>
    <w:p w:rsidR="0034553A" w:rsidRDefault="0034553A"/>
    <w:p w:rsidR="0034553A" w:rsidRDefault="00CF1B52">
      <w:r>
        <w:t>As mentioned above, t</w:t>
      </w:r>
      <w:r w:rsidR="0034553A">
        <w:t>he coupled FDS/Gpyro program assumes that the Gpyro</w:t>
      </w:r>
      <w:r>
        <w:t xml:space="preserve"> input file is named </w:t>
      </w:r>
      <w:r w:rsidRPr="00CF1B52">
        <w:rPr>
          <w:rFonts w:ascii="Courier" w:hAnsi="Courier"/>
        </w:rPr>
        <w:t>gpyro.data</w:t>
      </w:r>
      <w:r>
        <w:t xml:space="preserve">, so it is not necessary to specify the Gpyro input file name at the command line. </w:t>
      </w:r>
    </w:p>
    <w:p w:rsidR="008D28FE" w:rsidRDefault="008D28FE"/>
    <w:p w:rsidR="008D28FE" w:rsidRDefault="008D28FE">
      <w:pPr>
        <w:pStyle w:val="Heading2"/>
      </w:pPr>
      <w:bookmarkStart w:id="15" w:name="_Toc451422467"/>
      <w:r>
        <w:t>2.7 Compiling Gpyro – Windows</w:t>
      </w:r>
      <w:bookmarkEnd w:id="15"/>
    </w:p>
    <w:p w:rsidR="008D28FE" w:rsidRDefault="008D28FE"/>
    <w:p w:rsidR="008D28FE" w:rsidRDefault="008D28FE">
      <w:r>
        <w:t xml:space="preserve">The archive gpyro_x.yyy.zip </w:t>
      </w:r>
      <w:r w:rsidR="00A36AC1">
        <w:t xml:space="preserve">and the Subversion repository </w:t>
      </w:r>
      <w:r>
        <w:t>con</w:t>
      </w:r>
      <w:r w:rsidR="00A36AC1">
        <w:t>tain</w:t>
      </w:r>
      <w:r>
        <w:t xml:space="preserve"> a directory named “vc8” (Visual C 8). Within this directory are Visual Studio .net 2005 Solution files and a directory structure that allows one to use the Microsoft Integrated Development Environment for modifying and debugging Gpyro. If it is desired to use this development environment, then Visual Studio .net 2005 and Intel Visual Fortran 9.1 must be installed. After successfully installing Visual Studio and Intel Fortran, the Gpyro solution file can be opened by double-clicking on the gpyro.sln file from the Windows Explorer. </w:t>
      </w:r>
    </w:p>
    <w:p w:rsidR="008D28FE" w:rsidRDefault="008D28FE"/>
    <w:p w:rsidR="008D28FE" w:rsidRDefault="008D28FE">
      <w:r>
        <w:t xml:space="preserve">The working directory for debugging in Visual Studio is specified as an absolute, rather than relative, path located off of c:\gpyro\vc8\. Consequently, if the gpyro_x.yyy.zip file is unzipped to any location other than c:\gpyro, then it will be necessary to change the working directory for debugging (Within Visual Studio, go to Project </w:t>
      </w:r>
      <w:r>
        <w:sym w:font="Symbol" w:char="F0AE"/>
      </w:r>
      <w:r>
        <w:t xml:space="preserve"> Properties </w:t>
      </w:r>
      <w:r>
        <w:sym w:font="Symbol" w:char="F0AE"/>
      </w:r>
      <w:r>
        <w:t xml:space="preserve"> Working directory). </w:t>
      </w:r>
    </w:p>
    <w:p w:rsidR="008D28FE" w:rsidRDefault="008D28FE"/>
    <w:p w:rsidR="008D28FE" w:rsidRDefault="008D28FE">
      <w:r>
        <w:t>Since the Gpyro property estimation program uses message passing libraries for parallelization, an MPI implementation (such as MPICH</w:t>
      </w:r>
      <w:r w:rsidR="00985ED2">
        <w:t>1</w:t>
      </w:r>
      <w:r>
        <w:t xml:space="preserve">) must be correctly installed in order to compile the property estimation program. </w:t>
      </w:r>
      <w:r w:rsidR="004111A3">
        <w:t xml:space="preserve">The Visual Studio .net 2005 Solution files are set up to point to an MPICH1 include directory and the MPICH1 libraries. </w:t>
      </w:r>
    </w:p>
    <w:p w:rsidR="00CF1B52" w:rsidRDefault="00CF1B52"/>
    <w:p w:rsidR="00CF1B52" w:rsidRDefault="00CF1B52">
      <w:r>
        <w:t>The linker encounters an error when compiling the coupled FDS/Gpyro executable file in a release configuration. However, it compiles successfully in the debug configuration.</w:t>
      </w:r>
    </w:p>
    <w:p w:rsidR="008D28FE" w:rsidRDefault="008D28FE"/>
    <w:p w:rsidR="008D28FE" w:rsidRDefault="008D28FE">
      <w:pPr>
        <w:pStyle w:val="Heading2"/>
      </w:pPr>
      <w:bookmarkStart w:id="16" w:name="_Toc451422468"/>
      <w:r>
        <w:t>2.8 Compiling Gpyro – Linux</w:t>
      </w:r>
      <w:bookmarkEnd w:id="16"/>
    </w:p>
    <w:p w:rsidR="008D28FE" w:rsidRDefault="008D28FE"/>
    <w:p w:rsidR="008E091E" w:rsidRDefault="004111A3" w:rsidP="008E091E">
      <w:r>
        <w:t xml:space="preserve">The archive </w:t>
      </w:r>
      <w:r w:rsidRPr="002C60DC">
        <w:rPr>
          <w:rFonts w:ascii="Courier New" w:hAnsi="Courier New" w:cs="Courier New"/>
        </w:rPr>
        <w:t>gpyro_x.yyy</w:t>
      </w:r>
      <w:r w:rsidR="002C60DC" w:rsidRPr="002C60DC">
        <w:rPr>
          <w:rFonts w:ascii="Courier New" w:hAnsi="Courier New" w:cs="Courier New"/>
        </w:rPr>
        <w:t>y</w:t>
      </w:r>
      <w:r w:rsidRPr="002C60DC">
        <w:rPr>
          <w:rFonts w:ascii="Courier New" w:hAnsi="Courier New" w:cs="Courier New"/>
        </w:rPr>
        <w:t>.zip</w:t>
      </w:r>
      <w:r>
        <w:t xml:space="preserve"> and the Subversion repository contain </w:t>
      </w:r>
      <w:r w:rsidR="002C60DC">
        <w:t xml:space="preserve">relative </w:t>
      </w:r>
      <w:r>
        <w:t xml:space="preserve">directories named </w:t>
      </w:r>
      <w:r w:rsidRPr="002C60DC">
        <w:rPr>
          <w:rFonts w:ascii="Courier New" w:hAnsi="Courier New" w:cs="Courier New"/>
        </w:rPr>
        <w:t>linux/gpyro</w:t>
      </w:r>
      <w:r>
        <w:t xml:space="preserve">, </w:t>
      </w:r>
      <w:r w:rsidRPr="002C60DC">
        <w:rPr>
          <w:rFonts w:ascii="Courier New" w:hAnsi="Courier New" w:cs="Courier New"/>
        </w:rPr>
        <w:t>linux/</w:t>
      </w:r>
      <w:r w:rsidR="008E091E" w:rsidRPr="002C60DC">
        <w:rPr>
          <w:rFonts w:ascii="Courier New" w:hAnsi="Courier New" w:cs="Courier New"/>
        </w:rPr>
        <w:t>gpyro_propest</w:t>
      </w:r>
      <w:r w:rsidR="008E091E">
        <w:t xml:space="preserve">, and </w:t>
      </w:r>
      <w:r w:rsidR="008E091E" w:rsidRPr="002C60DC">
        <w:rPr>
          <w:rFonts w:ascii="Courier New" w:hAnsi="Courier New" w:cs="Courier New"/>
        </w:rPr>
        <w:t>linux/gpyro_fds</w:t>
      </w:r>
      <w:r w:rsidR="008E091E">
        <w:t xml:space="preserve">. These directories contain, respectively, Makefiles for the standalone Gpyro executable, the Gpyro property estimation program, and the coupled Gpyro/FDS executable. Each Makefile is set up to use several different compilers (selectable by the user), with compiler flags </w:t>
      </w:r>
      <w:r w:rsidR="002C60DC">
        <w:t>based on the FDS</w:t>
      </w:r>
      <w:r w:rsidR="008E091E">
        <w:t xml:space="preserve"> Makefile. For example, to compile a </w:t>
      </w:r>
      <w:r w:rsidR="002C60DC">
        <w:t xml:space="preserve">64 bit </w:t>
      </w:r>
      <w:r w:rsidR="008E091E">
        <w:t xml:space="preserve">standalone executable for Linux using the </w:t>
      </w:r>
      <w:r w:rsidR="002C60DC">
        <w:t xml:space="preserve">Intel fortran compiler, navigate to </w:t>
      </w:r>
      <w:r w:rsidR="002C60DC" w:rsidRPr="002C60DC">
        <w:rPr>
          <w:rFonts w:ascii="Courier New" w:hAnsi="Courier New" w:cs="Courier New"/>
        </w:rPr>
        <w:t>linux/gpyro</w:t>
      </w:r>
      <w:r w:rsidR="008E091E">
        <w:t>, and type:</w:t>
      </w:r>
    </w:p>
    <w:p w:rsidR="008E091E" w:rsidRDefault="008E091E" w:rsidP="008E091E"/>
    <w:p w:rsidR="002C60DC" w:rsidRDefault="002C60DC" w:rsidP="008E091E">
      <w:pPr>
        <w:rPr>
          <w:rFonts w:ascii="Courier New" w:hAnsi="Courier New" w:cs="Courier New"/>
        </w:rPr>
      </w:pPr>
      <w:r w:rsidRPr="002C60DC">
        <w:rPr>
          <w:rFonts w:ascii="Courier New" w:hAnsi="Courier New" w:cs="Courier New"/>
        </w:rPr>
        <w:t>make -f ../../Makefile_gpyro intel_linux_64</w:t>
      </w:r>
    </w:p>
    <w:p w:rsidR="008E091E" w:rsidRDefault="008E091E" w:rsidP="008E091E"/>
    <w:p w:rsidR="00CF1B52" w:rsidRDefault="00A36AC1" w:rsidP="008E091E">
      <w:r>
        <w:t>The command “m</w:t>
      </w:r>
      <w:r w:rsidR="008E091E">
        <w:t>ake</w:t>
      </w:r>
      <w:r>
        <w:t>”</w:t>
      </w:r>
      <w:r w:rsidR="008E091E">
        <w:t xml:space="preserve"> </w:t>
      </w:r>
      <w:r>
        <w:t xml:space="preserve">executes </w:t>
      </w:r>
      <w:r w:rsidR="008E091E">
        <w:t xml:space="preserve">the Gnu make program to build binaries, and </w:t>
      </w:r>
      <w:r w:rsidR="002C60DC">
        <w:t>intel_linux_64</w:t>
      </w:r>
      <w:r w:rsidR="008E091E">
        <w:t xml:space="preserve"> is a label contained in the Makefile that tells make which compiler and flags to</w:t>
      </w:r>
      <w:r>
        <w:t xml:space="preserve"> use</w:t>
      </w:r>
      <w:r w:rsidR="008E091E">
        <w:t xml:space="preserve">. The user is </w:t>
      </w:r>
      <w:r w:rsidR="008E091E">
        <w:lastRenderedPageBreak/>
        <w:t>encouraged to peruse the Makefile to locate the correct compiler/processor combination and specify the analogous label as a command line argument to make</w:t>
      </w:r>
      <w:r>
        <w:t xml:space="preserve">. </w:t>
      </w:r>
    </w:p>
    <w:p w:rsidR="00CF1B52" w:rsidRDefault="00CF1B52" w:rsidP="008E091E"/>
    <w:p w:rsidR="008E091E" w:rsidRDefault="00A36AC1" w:rsidP="008E091E">
      <w:r>
        <w:t>S</w:t>
      </w:r>
      <w:r w:rsidR="008E091E">
        <w:t xml:space="preserve">ince there is a </w:t>
      </w:r>
      <w:r>
        <w:t xml:space="preserve">strong </w:t>
      </w:r>
      <w:r w:rsidR="008E091E">
        <w:t xml:space="preserve">possibility that your compiler/processor combination may not </w:t>
      </w:r>
      <w:r>
        <w:t xml:space="preserve">already </w:t>
      </w:r>
      <w:r w:rsidR="008E091E">
        <w:t>be set up in the Makefile</w:t>
      </w:r>
      <w:r>
        <w:t>s</w:t>
      </w:r>
      <w:r w:rsidR="008E091E">
        <w:t xml:space="preserve">, you may have </w:t>
      </w:r>
      <w:r>
        <w:t>to add a new section to each</w:t>
      </w:r>
      <w:r w:rsidR="008E091E">
        <w:t xml:space="preserve"> Makefile to properly compile Gpyro. </w:t>
      </w:r>
      <w:r>
        <w:t>T</w:t>
      </w:r>
      <w:r w:rsidR="008E091E">
        <w:t xml:space="preserve">he Gpyro property estimation program and coupled Gpyro/FDS program </w:t>
      </w:r>
      <w:r>
        <w:t>can be compiled in the same way as the standalone Gpyro executable.</w:t>
      </w:r>
      <w:r w:rsidR="008E091E">
        <w:t xml:space="preserve"> </w:t>
      </w:r>
      <w:r>
        <w:t>Note that a correctly installed MPI implementation is required to compile the Gpyro property estimation program</w:t>
      </w:r>
      <w:r w:rsidR="002C60DC">
        <w:t xml:space="preserve"> and the coupled Gpyro / FDS program</w:t>
      </w:r>
      <w:r>
        <w:t xml:space="preserve">. </w:t>
      </w:r>
    </w:p>
    <w:p w:rsidR="008E091E" w:rsidRDefault="008E091E" w:rsidP="008E091E"/>
    <w:p w:rsidR="008E091E" w:rsidRDefault="008E091E" w:rsidP="008E091E">
      <w:r>
        <w:t xml:space="preserve">To automate the process of building binaries, </w:t>
      </w:r>
      <w:r w:rsidR="002C60DC">
        <w:t xml:space="preserve">the linux/ directory contains </w:t>
      </w:r>
      <w:r w:rsidR="00A36AC1">
        <w:t>shell script file</w:t>
      </w:r>
      <w:r w:rsidR="002C60DC">
        <w:t>s</w:t>
      </w:r>
      <w:r w:rsidR="00A36AC1">
        <w:t xml:space="preserve"> </w:t>
      </w:r>
      <w:r>
        <w:t xml:space="preserve">called </w:t>
      </w:r>
      <w:r w:rsidRPr="002C60DC">
        <w:rPr>
          <w:rFonts w:ascii="Courier New" w:hAnsi="Courier New" w:cs="Courier New"/>
        </w:rPr>
        <w:t>make</w:t>
      </w:r>
      <w:r w:rsidR="002C60DC" w:rsidRPr="002C60DC">
        <w:rPr>
          <w:rFonts w:ascii="Courier New" w:hAnsi="Courier New" w:cs="Courier New"/>
        </w:rPr>
        <w:t>_gnu</w:t>
      </w:r>
      <w:r w:rsidRPr="002C60DC">
        <w:rPr>
          <w:rFonts w:ascii="Courier New" w:hAnsi="Courier New" w:cs="Courier New"/>
        </w:rPr>
        <w:t>.sh</w:t>
      </w:r>
      <w:r w:rsidR="002C60DC" w:rsidRPr="002C60DC">
        <w:t xml:space="preserve"> and </w:t>
      </w:r>
      <w:r w:rsidR="002C60DC">
        <w:rPr>
          <w:rFonts w:ascii="Courier New" w:hAnsi="Courier New" w:cs="Courier New"/>
        </w:rPr>
        <w:t>make_intel.sh</w:t>
      </w:r>
      <w:r>
        <w:t xml:space="preserve">. </w:t>
      </w:r>
      <w:r w:rsidR="00A36AC1">
        <w:t xml:space="preserve">To run this </w:t>
      </w:r>
      <w:r w:rsidR="002C60DC">
        <w:t xml:space="preserve">one of these </w:t>
      </w:r>
      <w:r w:rsidR="00A36AC1">
        <w:t>script</w:t>
      </w:r>
      <w:r w:rsidR="002C60DC">
        <w:t>s</w:t>
      </w:r>
      <w:r w:rsidR="00A36AC1">
        <w:t>, type:</w:t>
      </w:r>
    </w:p>
    <w:p w:rsidR="00A36AC1" w:rsidRDefault="00A36AC1" w:rsidP="008E091E"/>
    <w:p w:rsidR="00A36AC1" w:rsidRPr="00A36AC1" w:rsidRDefault="00A36AC1" w:rsidP="008E091E">
      <w:pPr>
        <w:rPr>
          <w:rFonts w:ascii="Courier New" w:hAnsi="Courier New" w:cs="Courier New"/>
        </w:rPr>
      </w:pPr>
      <w:r w:rsidRPr="00A36AC1">
        <w:rPr>
          <w:rFonts w:ascii="Courier New" w:hAnsi="Courier New" w:cs="Courier New"/>
        </w:rPr>
        <w:t>sh make</w:t>
      </w:r>
      <w:r w:rsidR="002C60DC">
        <w:rPr>
          <w:rFonts w:ascii="Courier New" w:hAnsi="Courier New" w:cs="Courier New"/>
        </w:rPr>
        <w:t>_gnu</w:t>
      </w:r>
      <w:r w:rsidRPr="00A36AC1">
        <w:rPr>
          <w:rFonts w:ascii="Courier New" w:hAnsi="Courier New" w:cs="Courier New"/>
        </w:rPr>
        <w:t>.sh</w:t>
      </w:r>
    </w:p>
    <w:p w:rsidR="00A36AC1" w:rsidRDefault="00A36AC1" w:rsidP="008E091E"/>
    <w:p w:rsidR="00A36AC1" w:rsidRDefault="00A36AC1">
      <w:r>
        <w:t>Before doing so, you will probably want to modify the make.sh file to specify your compiler type and to copy the newly-compiled binaries to</w:t>
      </w:r>
      <w:r w:rsidR="00CF1B52">
        <w:t xml:space="preserve"> a folder that is in your PATH. </w:t>
      </w:r>
      <w:r>
        <w:t xml:space="preserve">I keep the </w:t>
      </w:r>
      <w:r w:rsidR="002C60DC">
        <w:t xml:space="preserve">Gpyro binaries in </w:t>
      </w:r>
      <w:r w:rsidR="00CF1B52" w:rsidRPr="002C60DC">
        <w:rPr>
          <w:rFonts w:ascii="Courier New" w:hAnsi="Courier New" w:cs="Courier New"/>
        </w:rPr>
        <w:t>/</w:t>
      </w:r>
      <w:r w:rsidR="002C60DC" w:rsidRPr="002C60DC">
        <w:rPr>
          <w:rFonts w:ascii="Courier New" w:hAnsi="Courier New" w:cs="Courier New"/>
        </w:rPr>
        <w:t>usr/local/bin</w:t>
      </w:r>
      <w:r w:rsidR="00CF1B52">
        <w:t xml:space="preserve">, </w:t>
      </w:r>
      <w:r>
        <w:t>and the shell script is set up to cop</w:t>
      </w:r>
      <w:r w:rsidR="00CF1B52">
        <w:t>y the binaries to this location, rename them to the current version, and leave a copy behind in the compile directory</w:t>
      </w:r>
      <w:r>
        <w:t xml:space="preserve">. </w:t>
      </w:r>
    </w:p>
    <w:p w:rsidR="008D28FE" w:rsidRDefault="008D28FE">
      <w:pPr>
        <w:pStyle w:val="Heading1"/>
      </w:pPr>
      <w:r>
        <w:br w:type="page"/>
      </w:r>
      <w:bookmarkStart w:id="17" w:name="_Toc451422469"/>
      <w:r>
        <w:lastRenderedPageBreak/>
        <w:t>3.0 Input files</w:t>
      </w:r>
      <w:bookmarkEnd w:id="17"/>
    </w:p>
    <w:p w:rsidR="008D28FE" w:rsidRDefault="008D28FE"/>
    <w:p w:rsidR="008D28FE" w:rsidRDefault="008D28FE">
      <w:r>
        <w:t>Gpyro read</w:t>
      </w:r>
      <w:r w:rsidR="00640B3D">
        <w:t>s</w:t>
      </w:r>
      <w:r>
        <w:t xml:space="preserve"> plain ASCII text files that consist of a sequence of Fortran namelist groups (</w:t>
      </w:r>
      <w:r>
        <w:rPr>
          <w:i/>
          <w:iCs/>
        </w:rPr>
        <w:t>e.g.</w:t>
      </w:r>
      <w:r>
        <w:t xml:space="preserve">, </w:t>
      </w:r>
      <w:r>
        <w:rPr>
          <w:rFonts w:ascii="Courier New" w:hAnsi="Courier New" w:cs="Courier New"/>
        </w:rPr>
        <w:t>&amp;GPYRO_GENERAL</w:t>
      </w:r>
      <w:r>
        <w:t>) and entries associated with each Namelist group (</w:t>
      </w:r>
      <w:r>
        <w:rPr>
          <w:i/>
          <w:iCs/>
        </w:rPr>
        <w:t>e.g.</w:t>
      </w:r>
      <w:r>
        <w:t xml:space="preserve">, </w:t>
      </w:r>
      <w:r>
        <w:rPr>
          <w:rFonts w:ascii="Courier New" w:hAnsi="Courier New"/>
        </w:rPr>
        <w:t>P0 = 101325.</w:t>
      </w:r>
      <w:r>
        <w:t xml:space="preserve">). The available Namelist groups and entries for each Namelist group are given in Appendix A. </w:t>
      </w:r>
    </w:p>
    <w:p w:rsidR="008D28FE" w:rsidRDefault="008D28FE"/>
    <w:p w:rsidR="008D28FE" w:rsidRDefault="008D28FE">
      <w:r>
        <w:t>As d</w:t>
      </w:r>
      <w:r w:rsidR="00640B3D">
        <w:t>escribed in Section 2</w:t>
      </w:r>
      <w:r>
        <w:t>, a standalone Gpyro simulation requires a single input file that contains the thermophysical properties, reaction kine</w:t>
      </w:r>
      <w:r w:rsidR="0034553A">
        <w:t xml:space="preserve">tics, boundary conditions, </w:t>
      </w:r>
      <w:r w:rsidR="0034553A" w:rsidRPr="002C60DC">
        <w:rPr>
          <w:i/>
        </w:rPr>
        <w:t>etc</w:t>
      </w:r>
      <w:r w:rsidR="0034553A">
        <w:t>..</w:t>
      </w:r>
      <w:r>
        <w:t xml:space="preserve"> The property estimation program r</w:t>
      </w:r>
      <w:r w:rsidR="00A36AC1">
        <w:t>e</w:t>
      </w:r>
      <w:r>
        <w:t xml:space="preserve">quires </w:t>
      </w:r>
      <w:r w:rsidR="00AC5EC0">
        <w:t xml:space="preserve">a single input </w:t>
      </w:r>
      <w:r>
        <w:t xml:space="preserve">file named </w:t>
      </w:r>
      <w:r>
        <w:rPr>
          <w:rFonts w:ascii="Courier New" w:hAnsi="Courier New" w:cs="Courier New"/>
        </w:rPr>
        <w:t>gpyro.data</w:t>
      </w:r>
      <w:r>
        <w:t xml:space="preserve">, </w:t>
      </w:r>
      <w:r w:rsidR="00AC5EC0">
        <w:t xml:space="preserve">plus </w:t>
      </w:r>
      <w:r>
        <w:t>additional input file</w:t>
      </w:r>
      <w:r w:rsidR="002C60DC">
        <w:t>s</w:t>
      </w:r>
      <w:r>
        <w:t xml:space="preserve"> containing the experimental data to be read in by the property estimation algorithm for each experimental measurement that is to be used in the property estimation process. </w:t>
      </w:r>
      <w:r w:rsidR="00640B3D">
        <w:t>A coupled Gpyro/FDS simula</w:t>
      </w:r>
      <w:r w:rsidR="00AC5EC0">
        <w:t xml:space="preserve">tion requires two input files:  </w:t>
      </w:r>
      <w:r w:rsidR="00640B3D">
        <w:t xml:space="preserve">one FDS input file, and one input file named </w:t>
      </w:r>
      <w:r w:rsidR="00640B3D" w:rsidRPr="00640B3D">
        <w:rPr>
          <w:rFonts w:ascii="Courier New" w:hAnsi="Courier New" w:cs="Courier New"/>
        </w:rPr>
        <w:t>gpyro.data</w:t>
      </w:r>
      <w:r w:rsidR="00640B3D">
        <w:t xml:space="preserve"> that is analogous to the input file for a standalone Gpyro simulation.</w:t>
      </w:r>
    </w:p>
    <w:p w:rsidR="008D28FE" w:rsidRDefault="008D28FE"/>
    <w:p w:rsidR="008D28FE" w:rsidRDefault="008D28FE">
      <w:pPr>
        <w:pStyle w:val="Heading2"/>
      </w:pPr>
      <w:bookmarkStart w:id="18" w:name="_Toc451422470"/>
      <w:r>
        <w:t>3.1 Spreadsheet-based “front end”</w:t>
      </w:r>
      <w:bookmarkEnd w:id="18"/>
    </w:p>
    <w:p w:rsidR="008D28FE" w:rsidRDefault="008D28FE"/>
    <w:p w:rsidR="008D28FE" w:rsidRDefault="00AC5EC0">
      <w:r>
        <w:t xml:space="preserve">A simple user interface (or </w:t>
      </w:r>
      <w:r w:rsidR="008D28FE">
        <w:t>front</w:t>
      </w:r>
      <w:r>
        <w:t xml:space="preserve"> end</w:t>
      </w:r>
      <w:r w:rsidR="008D28FE">
        <w:t xml:space="preserve">) is implemented though a Microsoft Excel spreadsheet. This spreadsheet uses Visual Basic macros to automatically generate ASCII input files that are read in by Gpyro. This allows the user to specify material properties, reaction kinetics, </w:t>
      </w:r>
      <w:r w:rsidR="008D28FE" w:rsidRPr="002C60DC">
        <w:rPr>
          <w:i/>
        </w:rPr>
        <w:t>etc</w:t>
      </w:r>
      <w:r w:rsidR="008D28FE">
        <w:t xml:space="preserve">. in spreadsheet form without being concerned with the syntax of the actual input files read in by Gpyro. The spreadsheet-based front end writes a single input file that contains the Namelist groups necessary to run the Gpyro standalone executable and the property estimation executable. If the user prefers, it is possible to circumvent the spreadsheet-based front end altogether and work directly with </w:t>
      </w:r>
      <w:r>
        <w:t xml:space="preserve">ASCII </w:t>
      </w:r>
      <w:r w:rsidR="008D28FE">
        <w:t xml:space="preserve">input files. </w:t>
      </w:r>
    </w:p>
    <w:p w:rsidR="008D28FE" w:rsidRDefault="008D28FE"/>
    <w:p w:rsidR="008D28FE" w:rsidRDefault="008D28FE">
      <w:r>
        <w:t>From anywhere within the Excel-based front end, the input files required to run Gpyro can be generated via the keystroke ctrl-g (for “go”). This executes a macro that writes input files to the directory</w:t>
      </w:r>
      <w:r w:rsidR="00AC5EC0">
        <w:t xml:space="preserve"> containing the Excel-based front end</w:t>
      </w:r>
      <w:r>
        <w:t>. Any input files that exist in the current directory may be over-written. Although input files are usually created in a Windows environment, they are compatible with Linux file systems (no issues with dos/Unix carriage return/line feed conventions</w:t>
      </w:r>
      <w:r w:rsidR="00AC5EC0">
        <w:t xml:space="preserve"> have been encountered</w:t>
      </w:r>
      <w:r>
        <w:t>) so calculations can also be performed under *nix systems</w:t>
      </w:r>
      <w:r w:rsidR="00AC5EC0">
        <w:t xml:space="preserve">. </w:t>
      </w:r>
      <w:r>
        <w:t>Linux, instead of Windows, is recommended for running the material property estimation</w:t>
      </w:r>
      <w:r w:rsidR="00AC5EC0">
        <w:t xml:space="preserve"> program on multiple processors</w:t>
      </w:r>
      <w:r>
        <w:t>. See Chapter 2 for instructions on how to run the standalone Gpyro program and the Gpyro property estimation program after the ASCII input files have been generated.</w:t>
      </w:r>
    </w:p>
    <w:p w:rsidR="008D28FE" w:rsidRDefault="008D28FE"/>
    <w:p w:rsidR="008D28FE" w:rsidRDefault="00AC5EC0">
      <w:r>
        <w:t>In this Users’ Guide</w:t>
      </w:r>
      <w:r w:rsidR="008D28FE">
        <w:t xml:space="preserve">, input parameters are referenced by their name as it appears in a Namelist group. Since this name is not necessarily the same as the label in the Excel-based front end, the tables in Appendix A list both the name of a particular input parameter in a Namelist group, and the location of this parameter in the Excel-based front end file. In this way, Appendix A can be used to cross reference the discussion in the Users Guide with the spreadsheet-based front end. </w:t>
      </w:r>
    </w:p>
    <w:p w:rsidR="008D28FE" w:rsidRDefault="008D28FE"/>
    <w:p w:rsidR="008D28FE" w:rsidRDefault="008D28FE" w:rsidP="00AC5EC0">
      <w:pPr>
        <w:pStyle w:val="Heading2"/>
      </w:pPr>
      <w:bookmarkStart w:id="19" w:name="_Toc451422471"/>
      <w:r>
        <w:t>3.2 Format of input files for standalone simulations</w:t>
      </w:r>
      <w:bookmarkEnd w:id="19"/>
    </w:p>
    <w:p w:rsidR="008D28FE" w:rsidRDefault="008D28FE" w:rsidP="00AC5EC0">
      <w:pPr>
        <w:keepNext/>
      </w:pPr>
    </w:p>
    <w:p w:rsidR="008D28FE" w:rsidRDefault="008D28FE">
      <w:r>
        <w:t xml:space="preserve">The Namelist groups specific to standalone simulations, and the analogous worksheet name in the spreadsheet-based front end, are listed in Table 1. Those Namelist groups specific to the property estimation algorithm are discussed in Section 3.3. </w:t>
      </w:r>
    </w:p>
    <w:p w:rsidR="008D28FE" w:rsidRDefault="008D28FE"/>
    <w:p w:rsidR="008D28FE" w:rsidRDefault="008D28FE">
      <w:pPr>
        <w:pStyle w:val="TableCaption"/>
        <w:keepLines/>
      </w:pPr>
      <w:bookmarkStart w:id="20" w:name="_Toc177874173"/>
      <w:bookmarkStart w:id="21" w:name="_Toc185575999"/>
      <w:r>
        <w:t>Table 1. Gpyro Namelist groups, associated worksheet in spreadsheet-based front end, and description of Namelist group entries.</w:t>
      </w:r>
      <w:bookmarkEnd w:id="20"/>
      <w:bookmarkEnd w:id="21"/>
    </w:p>
    <w:tbl>
      <w:tblPr>
        <w:tblW w:w="9468" w:type="dxa"/>
        <w:tblLayout w:type="fixed"/>
        <w:tblLook w:val="01E0" w:firstRow="1" w:lastRow="1" w:firstColumn="1" w:lastColumn="1" w:noHBand="0" w:noVBand="0"/>
      </w:tblPr>
      <w:tblGrid>
        <w:gridCol w:w="2538"/>
        <w:gridCol w:w="1350"/>
        <w:gridCol w:w="5580"/>
      </w:tblGrid>
      <w:tr w:rsidR="008D28FE">
        <w:tc>
          <w:tcPr>
            <w:tcW w:w="2538" w:type="dxa"/>
            <w:tcBorders>
              <w:top w:val="single" w:sz="4" w:space="0" w:color="auto"/>
              <w:bottom w:val="single" w:sz="4" w:space="0" w:color="auto"/>
            </w:tcBorders>
            <w:vAlign w:val="center"/>
          </w:tcPr>
          <w:p w:rsidR="008D28FE" w:rsidRDefault="008D28FE">
            <w:pPr>
              <w:pStyle w:val="Tables"/>
              <w:keepNext/>
              <w:jc w:val="center"/>
              <w:rPr>
                <w:b/>
              </w:rPr>
            </w:pPr>
            <w:r>
              <w:rPr>
                <w:b/>
              </w:rPr>
              <w:t>Namelist group name</w:t>
            </w:r>
          </w:p>
        </w:tc>
        <w:tc>
          <w:tcPr>
            <w:tcW w:w="1350" w:type="dxa"/>
            <w:tcBorders>
              <w:top w:val="single" w:sz="4" w:space="0" w:color="auto"/>
              <w:bottom w:val="single" w:sz="4" w:space="0" w:color="auto"/>
            </w:tcBorders>
            <w:vAlign w:val="center"/>
          </w:tcPr>
          <w:p w:rsidR="008D28FE" w:rsidRDefault="008D28FE">
            <w:pPr>
              <w:pStyle w:val="Tables"/>
              <w:keepNext/>
              <w:jc w:val="center"/>
              <w:rPr>
                <w:b/>
              </w:rPr>
            </w:pPr>
            <w:r>
              <w:rPr>
                <w:b/>
              </w:rPr>
              <w:t>Worksheet name</w:t>
            </w:r>
          </w:p>
        </w:tc>
        <w:tc>
          <w:tcPr>
            <w:tcW w:w="5580" w:type="dxa"/>
            <w:tcBorders>
              <w:top w:val="single" w:sz="4" w:space="0" w:color="auto"/>
              <w:bottom w:val="single" w:sz="4" w:space="0" w:color="auto"/>
            </w:tcBorders>
            <w:vAlign w:val="center"/>
          </w:tcPr>
          <w:p w:rsidR="008D28FE" w:rsidRDefault="008D28FE">
            <w:pPr>
              <w:pStyle w:val="Tables"/>
              <w:keepNext/>
              <w:jc w:val="center"/>
              <w:rPr>
                <w:b/>
              </w:rPr>
            </w:pPr>
            <w:r>
              <w:rPr>
                <w:b/>
              </w:rPr>
              <w:t>Description</w:t>
            </w:r>
          </w:p>
        </w:tc>
      </w:tr>
      <w:tr w:rsidR="008D28FE">
        <w:tc>
          <w:tcPr>
            <w:tcW w:w="2538" w:type="dxa"/>
            <w:tcBorders>
              <w:top w:val="single" w:sz="4" w:space="0" w:color="auto"/>
            </w:tcBorders>
            <w:vAlign w:val="center"/>
          </w:tcPr>
          <w:p w:rsidR="008D28FE" w:rsidRDefault="008D28FE">
            <w:pPr>
              <w:pStyle w:val="Tables"/>
              <w:keepNext/>
              <w:jc w:val="left"/>
              <w:rPr>
                <w:rFonts w:ascii="Courier New" w:hAnsi="Courier New" w:cs="Courier New"/>
              </w:rPr>
            </w:pPr>
            <w:r>
              <w:rPr>
                <w:rFonts w:ascii="Courier New" w:hAnsi="Courier New" w:cs="Courier New"/>
              </w:rPr>
              <w:t>&amp;GPYRO_GENERAL</w:t>
            </w:r>
          </w:p>
        </w:tc>
        <w:tc>
          <w:tcPr>
            <w:tcW w:w="1350" w:type="dxa"/>
            <w:tcBorders>
              <w:top w:val="single" w:sz="4" w:space="0" w:color="auto"/>
            </w:tcBorders>
            <w:vAlign w:val="center"/>
          </w:tcPr>
          <w:p w:rsidR="008D28FE" w:rsidRDefault="001735B6">
            <w:pPr>
              <w:pStyle w:val="Tables"/>
              <w:keepNext/>
              <w:jc w:val="center"/>
            </w:pPr>
            <w:r>
              <w:t>g</w:t>
            </w:r>
            <w:r w:rsidR="008D28FE">
              <w:t>eneral</w:t>
            </w:r>
          </w:p>
        </w:tc>
        <w:tc>
          <w:tcPr>
            <w:tcW w:w="5580" w:type="dxa"/>
            <w:tcBorders>
              <w:top w:val="single" w:sz="4" w:space="0" w:color="auto"/>
            </w:tcBorders>
            <w:vAlign w:val="center"/>
          </w:tcPr>
          <w:p w:rsidR="008D28FE" w:rsidRDefault="008D28FE">
            <w:pPr>
              <w:pStyle w:val="Tables"/>
              <w:keepNext/>
            </w:pPr>
            <w:r>
              <w:t xml:space="preserve">Miscellaneous/general parameters </w:t>
            </w:r>
          </w:p>
        </w:tc>
      </w:tr>
      <w:tr w:rsidR="001735B6">
        <w:tc>
          <w:tcPr>
            <w:tcW w:w="2538" w:type="dxa"/>
            <w:vAlign w:val="center"/>
          </w:tcPr>
          <w:p w:rsidR="001735B6" w:rsidRDefault="001735B6">
            <w:pPr>
              <w:pStyle w:val="Tables"/>
              <w:keepNext/>
              <w:jc w:val="left"/>
              <w:rPr>
                <w:rFonts w:ascii="Courier New" w:hAnsi="Courier New"/>
              </w:rPr>
            </w:pPr>
            <w:r>
              <w:rPr>
                <w:rFonts w:ascii="Courier New" w:hAnsi="Courier New"/>
              </w:rPr>
              <w:t>&amp;GPYRO_OUTPUT</w:t>
            </w:r>
          </w:p>
        </w:tc>
        <w:tc>
          <w:tcPr>
            <w:tcW w:w="1350" w:type="dxa"/>
            <w:vAlign w:val="center"/>
          </w:tcPr>
          <w:p w:rsidR="001735B6" w:rsidRDefault="001735B6">
            <w:pPr>
              <w:pStyle w:val="Tables"/>
              <w:keepNext/>
              <w:jc w:val="center"/>
            </w:pPr>
            <w:r>
              <w:t>output</w:t>
            </w:r>
          </w:p>
        </w:tc>
        <w:tc>
          <w:tcPr>
            <w:tcW w:w="5580" w:type="dxa"/>
            <w:vAlign w:val="center"/>
          </w:tcPr>
          <w:p w:rsidR="001735B6" w:rsidRDefault="001735B6" w:rsidP="001735B6">
            <w:pPr>
              <w:pStyle w:val="Tables"/>
              <w:keepNext/>
              <w:rPr>
                <w:iCs/>
                <w:szCs w:val="26"/>
              </w:rPr>
            </w:pPr>
            <w:r>
              <w:rPr>
                <w:iCs/>
                <w:szCs w:val="26"/>
              </w:rPr>
              <w:t xml:space="preserve">Point output, Profile output, and Smokeview output </w:t>
            </w:r>
          </w:p>
        </w:tc>
      </w:tr>
      <w:tr w:rsidR="008D28FE">
        <w:tc>
          <w:tcPr>
            <w:tcW w:w="2538" w:type="dxa"/>
            <w:vAlign w:val="center"/>
          </w:tcPr>
          <w:p w:rsidR="008D28FE" w:rsidRDefault="008D28FE">
            <w:pPr>
              <w:pStyle w:val="Tables"/>
              <w:keepNext/>
              <w:jc w:val="left"/>
              <w:rPr>
                <w:rFonts w:ascii="Courier New" w:hAnsi="Courier New"/>
              </w:rPr>
            </w:pPr>
            <w:r>
              <w:rPr>
                <w:rFonts w:ascii="Courier New" w:hAnsi="Courier New"/>
              </w:rPr>
              <w:t>&amp;GPYRO_SPROPS</w:t>
            </w:r>
          </w:p>
        </w:tc>
        <w:tc>
          <w:tcPr>
            <w:tcW w:w="1350" w:type="dxa"/>
            <w:vAlign w:val="center"/>
          </w:tcPr>
          <w:p w:rsidR="008D28FE" w:rsidRDefault="001735B6">
            <w:pPr>
              <w:pStyle w:val="Tables"/>
              <w:keepNext/>
              <w:jc w:val="center"/>
            </w:pPr>
            <w:r>
              <w:t>s</w:t>
            </w:r>
            <w:r w:rsidR="008D28FE">
              <w:t>props</w:t>
            </w:r>
          </w:p>
        </w:tc>
        <w:tc>
          <w:tcPr>
            <w:tcW w:w="5580" w:type="dxa"/>
            <w:vAlign w:val="center"/>
          </w:tcPr>
          <w:p w:rsidR="008D28FE" w:rsidRDefault="008D28FE">
            <w:pPr>
              <w:pStyle w:val="Tables"/>
              <w:keepNext/>
            </w:pPr>
            <w:r>
              <w:rPr>
                <w:iCs/>
                <w:szCs w:val="26"/>
              </w:rPr>
              <w:t xml:space="preserve">Thermophysical properties of each solid (condensed phase) species. Includes </w:t>
            </w:r>
            <w:r>
              <w:rPr>
                <w:i/>
                <w:iCs/>
                <w:szCs w:val="26"/>
              </w:rPr>
              <w:t>k</w:t>
            </w:r>
            <w:r>
              <w:rPr>
                <w:iCs/>
                <w:szCs w:val="26"/>
              </w:rPr>
              <w:t xml:space="preserve">, </w:t>
            </w:r>
            <w:r>
              <w:rPr>
                <w:rFonts w:ascii="Symbol" w:hAnsi="Symbol"/>
                <w:i/>
                <w:iCs/>
                <w:szCs w:val="26"/>
              </w:rPr>
              <w:t></w:t>
            </w:r>
            <w:r>
              <w:rPr>
                <w:iCs/>
                <w:szCs w:val="26"/>
              </w:rPr>
              <w:t xml:space="preserve">, </w:t>
            </w:r>
            <w:r>
              <w:rPr>
                <w:i/>
                <w:iCs/>
                <w:szCs w:val="26"/>
              </w:rPr>
              <w:t>c</w:t>
            </w:r>
            <w:r>
              <w:rPr>
                <w:iCs/>
                <w:szCs w:val="26"/>
              </w:rPr>
              <w:t xml:space="preserve">, </w:t>
            </w:r>
            <w:r>
              <w:rPr>
                <w:rFonts w:ascii="Symbol" w:hAnsi="Symbol"/>
                <w:iCs/>
                <w:szCs w:val="26"/>
              </w:rPr>
              <w:t></w:t>
            </w:r>
            <w:r>
              <w:rPr>
                <w:iCs/>
                <w:szCs w:val="26"/>
              </w:rPr>
              <w:t xml:space="preserve">, </w:t>
            </w:r>
            <w:r>
              <w:rPr>
                <w:rFonts w:ascii="Symbol" w:hAnsi="Symbol"/>
                <w:i/>
                <w:iCs/>
                <w:szCs w:val="26"/>
              </w:rPr>
              <w:t></w:t>
            </w:r>
            <w:r>
              <w:rPr>
                <w:iCs/>
                <w:szCs w:val="26"/>
              </w:rPr>
              <w:t xml:space="preserve">, </w:t>
            </w:r>
            <w:r>
              <w:rPr>
                <w:i/>
                <w:iCs/>
                <w:szCs w:val="26"/>
              </w:rPr>
              <w:t>T</w:t>
            </w:r>
            <w:r>
              <w:rPr>
                <w:i/>
                <w:iCs/>
                <w:szCs w:val="26"/>
                <w:vertAlign w:val="subscript"/>
              </w:rPr>
              <w:t>m</w:t>
            </w:r>
            <w:r>
              <w:rPr>
                <w:iCs/>
                <w:szCs w:val="26"/>
              </w:rPr>
              <w:t xml:space="preserve">, </w:t>
            </w:r>
            <w:r>
              <w:rPr>
                <w:rFonts w:ascii="Symbol" w:hAnsi="Symbol"/>
                <w:i/>
                <w:iCs/>
                <w:szCs w:val="26"/>
              </w:rPr>
              <w:t></w:t>
            </w:r>
            <w:r>
              <w:rPr>
                <w:iCs/>
                <w:szCs w:val="26"/>
              </w:rPr>
              <w:t xml:space="preserve">, </w:t>
            </w:r>
            <w:r>
              <w:rPr>
                <w:i/>
                <w:iCs/>
                <w:szCs w:val="26"/>
              </w:rPr>
              <w:t>K</w:t>
            </w:r>
            <w:r>
              <w:rPr>
                <w:iCs/>
                <w:szCs w:val="26"/>
              </w:rPr>
              <w:t xml:space="preserve">, </w:t>
            </w:r>
            <w:r>
              <w:rPr>
                <w:rFonts w:ascii="Symbol" w:hAnsi="Symbol"/>
                <w:i/>
                <w:iCs/>
                <w:szCs w:val="26"/>
              </w:rPr>
              <w:t></w:t>
            </w:r>
            <w:r>
              <w:rPr>
                <w:i/>
                <w:szCs w:val="26"/>
                <w:vertAlign w:val="subscript"/>
              </w:rPr>
              <w:t>s</w:t>
            </w:r>
            <w:r>
              <w:rPr>
                <w:iCs/>
                <w:szCs w:val="26"/>
                <w:vertAlign w:val="subscript"/>
              </w:rPr>
              <w:t>0</w:t>
            </w:r>
            <w:r>
              <w:rPr>
                <w:iCs/>
                <w:szCs w:val="26"/>
              </w:rPr>
              <w:t xml:space="preserve">. </w:t>
            </w:r>
          </w:p>
        </w:tc>
      </w:tr>
      <w:tr w:rsidR="008D28FE">
        <w:tc>
          <w:tcPr>
            <w:tcW w:w="2538" w:type="dxa"/>
            <w:vAlign w:val="center"/>
          </w:tcPr>
          <w:p w:rsidR="008D28FE" w:rsidRDefault="008D28FE">
            <w:pPr>
              <w:pStyle w:val="Tables"/>
              <w:keepNext/>
              <w:jc w:val="left"/>
              <w:rPr>
                <w:rFonts w:ascii="Courier New" w:hAnsi="Courier New" w:cs="Courier New"/>
              </w:rPr>
            </w:pPr>
            <w:r>
              <w:rPr>
                <w:rFonts w:ascii="Courier New" w:hAnsi="Courier New" w:cs="Courier New"/>
              </w:rPr>
              <w:t>&amp;GPYRO_RXNS</w:t>
            </w:r>
          </w:p>
        </w:tc>
        <w:tc>
          <w:tcPr>
            <w:tcW w:w="1350" w:type="dxa"/>
            <w:vAlign w:val="center"/>
          </w:tcPr>
          <w:p w:rsidR="008D28FE" w:rsidRDefault="001735B6">
            <w:pPr>
              <w:pStyle w:val="Tables"/>
              <w:keepNext/>
              <w:jc w:val="center"/>
            </w:pPr>
            <w:r>
              <w:t>r</w:t>
            </w:r>
            <w:r w:rsidR="008D28FE">
              <w:t>xns</w:t>
            </w:r>
          </w:p>
        </w:tc>
        <w:tc>
          <w:tcPr>
            <w:tcW w:w="5580" w:type="dxa"/>
            <w:vAlign w:val="center"/>
          </w:tcPr>
          <w:p w:rsidR="008D28FE" w:rsidRDefault="008D28FE">
            <w:pPr>
              <w:pStyle w:val="Tables"/>
              <w:keepNext/>
            </w:pPr>
            <w:r>
              <w:rPr>
                <w:iCs/>
                <w:szCs w:val="26"/>
              </w:rPr>
              <w:t xml:space="preserve">Condensed phase (heterogeneous) reactions. </w:t>
            </w:r>
            <w:r>
              <w:rPr>
                <w:i/>
                <w:iCs/>
                <w:szCs w:val="26"/>
              </w:rPr>
              <w:t>Z</w:t>
            </w:r>
            <w:r>
              <w:rPr>
                <w:iCs/>
                <w:szCs w:val="26"/>
              </w:rPr>
              <w:t xml:space="preserve">, </w:t>
            </w:r>
            <w:r>
              <w:rPr>
                <w:i/>
                <w:iCs/>
                <w:szCs w:val="26"/>
              </w:rPr>
              <w:t>E</w:t>
            </w:r>
            <w:r>
              <w:rPr>
                <w:iCs/>
                <w:szCs w:val="26"/>
              </w:rPr>
              <w:t xml:space="preserve">, </w:t>
            </w:r>
            <w:r>
              <w:rPr>
                <w:rFonts w:ascii="Symbol" w:hAnsi="Symbol"/>
                <w:iCs/>
                <w:szCs w:val="26"/>
                <w:lang w:val="es-ES"/>
              </w:rPr>
              <w:t></w:t>
            </w:r>
            <w:r>
              <w:rPr>
                <w:i/>
                <w:iCs/>
                <w:szCs w:val="26"/>
              </w:rPr>
              <w:t>H</w:t>
            </w:r>
            <w:r>
              <w:rPr>
                <w:i/>
                <w:iCs/>
                <w:szCs w:val="26"/>
                <w:vertAlign w:val="subscript"/>
              </w:rPr>
              <w:t>sol</w:t>
            </w:r>
            <w:r>
              <w:rPr>
                <w:iCs/>
                <w:szCs w:val="26"/>
              </w:rPr>
              <w:t xml:space="preserve">, </w:t>
            </w:r>
            <w:r>
              <w:rPr>
                <w:rFonts w:ascii="Symbol" w:hAnsi="Symbol"/>
                <w:iCs/>
                <w:szCs w:val="26"/>
                <w:lang w:val="es-ES"/>
              </w:rPr>
              <w:t></w:t>
            </w:r>
            <w:r>
              <w:rPr>
                <w:i/>
                <w:iCs/>
                <w:szCs w:val="26"/>
              </w:rPr>
              <w:t>H</w:t>
            </w:r>
            <w:r>
              <w:rPr>
                <w:i/>
                <w:iCs/>
                <w:szCs w:val="26"/>
                <w:vertAlign w:val="subscript"/>
              </w:rPr>
              <w:t>vol</w:t>
            </w:r>
            <w:r>
              <w:rPr>
                <w:iCs/>
                <w:szCs w:val="26"/>
              </w:rPr>
              <w:t xml:space="preserve">, </w:t>
            </w:r>
            <w:r>
              <w:rPr>
                <w:rFonts w:ascii="Symbol" w:hAnsi="Symbol"/>
                <w:i/>
                <w:iCs/>
                <w:szCs w:val="26"/>
                <w:lang w:val="es-ES"/>
              </w:rPr>
              <w:t></w:t>
            </w:r>
            <w:r>
              <w:rPr>
                <w:iCs/>
                <w:szCs w:val="26"/>
              </w:rPr>
              <w:t xml:space="preserve">, </w:t>
            </w:r>
            <w:r>
              <w:rPr>
                <w:i/>
                <w:iCs/>
                <w:szCs w:val="26"/>
              </w:rPr>
              <w:t>n</w:t>
            </w:r>
            <w:r>
              <w:rPr>
                <w:iCs/>
                <w:szCs w:val="26"/>
              </w:rPr>
              <w:t xml:space="preserve">, </w:t>
            </w:r>
            <w:r>
              <w:rPr>
                <w:i/>
                <w:iCs/>
                <w:szCs w:val="26"/>
              </w:rPr>
              <w:t>n</w:t>
            </w:r>
            <w:r>
              <w:rPr>
                <w:iCs/>
                <w:szCs w:val="26"/>
                <w:vertAlign w:val="subscript"/>
              </w:rPr>
              <w:t>O2</w:t>
            </w:r>
          </w:p>
        </w:tc>
      </w:tr>
      <w:tr w:rsidR="008D28FE">
        <w:tc>
          <w:tcPr>
            <w:tcW w:w="2538" w:type="dxa"/>
            <w:vAlign w:val="center"/>
          </w:tcPr>
          <w:p w:rsidR="008D28FE" w:rsidRDefault="008D28FE">
            <w:pPr>
              <w:pStyle w:val="Tables"/>
              <w:keepNext/>
              <w:jc w:val="left"/>
              <w:rPr>
                <w:rFonts w:ascii="Courier New" w:hAnsi="Courier New" w:cs="Courier New"/>
                <w:lang w:val="es-ES"/>
              </w:rPr>
            </w:pPr>
            <w:r>
              <w:rPr>
                <w:rFonts w:ascii="Courier New" w:hAnsi="Courier New" w:cs="Courier New"/>
              </w:rPr>
              <w:t>&amp;GPYRO_GPROPS</w:t>
            </w:r>
          </w:p>
        </w:tc>
        <w:tc>
          <w:tcPr>
            <w:tcW w:w="1350" w:type="dxa"/>
            <w:vAlign w:val="center"/>
          </w:tcPr>
          <w:p w:rsidR="008D28FE" w:rsidRDefault="001735B6">
            <w:pPr>
              <w:pStyle w:val="Tables"/>
              <w:keepNext/>
              <w:jc w:val="center"/>
              <w:rPr>
                <w:lang w:val="es-ES"/>
              </w:rPr>
            </w:pPr>
            <w:r>
              <w:rPr>
                <w:lang w:val="es-ES"/>
              </w:rPr>
              <w:t>g</w:t>
            </w:r>
            <w:r w:rsidR="008D28FE">
              <w:rPr>
                <w:lang w:val="es-ES"/>
              </w:rPr>
              <w:t>props</w:t>
            </w:r>
          </w:p>
        </w:tc>
        <w:tc>
          <w:tcPr>
            <w:tcW w:w="5580" w:type="dxa"/>
            <w:vAlign w:val="center"/>
          </w:tcPr>
          <w:p w:rsidR="008D28FE" w:rsidRDefault="008D28FE">
            <w:pPr>
              <w:pStyle w:val="Tables"/>
              <w:keepNext/>
            </w:pPr>
            <w:r>
              <w:rPr>
                <w:iCs/>
                <w:szCs w:val="26"/>
              </w:rPr>
              <w:t>Gas properties (</w:t>
            </w:r>
            <w:r>
              <w:rPr>
                <w:i/>
                <w:iCs/>
                <w:szCs w:val="26"/>
              </w:rPr>
              <w:t>c</w:t>
            </w:r>
            <w:r>
              <w:rPr>
                <w:i/>
                <w:iCs/>
                <w:szCs w:val="26"/>
                <w:vertAlign w:val="subscript"/>
              </w:rPr>
              <w:t>pg</w:t>
            </w:r>
            <w:r>
              <w:rPr>
                <w:iCs/>
                <w:szCs w:val="26"/>
              </w:rPr>
              <w:t>, Lennard–Jones parameters, initial conditions, etc.)</w:t>
            </w:r>
          </w:p>
        </w:tc>
      </w:tr>
      <w:tr w:rsidR="008D28FE">
        <w:tc>
          <w:tcPr>
            <w:tcW w:w="2538" w:type="dxa"/>
            <w:vAlign w:val="center"/>
          </w:tcPr>
          <w:p w:rsidR="008D28FE" w:rsidRDefault="008D28FE">
            <w:pPr>
              <w:pStyle w:val="Tables"/>
              <w:keepNext/>
              <w:jc w:val="left"/>
              <w:rPr>
                <w:rFonts w:ascii="Courier New" w:hAnsi="Courier New"/>
                <w:lang w:val="es-ES"/>
              </w:rPr>
            </w:pPr>
            <w:r>
              <w:rPr>
                <w:rFonts w:ascii="Courier New" w:hAnsi="Courier New"/>
              </w:rPr>
              <w:t>&amp;GPYRO_GYIELDS</w:t>
            </w:r>
          </w:p>
        </w:tc>
        <w:tc>
          <w:tcPr>
            <w:tcW w:w="1350" w:type="dxa"/>
            <w:vAlign w:val="center"/>
          </w:tcPr>
          <w:p w:rsidR="008D28FE" w:rsidRDefault="001735B6">
            <w:pPr>
              <w:pStyle w:val="Tables"/>
              <w:keepNext/>
              <w:jc w:val="center"/>
            </w:pPr>
            <w:r>
              <w:t>g</w:t>
            </w:r>
            <w:r w:rsidR="008D28FE">
              <w:t>yields</w:t>
            </w:r>
          </w:p>
        </w:tc>
        <w:tc>
          <w:tcPr>
            <w:tcW w:w="5580" w:type="dxa"/>
            <w:vAlign w:val="center"/>
          </w:tcPr>
          <w:p w:rsidR="008D28FE" w:rsidRDefault="008D28FE">
            <w:pPr>
              <w:pStyle w:val="Tables"/>
              <w:keepNext/>
            </w:pPr>
            <w:r>
              <w:rPr>
                <w:iCs/>
                <w:szCs w:val="26"/>
              </w:rPr>
              <w:t>Heterogeneous reactions gaseous yields matrix (</w:t>
            </w:r>
            <w:r>
              <w:rPr>
                <w:i/>
                <w:iCs/>
                <w:szCs w:val="26"/>
              </w:rPr>
              <w:t>y</w:t>
            </w:r>
            <w:r>
              <w:rPr>
                <w:i/>
                <w:iCs/>
                <w:szCs w:val="26"/>
                <w:vertAlign w:val="subscript"/>
              </w:rPr>
              <w:t>s,j,k</w:t>
            </w:r>
            <w:r>
              <w:rPr>
                <w:iCs/>
                <w:szCs w:val="26"/>
              </w:rPr>
              <w:t xml:space="preserve">) </w:t>
            </w:r>
          </w:p>
        </w:tc>
      </w:tr>
      <w:tr w:rsidR="001735B6">
        <w:tc>
          <w:tcPr>
            <w:tcW w:w="2538" w:type="dxa"/>
            <w:vAlign w:val="center"/>
          </w:tcPr>
          <w:p w:rsidR="001735B6" w:rsidRDefault="001735B6" w:rsidP="001735B6">
            <w:pPr>
              <w:pStyle w:val="Tables"/>
              <w:keepNext/>
              <w:jc w:val="left"/>
              <w:rPr>
                <w:rFonts w:ascii="Courier New" w:hAnsi="Courier New"/>
                <w:lang w:val="es-ES"/>
              </w:rPr>
            </w:pPr>
            <w:r>
              <w:rPr>
                <w:rFonts w:ascii="Courier New" w:hAnsi="Courier New"/>
              </w:rPr>
              <w:t>&amp;GPYRO_HGRXNS</w:t>
            </w:r>
          </w:p>
        </w:tc>
        <w:tc>
          <w:tcPr>
            <w:tcW w:w="1350" w:type="dxa"/>
            <w:vAlign w:val="center"/>
          </w:tcPr>
          <w:p w:rsidR="001735B6" w:rsidRDefault="001735B6" w:rsidP="001735B6">
            <w:pPr>
              <w:pStyle w:val="Tables"/>
              <w:keepNext/>
              <w:jc w:val="center"/>
            </w:pPr>
            <w:r>
              <w:t>hgrxns</w:t>
            </w:r>
          </w:p>
        </w:tc>
        <w:tc>
          <w:tcPr>
            <w:tcW w:w="5580" w:type="dxa"/>
            <w:vAlign w:val="center"/>
          </w:tcPr>
          <w:p w:rsidR="001735B6" w:rsidRDefault="001735B6" w:rsidP="001735B6">
            <w:pPr>
              <w:pStyle w:val="Tables"/>
              <w:keepNext/>
            </w:pPr>
            <w:r>
              <w:t>Homogeneous gaseous reactions parameters (</w:t>
            </w:r>
            <w:r>
              <w:rPr>
                <w:i/>
              </w:rPr>
              <w:t>p</w:t>
            </w:r>
            <w:r>
              <w:t xml:space="preserve">, </w:t>
            </w:r>
            <w:r>
              <w:rPr>
                <w:i/>
              </w:rPr>
              <w:t>q</w:t>
            </w:r>
            <w:r>
              <w:t xml:space="preserve">, </w:t>
            </w:r>
            <w:r>
              <w:rPr>
                <w:i/>
              </w:rPr>
              <w:t>b</w:t>
            </w:r>
            <w:r>
              <w:t xml:space="preserve">, </w:t>
            </w:r>
            <w:r>
              <w:rPr>
                <w:i/>
              </w:rPr>
              <w:t>Z</w:t>
            </w:r>
            <w:r>
              <w:t xml:space="preserve">, </w:t>
            </w:r>
            <w:r>
              <w:rPr>
                <w:i/>
              </w:rPr>
              <w:t>E</w:t>
            </w:r>
            <w:r>
              <w:t xml:space="preserve">, </w:t>
            </w:r>
            <w:r>
              <w:rPr>
                <w:rFonts w:ascii="Symbol" w:hAnsi="Symbol"/>
              </w:rPr>
              <w:t></w:t>
            </w:r>
            <w:r>
              <w:rPr>
                <w:i/>
              </w:rPr>
              <w:t>H</w:t>
            </w:r>
            <w:r>
              <w:rPr>
                <w:iCs/>
              </w:rPr>
              <w:t>)</w:t>
            </w:r>
          </w:p>
        </w:tc>
      </w:tr>
      <w:tr w:rsidR="001735B6">
        <w:tc>
          <w:tcPr>
            <w:tcW w:w="2538" w:type="dxa"/>
            <w:vAlign w:val="center"/>
          </w:tcPr>
          <w:p w:rsidR="001735B6" w:rsidRDefault="001735B6" w:rsidP="001735B6">
            <w:pPr>
              <w:pStyle w:val="Tables"/>
              <w:keepNext/>
              <w:jc w:val="left"/>
              <w:rPr>
                <w:rFonts w:ascii="Courier New" w:hAnsi="Courier New"/>
              </w:rPr>
            </w:pPr>
            <w:r>
              <w:rPr>
                <w:rFonts w:ascii="Courier New" w:hAnsi="Courier New"/>
              </w:rPr>
              <w:t>&amp;GPYRO_HGYIELDS</w:t>
            </w:r>
          </w:p>
        </w:tc>
        <w:tc>
          <w:tcPr>
            <w:tcW w:w="1350" w:type="dxa"/>
            <w:vAlign w:val="center"/>
          </w:tcPr>
          <w:p w:rsidR="001735B6" w:rsidRDefault="001735B6" w:rsidP="001735B6">
            <w:pPr>
              <w:pStyle w:val="Tables"/>
              <w:keepNext/>
              <w:jc w:val="center"/>
            </w:pPr>
            <w:r>
              <w:t>hgyields</w:t>
            </w:r>
          </w:p>
        </w:tc>
        <w:tc>
          <w:tcPr>
            <w:tcW w:w="5580" w:type="dxa"/>
            <w:vAlign w:val="center"/>
          </w:tcPr>
          <w:p w:rsidR="001735B6" w:rsidRDefault="001735B6" w:rsidP="001735B6">
            <w:pPr>
              <w:pStyle w:val="Tables"/>
              <w:keepNext/>
            </w:pPr>
            <w:r>
              <w:t>Homogeneous reactions gaseous yields matrix (</w:t>
            </w:r>
            <w:r>
              <w:rPr>
                <w:i/>
              </w:rPr>
              <w:t>y</w:t>
            </w:r>
            <w:r>
              <w:rPr>
                <w:i/>
                <w:vertAlign w:val="subscript"/>
              </w:rPr>
              <w:t>g,j,ℓ</w:t>
            </w:r>
            <w:r>
              <w:t>)</w:t>
            </w:r>
          </w:p>
        </w:tc>
      </w:tr>
      <w:tr w:rsidR="001735B6">
        <w:tc>
          <w:tcPr>
            <w:tcW w:w="2538" w:type="dxa"/>
            <w:vAlign w:val="center"/>
          </w:tcPr>
          <w:p w:rsidR="001735B6" w:rsidRDefault="001735B6">
            <w:pPr>
              <w:pStyle w:val="Tables"/>
              <w:keepNext/>
              <w:jc w:val="left"/>
              <w:rPr>
                <w:rFonts w:ascii="Courier New" w:hAnsi="Courier New"/>
              </w:rPr>
            </w:pPr>
            <w:r>
              <w:rPr>
                <w:rFonts w:ascii="Courier New" w:hAnsi="Courier New"/>
              </w:rPr>
              <w:t>&amp;GPYRO_IC</w:t>
            </w:r>
          </w:p>
        </w:tc>
        <w:tc>
          <w:tcPr>
            <w:tcW w:w="1350" w:type="dxa"/>
            <w:vAlign w:val="center"/>
          </w:tcPr>
          <w:p w:rsidR="001735B6" w:rsidRDefault="001735B6">
            <w:pPr>
              <w:pStyle w:val="Tables"/>
              <w:keepNext/>
              <w:jc w:val="center"/>
            </w:pPr>
            <w:r>
              <w:t>IC</w:t>
            </w:r>
          </w:p>
        </w:tc>
        <w:tc>
          <w:tcPr>
            <w:tcW w:w="5580" w:type="dxa"/>
            <w:vAlign w:val="center"/>
          </w:tcPr>
          <w:p w:rsidR="001735B6" w:rsidRDefault="001735B6">
            <w:pPr>
              <w:pStyle w:val="Tables"/>
              <w:keepNext/>
            </w:pPr>
            <w:r>
              <w:t>Initial conditions</w:t>
            </w:r>
          </w:p>
        </w:tc>
      </w:tr>
      <w:tr w:rsidR="001735B6">
        <w:tc>
          <w:tcPr>
            <w:tcW w:w="2538" w:type="dxa"/>
            <w:vAlign w:val="center"/>
          </w:tcPr>
          <w:p w:rsidR="001735B6" w:rsidRDefault="001735B6">
            <w:pPr>
              <w:pStyle w:val="Tables"/>
              <w:keepNext/>
              <w:jc w:val="left"/>
              <w:rPr>
                <w:rFonts w:ascii="Courier New" w:hAnsi="Courier New"/>
              </w:rPr>
            </w:pPr>
            <w:r>
              <w:rPr>
                <w:rFonts w:ascii="Courier New" w:hAnsi="Courier New"/>
              </w:rPr>
              <w:t>&amp;GPYRO_GEOM</w:t>
            </w:r>
          </w:p>
        </w:tc>
        <w:tc>
          <w:tcPr>
            <w:tcW w:w="1350" w:type="dxa"/>
            <w:vAlign w:val="center"/>
          </w:tcPr>
          <w:p w:rsidR="001735B6" w:rsidRDefault="001735B6">
            <w:pPr>
              <w:pStyle w:val="Tables"/>
              <w:keepNext/>
              <w:jc w:val="center"/>
            </w:pPr>
            <w:r>
              <w:t>geom</w:t>
            </w:r>
          </w:p>
        </w:tc>
        <w:tc>
          <w:tcPr>
            <w:tcW w:w="5580" w:type="dxa"/>
            <w:vAlign w:val="center"/>
          </w:tcPr>
          <w:p w:rsidR="001735B6" w:rsidRDefault="001735B6">
            <w:pPr>
              <w:pStyle w:val="Tables"/>
              <w:keepNext/>
            </w:pPr>
            <w:r>
              <w:t>Geometry</w:t>
            </w:r>
          </w:p>
        </w:tc>
      </w:tr>
      <w:tr w:rsidR="001735B6" w:rsidTr="001735B6">
        <w:tc>
          <w:tcPr>
            <w:tcW w:w="2538" w:type="dxa"/>
            <w:vAlign w:val="center"/>
          </w:tcPr>
          <w:p w:rsidR="001735B6" w:rsidRDefault="001735B6" w:rsidP="001735B6">
            <w:pPr>
              <w:pStyle w:val="Tables"/>
              <w:keepNext/>
              <w:jc w:val="left"/>
              <w:rPr>
                <w:rFonts w:ascii="Courier New" w:hAnsi="Courier New"/>
              </w:rPr>
            </w:pPr>
            <w:r>
              <w:rPr>
                <w:rFonts w:ascii="Courier New" w:hAnsi="Courier New"/>
              </w:rPr>
              <w:t>&amp;GPYRO_ALLB</w:t>
            </w:r>
            <w:r>
              <w:rPr>
                <w:rFonts w:ascii="Courier New" w:hAnsi="Courier New"/>
              </w:rPr>
              <w:t>C</w:t>
            </w:r>
          </w:p>
        </w:tc>
        <w:tc>
          <w:tcPr>
            <w:tcW w:w="1350" w:type="dxa"/>
            <w:vAlign w:val="center"/>
          </w:tcPr>
          <w:p w:rsidR="001735B6" w:rsidRDefault="001735B6" w:rsidP="001735B6">
            <w:pPr>
              <w:pStyle w:val="Tables"/>
              <w:keepNext/>
              <w:jc w:val="center"/>
            </w:pPr>
            <w:r>
              <w:t>B</w:t>
            </w:r>
            <w:r>
              <w:t>C</w:t>
            </w:r>
          </w:p>
        </w:tc>
        <w:tc>
          <w:tcPr>
            <w:tcW w:w="5580" w:type="dxa"/>
            <w:vAlign w:val="center"/>
          </w:tcPr>
          <w:p w:rsidR="001735B6" w:rsidRDefault="001735B6" w:rsidP="001735B6">
            <w:pPr>
              <w:pStyle w:val="Tables"/>
              <w:keepNext/>
            </w:pPr>
            <w:r>
              <w:t xml:space="preserve">Boundary </w:t>
            </w:r>
            <w:r>
              <w:t>conditions</w:t>
            </w:r>
          </w:p>
        </w:tc>
      </w:tr>
      <w:tr w:rsidR="001735B6" w:rsidTr="001735B6">
        <w:tc>
          <w:tcPr>
            <w:tcW w:w="2538" w:type="dxa"/>
            <w:tcBorders>
              <w:bottom w:val="single" w:sz="4" w:space="0" w:color="auto"/>
            </w:tcBorders>
            <w:vAlign w:val="center"/>
          </w:tcPr>
          <w:p w:rsidR="001735B6" w:rsidRDefault="001735B6" w:rsidP="001735B6">
            <w:pPr>
              <w:pStyle w:val="Tables"/>
              <w:keepNext/>
              <w:jc w:val="left"/>
              <w:rPr>
                <w:rFonts w:ascii="Courier New" w:hAnsi="Courier New"/>
                <w:lang w:val="es-ES"/>
              </w:rPr>
            </w:pPr>
            <w:r>
              <w:rPr>
                <w:rFonts w:ascii="Courier New" w:hAnsi="Courier New"/>
              </w:rPr>
              <w:t>&amp;GPYRO_CASES</w:t>
            </w:r>
          </w:p>
        </w:tc>
        <w:tc>
          <w:tcPr>
            <w:tcW w:w="1350" w:type="dxa"/>
            <w:tcBorders>
              <w:bottom w:val="single" w:sz="4" w:space="0" w:color="auto"/>
            </w:tcBorders>
            <w:vAlign w:val="center"/>
          </w:tcPr>
          <w:p w:rsidR="001735B6" w:rsidRDefault="001735B6" w:rsidP="001735B6">
            <w:pPr>
              <w:pStyle w:val="Tables"/>
              <w:keepNext/>
              <w:jc w:val="center"/>
            </w:pPr>
            <w:r>
              <w:t>cases</w:t>
            </w:r>
          </w:p>
        </w:tc>
        <w:tc>
          <w:tcPr>
            <w:tcW w:w="5580" w:type="dxa"/>
            <w:tcBorders>
              <w:bottom w:val="single" w:sz="4" w:space="0" w:color="auto"/>
            </w:tcBorders>
            <w:vAlign w:val="center"/>
          </w:tcPr>
          <w:p w:rsidR="001735B6" w:rsidRDefault="001735B6" w:rsidP="001735B6">
            <w:pPr>
              <w:pStyle w:val="Tables"/>
              <w:keepNext/>
            </w:pPr>
            <w:r>
              <w:t xml:space="preserve">Number of cases to run, run time, etc. </w:t>
            </w:r>
          </w:p>
        </w:tc>
      </w:tr>
    </w:tbl>
    <w:p w:rsidR="008D28FE" w:rsidRDefault="008D28FE"/>
    <w:p w:rsidR="008D28FE" w:rsidRDefault="008D28FE">
      <w:r>
        <w:t xml:space="preserve">Standard Fortran Namelist group conventions apply. The first character of a Namelist group must be an ‘&amp;’, and the last character must be a ‘/’. An input file consists of a series of Namelist groups. The order in which the Namelist groups appear in the input file does not matter, but a Namelist group may appear only once in an input file. For example, the following is valid: </w:t>
      </w:r>
    </w:p>
    <w:p w:rsidR="008D28FE" w:rsidRDefault="008D28FE"/>
    <w:p w:rsidR="008D28FE" w:rsidRDefault="008D28FE">
      <w:pPr>
        <w:rPr>
          <w:rFonts w:ascii="Courier New" w:hAnsi="Courier New" w:cs="Courier New"/>
        </w:rPr>
      </w:pPr>
      <w:r>
        <w:rPr>
          <w:rFonts w:ascii="Courier New" w:hAnsi="Courier New" w:cs="Courier New"/>
        </w:rPr>
        <w:t>&amp;GPYRO_GENERAL TAMB           = 293.</w:t>
      </w:r>
    </w:p>
    <w:p w:rsidR="008D28FE" w:rsidRDefault="008D28FE">
      <w:pPr>
        <w:rPr>
          <w:rFonts w:ascii="Courier New" w:hAnsi="Courier New" w:cs="Courier New"/>
        </w:rPr>
      </w:pPr>
      <w:r>
        <w:rPr>
          <w:rFonts w:ascii="Courier New" w:hAnsi="Courier New" w:cs="Courier New"/>
        </w:rPr>
        <w:t xml:space="preserve">               P0             = 101325.</w:t>
      </w:r>
      <w:r w:rsidR="001735B6">
        <w:rPr>
          <w:rFonts w:ascii="Courier New" w:hAnsi="Courier New" w:cs="Courier New"/>
        </w:rPr>
        <w:t xml:space="preserve"> </w:t>
      </w:r>
      <w:r>
        <w:rPr>
          <w:rFonts w:ascii="Courier New" w:hAnsi="Courier New" w:cs="Courier New"/>
        </w:rPr>
        <w:t>/</w:t>
      </w:r>
    </w:p>
    <w:p w:rsidR="008D28FE" w:rsidRDefault="008D28FE"/>
    <w:p w:rsidR="008D28FE" w:rsidRDefault="008D28FE">
      <w:r>
        <w:t xml:space="preserve">But the following </w:t>
      </w:r>
      <w:r w:rsidR="00AC5EC0">
        <w:t>is not valid</w:t>
      </w:r>
      <w:r>
        <w:t>:</w:t>
      </w:r>
    </w:p>
    <w:p w:rsidR="008D28FE" w:rsidRDefault="008D28FE"/>
    <w:p w:rsidR="008D28FE" w:rsidRDefault="008D28FE">
      <w:pPr>
        <w:rPr>
          <w:rFonts w:ascii="Courier New" w:hAnsi="Courier New" w:cs="Courier New"/>
        </w:rPr>
      </w:pPr>
      <w:r>
        <w:rPr>
          <w:rFonts w:ascii="Courier New" w:hAnsi="Courier New" w:cs="Courier New"/>
        </w:rPr>
        <w:t>&amp;GPYRO_GENERAL TAMB           = 293.</w:t>
      </w:r>
      <w:r w:rsidR="001735B6">
        <w:rPr>
          <w:rFonts w:ascii="Courier New" w:hAnsi="Courier New" w:cs="Courier New"/>
        </w:rPr>
        <w:t xml:space="preserve"> /</w:t>
      </w:r>
    </w:p>
    <w:p w:rsidR="008D28FE" w:rsidRDefault="001735B6">
      <w:pPr>
        <w:rPr>
          <w:rFonts w:ascii="Courier New" w:hAnsi="Courier New" w:cs="Courier New"/>
        </w:rPr>
      </w:pPr>
      <w:r>
        <w:rPr>
          <w:rFonts w:ascii="Courier New" w:hAnsi="Courier New" w:cs="Courier New"/>
        </w:rPr>
        <w:t>&amp;GPYRO_GENERAL</w:t>
      </w:r>
      <w:r>
        <w:rPr>
          <w:rFonts w:ascii="Courier New" w:hAnsi="Courier New" w:cs="Courier New"/>
        </w:rPr>
        <w:t xml:space="preserve"> </w:t>
      </w:r>
      <w:r w:rsidR="008D28FE">
        <w:rPr>
          <w:rFonts w:ascii="Courier New" w:hAnsi="Courier New" w:cs="Courier New"/>
        </w:rPr>
        <w:t>P0             = 101325. /</w:t>
      </w:r>
    </w:p>
    <w:p w:rsidR="008D28FE" w:rsidRDefault="008D28FE"/>
    <w:p w:rsidR="008D28FE" w:rsidRDefault="008D28FE">
      <w:r>
        <w:t>It is necessary to specify only parameter values that are different from Gpyro’s default va</w:t>
      </w:r>
      <w:r w:rsidR="009025EA">
        <w:t xml:space="preserve">lues. Available Namelist groups, valid entries for each Namelist group, and the default value of each entry </w:t>
      </w:r>
      <w:r>
        <w:t>are given in Appendix A (along with the location of each variable in the spre</w:t>
      </w:r>
      <w:r w:rsidR="009025EA">
        <w:t xml:space="preserve">adsheet-based front end). </w:t>
      </w:r>
      <w:r>
        <w:t xml:space="preserve">One way to create a valid input file is to use the spreadsheet-based front end to generate a sample input file, and then modify it accordingly for the particular case under consideration. However, the spreadsheet-based front end uses minimal formatting, so the input files that it generates are not always easy to read. </w:t>
      </w:r>
    </w:p>
    <w:p w:rsidR="008D28FE" w:rsidRDefault="008D28FE"/>
    <w:p w:rsidR="008D28FE" w:rsidRDefault="008D28FE">
      <w:pPr>
        <w:pStyle w:val="Heading2"/>
      </w:pPr>
      <w:bookmarkStart w:id="22" w:name="_Toc451422472"/>
      <w:r>
        <w:t>3.3 Format of input files for material property estimation program</w:t>
      </w:r>
      <w:bookmarkEnd w:id="22"/>
    </w:p>
    <w:p w:rsidR="008D28FE" w:rsidRDefault="008D28FE"/>
    <w:p w:rsidR="008D28FE" w:rsidRDefault="008D28FE">
      <w:r>
        <w:lastRenderedPageBreak/>
        <w:t xml:space="preserve">The input file for the material property estimation program is the same as for the standalone Gpyro input file discussed above, plus three additional Namelist groups. Whereas the input file for the standalone Gpyro program can have any file name, the input file for the material property estimation program must be named </w:t>
      </w:r>
      <w:r>
        <w:rPr>
          <w:rFonts w:ascii="Courier New" w:hAnsi="Courier New" w:cs="Courier New"/>
        </w:rPr>
        <w:t>gpyro.data</w:t>
      </w:r>
      <w:r>
        <w:t xml:space="preserve"> (this </w:t>
      </w:r>
      <w:r w:rsidR="009025EA">
        <w:t xml:space="preserve">simplifies </w:t>
      </w:r>
      <w:r>
        <w:t xml:space="preserve">running in parallel with MPI). The three additional Namelist groups that must be specified in this input file (and the analogous worksheet name in the spreadsheet-based front end) are listed in Table 2. </w:t>
      </w:r>
    </w:p>
    <w:p w:rsidR="008D28FE" w:rsidRDefault="008D28FE"/>
    <w:p w:rsidR="008D28FE" w:rsidRDefault="008D28FE">
      <w:pPr>
        <w:pStyle w:val="TableCaption"/>
        <w:keepLines/>
      </w:pPr>
      <w:r>
        <w:t>Table 2. Gpyro property estimation Fortran Namelist groups, associated worksheet in spreadsheet-based front end, and description of Namelist group entries.</w:t>
      </w:r>
    </w:p>
    <w:tbl>
      <w:tblPr>
        <w:tblW w:w="9056" w:type="dxa"/>
        <w:tblLook w:val="01E0" w:firstRow="1" w:lastRow="1" w:firstColumn="1" w:lastColumn="1" w:noHBand="0" w:noVBand="0"/>
      </w:tblPr>
      <w:tblGrid>
        <w:gridCol w:w="2088"/>
        <w:gridCol w:w="1620"/>
        <w:gridCol w:w="5348"/>
      </w:tblGrid>
      <w:tr w:rsidR="008D28FE">
        <w:tc>
          <w:tcPr>
            <w:tcW w:w="2088" w:type="dxa"/>
            <w:tcBorders>
              <w:top w:val="single" w:sz="4" w:space="0" w:color="auto"/>
              <w:bottom w:val="single" w:sz="4" w:space="0" w:color="auto"/>
            </w:tcBorders>
          </w:tcPr>
          <w:p w:rsidR="008D28FE" w:rsidRDefault="008D28FE">
            <w:pPr>
              <w:pStyle w:val="Tables"/>
              <w:keepNext/>
              <w:jc w:val="center"/>
              <w:rPr>
                <w:b/>
              </w:rPr>
            </w:pPr>
            <w:r>
              <w:rPr>
                <w:b/>
              </w:rPr>
              <w:t>Namelist group name</w:t>
            </w:r>
          </w:p>
        </w:tc>
        <w:tc>
          <w:tcPr>
            <w:tcW w:w="1620" w:type="dxa"/>
            <w:tcBorders>
              <w:top w:val="single" w:sz="4" w:space="0" w:color="auto"/>
              <w:bottom w:val="single" w:sz="4" w:space="0" w:color="auto"/>
            </w:tcBorders>
          </w:tcPr>
          <w:p w:rsidR="008D28FE" w:rsidRDefault="008D28FE">
            <w:pPr>
              <w:pStyle w:val="Tables"/>
              <w:keepNext/>
              <w:jc w:val="center"/>
              <w:rPr>
                <w:b/>
              </w:rPr>
            </w:pPr>
            <w:r>
              <w:rPr>
                <w:b/>
              </w:rPr>
              <w:t>Worksheet name</w:t>
            </w:r>
          </w:p>
        </w:tc>
        <w:tc>
          <w:tcPr>
            <w:tcW w:w="5348" w:type="dxa"/>
            <w:tcBorders>
              <w:top w:val="single" w:sz="4" w:space="0" w:color="auto"/>
              <w:bottom w:val="single" w:sz="4" w:space="0" w:color="auto"/>
            </w:tcBorders>
          </w:tcPr>
          <w:p w:rsidR="008D28FE" w:rsidRDefault="008D28FE">
            <w:pPr>
              <w:pStyle w:val="Tables"/>
              <w:keepNext/>
              <w:jc w:val="center"/>
              <w:rPr>
                <w:b/>
              </w:rPr>
            </w:pPr>
            <w:r>
              <w:rPr>
                <w:b/>
              </w:rPr>
              <w:t>Description</w:t>
            </w:r>
          </w:p>
        </w:tc>
      </w:tr>
      <w:tr w:rsidR="008D28FE">
        <w:tc>
          <w:tcPr>
            <w:tcW w:w="2088" w:type="dxa"/>
            <w:tcBorders>
              <w:top w:val="single" w:sz="4" w:space="0" w:color="auto"/>
            </w:tcBorders>
          </w:tcPr>
          <w:p w:rsidR="008D28FE" w:rsidRDefault="008D28FE">
            <w:pPr>
              <w:pStyle w:val="Tables"/>
              <w:keepNext/>
              <w:jc w:val="left"/>
              <w:rPr>
                <w:rFonts w:ascii="Courier New" w:hAnsi="Courier New" w:cs="Courier New"/>
              </w:rPr>
            </w:pPr>
            <w:r>
              <w:rPr>
                <w:rFonts w:ascii="Courier New" w:hAnsi="Courier New" w:cs="Courier New"/>
              </w:rPr>
              <w:t>&amp;GA_GENINPUT</w:t>
            </w:r>
          </w:p>
        </w:tc>
        <w:tc>
          <w:tcPr>
            <w:tcW w:w="1620" w:type="dxa"/>
            <w:tcBorders>
              <w:top w:val="single" w:sz="4" w:space="0" w:color="auto"/>
            </w:tcBorders>
          </w:tcPr>
          <w:p w:rsidR="008D28FE" w:rsidRDefault="008D28FE">
            <w:pPr>
              <w:pStyle w:val="Tables"/>
              <w:keepNext/>
              <w:jc w:val="center"/>
            </w:pPr>
            <w:r>
              <w:t>GA_GenInput</w:t>
            </w:r>
          </w:p>
        </w:tc>
        <w:tc>
          <w:tcPr>
            <w:tcW w:w="5348" w:type="dxa"/>
            <w:tcBorders>
              <w:top w:val="single" w:sz="4" w:space="0" w:color="auto"/>
            </w:tcBorders>
          </w:tcPr>
          <w:p w:rsidR="008D28FE" w:rsidRDefault="008D28FE">
            <w:pPr>
              <w:pStyle w:val="Tables"/>
              <w:keepNext/>
            </w:pPr>
            <w:r>
              <w:t xml:space="preserve">General/miscellaneous parameters </w:t>
            </w:r>
          </w:p>
        </w:tc>
      </w:tr>
      <w:tr w:rsidR="008D28FE">
        <w:tc>
          <w:tcPr>
            <w:tcW w:w="2088" w:type="dxa"/>
          </w:tcPr>
          <w:p w:rsidR="008D28FE" w:rsidRDefault="008D28FE">
            <w:pPr>
              <w:pStyle w:val="Tables"/>
              <w:keepNext/>
              <w:jc w:val="left"/>
              <w:rPr>
                <w:rFonts w:ascii="Courier New" w:hAnsi="Courier New" w:cs="Courier New"/>
              </w:rPr>
            </w:pPr>
            <w:r>
              <w:rPr>
                <w:rFonts w:ascii="Courier New" w:hAnsi="Courier New" w:cs="Courier New"/>
              </w:rPr>
              <w:t>&amp;GA_PHI</w:t>
            </w:r>
          </w:p>
        </w:tc>
        <w:tc>
          <w:tcPr>
            <w:tcW w:w="1620" w:type="dxa"/>
          </w:tcPr>
          <w:p w:rsidR="008D28FE" w:rsidRDefault="008D28FE">
            <w:pPr>
              <w:pStyle w:val="Tables"/>
              <w:keepNext/>
              <w:jc w:val="center"/>
            </w:pPr>
            <w:r>
              <w:t>GA_Phi</w:t>
            </w:r>
          </w:p>
        </w:tc>
        <w:tc>
          <w:tcPr>
            <w:tcW w:w="5348" w:type="dxa"/>
          </w:tcPr>
          <w:p w:rsidR="008D28FE" w:rsidRDefault="008D28FE">
            <w:pPr>
              <w:pStyle w:val="Tables"/>
              <w:keepNext/>
            </w:pPr>
            <w:r>
              <w:t>Fitness weightings</w:t>
            </w:r>
          </w:p>
        </w:tc>
      </w:tr>
      <w:tr w:rsidR="008D28FE">
        <w:tc>
          <w:tcPr>
            <w:tcW w:w="2088" w:type="dxa"/>
            <w:tcBorders>
              <w:bottom w:val="single" w:sz="4" w:space="0" w:color="auto"/>
            </w:tcBorders>
          </w:tcPr>
          <w:p w:rsidR="008D28FE" w:rsidRDefault="008D28FE">
            <w:pPr>
              <w:pStyle w:val="Tables"/>
              <w:keepNext/>
              <w:jc w:val="left"/>
              <w:rPr>
                <w:rFonts w:ascii="Courier New" w:hAnsi="Courier New" w:cs="Courier New"/>
              </w:rPr>
            </w:pPr>
            <w:r>
              <w:rPr>
                <w:rFonts w:ascii="Courier New" w:hAnsi="Courier New" w:cs="Courier New"/>
              </w:rPr>
              <w:t>&amp;GA_VARS</w:t>
            </w:r>
          </w:p>
        </w:tc>
        <w:tc>
          <w:tcPr>
            <w:tcW w:w="1620" w:type="dxa"/>
            <w:tcBorders>
              <w:bottom w:val="single" w:sz="4" w:space="0" w:color="auto"/>
            </w:tcBorders>
          </w:tcPr>
          <w:p w:rsidR="008D28FE" w:rsidRDefault="008D28FE">
            <w:pPr>
              <w:pStyle w:val="Tables"/>
              <w:keepNext/>
              <w:jc w:val="center"/>
            </w:pPr>
            <w:r>
              <w:t>GA_Vars</w:t>
            </w:r>
          </w:p>
        </w:tc>
        <w:tc>
          <w:tcPr>
            <w:tcW w:w="5348" w:type="dxa"/>
            <w:tcBorders>
              <w:bottom w:val="single" w:sz="4" w:space="0" w:color="auto"/>
            </w:tcBorders>
          </w:tcPr>
          <w:p w:rsidR="008D28FE" w:rsidRDefault="008D28FE">
            <w:pPr>
              <w:pStyle w:val="Tables"/>
              <w:keepNext/>
            </w:pPr>
            <w:r>
              <w:t>Variables to be optimized</w:t>
            </w:r>
          </w:p>
        </w:tc>
      </w:tr>
    </w:tbl>
    <w:p w:rsidR="008D28FE" w:rsidRDefault="008D28FE"/>
    <w:p w:rsidR="008D28FE" w:rsidRDefault="008D28FE">
      <w:r>
        <w:t xml:space="preserve">An additional input file for each experimental measurement to be used in the property estimation process is required. The naming convention for these files is </w:t>
      </w:r>
      <w:r>
        <w:rPr>
          <w:rFonts w:ascii="Courier New" w:hAnsi="Courier New" w:cs="Courier New"/>
        </w:rPr>
        <w:t>exp_xx_yy.csv</w:t>
      </w:r>
      <w:r>
        <w:t xml:space="preserve"> where xx corresponds to IPHI (more on this in the fitness w</w:t>
      </w:r>
      <w:r w:rsidR="0089498F">
        <w:t>eightings section) and yy is ICASE</w:t>
      </w:r>
      <w:r>
        <w:t xml:space="preserve"> (the index </w:t>
      </w:r>
      <w:r w:rsidR="0089498F">
        <w:t xml:space="preserve">corresponding to the case number </w:t>
      </w:r>
      <w:r>
        <w:t>being simulated). The format of these input files is as follows:</w:t>
      </w:r>
    </w:p>
    <w:p w:rsidR="008D28FE" w:rsidRDefault="008D28FE"/>
    <w:p w:rsidR="008D28FE" w:rsidRDefault="008D28FE">
      <w:pPr>
        <w:rPr>
          <w:rFonts w:ascii="Courier New" w:hAnsi="Courier New" w:cs="Courier New"/>
        </w:rPr>
      </w:pPr>
      <w:r>
        <w:rPr>
          <w:rFonts w:ascii="Courier New" w:hAnsi="Courier New" w:cs="Courier New"/>
        </w:rPr>
        <w:t>NDT</w:t>
      </w:r>
    </w:p>
    <w:p w:rsidR="008D28FE" w:rsidRDefault="008D28FE">
      <w:pPr>
        <w:rPr>
          <w:rFonts w:ascii="Courier New" w:hAnsi="Courier New" w:cs="Courier New"/>
        </w:rPr>
      </w:pPr>
      <w:r>
        <w:rPr>
          <w:rFonts w:ascii="Courier New" w:hAnsi="Courier New" w:cs="Courier New"/>
        </w:rPr>
        <w:t>t</w:t>
      </w:r>
      <w:r>
        <w:rPr>
          <w:rFonts w:ascii="Courier New" w:hAnsi="Courier New" w:cs="Courier New"/>
          <w:vertAlign w:val="subscript"/>
        </w:rPr>
        <w:t>1</w:t>
      </w:r>
      <w:r>
        <w:rPr>
          <w:rFonts w:ascii="Courier New" w:hAnsi="Courier New" w:cs="Courier New"/>
        </w:rPr>
        <w:t>, y</w:t>
      </w:r>
      <w:r>
        <w:rPr>
          <w:rFonts w:ascii="Courier New" w:hAnsi="Courier New" w:cs="Courier New"/>
          <w:vertAlign w:val="subscript"/>
        </w:rPr>
        <w:t>1</w:t>
      </w:r>
    </w:p>
    <w:p w:rsidR="008D28FE" w:rsidRDefault="008D28FE">
      <w:pPr>
        <w:rPr>
          <w:rFonts w:ascii="Courier New" w:hAnsi="Courier New" w:cs="Courier New"/>
        </w:rPr>
      </w:pPr>
      <w:r>
        <w:rPr>
          <w:rFonts w:ascii="Courier New" w:hAnsi="Courier New" w:cs="Courier New"/>
        </w:rPr>
        <w:t>t</w:t>
      </w:r>
      <w:r>
        <w:rPr>
          <w:rFonts w:ascii="Courier New" w:hAnsi="Courier New" w:cs="Courier New"/>
          <w:vertAlign w:val="subscript"/>
        </w:rPr>
        <w:t>2</w:t>
      </w:r>
      <w:r>
        <w:rPr>
          <w:rFonts w:ascii="Courier New" w:hAnsi="Courier New" w:cs="Courier New"/>
        </w:rPr>
        <w:t>, y</w:t>
      </w:r>
      <w:r>
        <w:rPr>
          <w:rFonts w:ascii="Courier New" w:hAnsi="Courier New" w:cs="Courier New"/>
          <w:vertAlign w:val="subscript"/>
        </w:rPr>
        <w:t>2</w:t>
      </w:r>
    </w:p>
    <w:p w:rsidR="008D28FE" w:rsidRDefault="008D28FE">
      <w:pPr>
        <w:rPr>
          <w:rFonts w:ascii="Courier New" w:hAnsi="Courier New" w:cs="Courier New"/>
        </w:rPr>
      </w:pPr>
      <w:r>
        <w:rPr>
          <w:rFonts w:ascii="Courier New" w:hAnsi="Courier New" w:cs="Courier New"/>
        </w:rPr>
        <w:t>t</w:t>
      </w:r>
      <w:r>
        <w:rPr>
          <w:rFonts w:ascii="Courier New" w:hAnsi="Courier New" w:cs="Courier New"/>
          <w:vertAlign w:val="subscript"/>
        </w:rPr>
        <w:t>3</w:t>
      </w:r>
      <w:r>
        <w:rPr>
          <w:rFonts w:ascii="Courier New" w:hAnsi="Courier New" w:cs="Courier New"/>
        </w:rPr>
        <w:t>, y</w:t>
      </w:r>
      <w:r>
        <w:rPr>
          <w:rFonts w:ascii="Courier New" w:hAnsi="Courier New" w:cs="Courier New"/>
          <w:vertAlign w:val="subscript"/>
        </w:rPr>
        <w:t>3</w:t>
      </w:r>
    </w:p>
    <w:p w:rsidR="008D28FE" w:rsidRDefault="008D28FE">
      <w:pPr>
        <w:rPr>
          <w:rFonts w:ascii="Courier New" w:hAnsi="Courier New" w:cs="Courier New"/>
        </w:rPr>
      </w:pPr>
      <w:r>
        <w:rPr>
          <w:rFonts w:ascii="Courier New" w:hAnsi="Courier New" w:cs="Courier New"/>
        </w:rPr>
        <w:t>.</w:t>
      </w:r>
    </w:p>
    <w:p w:rsidR="008D28FE" w:rsidRDefault="008D28FE">
      <w:pPr>
        <w:rPr>
          <w:rFonts w:ascii="Courier New" w:hAnsi="Courier New" w:cs="Courier New"/>
        </w:rPr>
      </w:pPr>
      <w:r>
        <w:rPr>
          <w:rFonts w:ascii="Courier New" w:hAnsi="Courier New" w:cs="Courier New"/>
        </w:rPr>
        <w:t>.</w:t>
      </w:r>
    </w:p>
    <w:p w:rsidR="008D28FE" w:rsidRDefault="008D28FE">
      <w:r>
        <w:rPr>
          <w:rFonts w:ascii="Courier New" w:hAnsi="Courier New" w:cs="Courier New"/>
        </w:rPr>
        <w:t>.</w:t>
      </w:r>
    </w:p>
    <w:p w:rsidR="008D28FE" w:rsidRDefault="008D28FE"/>
    <w:p w:rsidR="008D28FE" w:rsidRDefault="008D28FE">
      <w:r>
        <w:t>where t</w:t>
      </w:r>
      <w:r>
        <w:rPr>
          <w:vertAlign w:val="subscript"/>
        </w:rPr>
        <w:t>n</w:t>
      </w:r>
      <w:r>
        <w:t xml:space="preserve"> is the n</w:t>
      </w:r>
      <w:r>
        <w:rPr>
          <w:vertAlign w:val="superscript"/>
        </w:rPr>
        <w:t>th</w:t>
      </w:r>
      <w:r>
        <w:t xml:space="preserve"> time point and y</w:t>
      </w:r>
      <w:r>
        <w:rPr>
          <w:vertAlign w:val="subscript"/>
        </w:rPr>
        <w:t>n</w:t>
      </w:r>
      <w:r>
        <w:t xml:space="preserve"> is the experimental quantity (mass loss rate, temperature, or thickness) at that time. Mass loss rates must be specified in units of g/m</w:t>
      </w:r>
      <w:r>
        <w:rPr>
          <w:vertAlign w:val="superscript"/>
        </w:rPr>
        <w:t>2</w:t>
      </w:r>
      <w:r>
        <w:t>-s, temperatures in degrees Celsius, and thickness in meters. For example, the following is a valid experimental data file containing five temperature points:</w:t>
      </w:r>
    </w:p>
    <w:p w:rsidR="008D28FE" w:rsidRDefault="008D28FE"/>
    <w:p w:rsidR="008D28FE" w:rsidRDefault="008D28FE">
      <w:pPr>
        <w:rPr>
          <w:rFonts w:ascii="Courier New" w:hAnsi="Courier New" w:cs="Courier New"/>
        </w:rPr>
      </w:pPr>
      <w:r>
        <w:rPr>
          <w:rFonts w:ascii="Courier New" w:hAnsi="Courier New" w:cs="Courier New"/>
        </w:rPr>
        <w:t>5</w:t>
      </w:r>
    </w:p>
    <w:p w:rsidR="008D28FE" w:rsidRDefault="008D28FE">
      <w:pPr>
        <w:rPr>
          <w:rFonts w:ascii="Courier New" w:hAnsi="Courier New" w:cs="Courier New"/>
        </w:rPr>
      </w:pPr>
      <w:r>
        <w:rPr>
          <w:rFonts w:ascii="Courier New" w:hAnsi="Courier New" w:cs="Courier New"/>
        </w:rPr>
        <w:t>0.0, 27.0</w:t>
      </w:r>
    </w:p>
    <w:p w:rsidR="008D28FE" w:rsidRDefault="008D28FE">
      <w:pPr>
        <w:rPr>
          <w:rFonts w:ascii="Courier New" w:hAnsi="Courier New" w:cs="Courier New"/>
        </w:rPr>
      </w:pPr>
      <w:r>
        <w:rPr>
          <w:rFonts w:ascii="Courier New" w:hAnsi="Courier New" w:cs="Courier New"/>
        </w:rPr>
        <w:t>5.0, 50.0</w:t>
      </w:r>
    </w:p>
    <w:p w:rsidR="008D28FE" w:rsidRDefault="008D28FE">
      <w:pPr>
        <w:rPr>
          <w:rFonts w:ascii="Courier New" w:hAnsi="Courier New" w:cs="Courier New"/>
        </w:rPr>
      </w:pPr>
      <w:r>
        <w:rPr>
          <w:rFonts w:ascii="Courier New" w:hAnsi="Courier New" w:cs="Courier New"/>
        </w:rPr>
        <w:t>30.0, 200.0</w:t>
      </w:r>
    </w:p>
    <w:p w:rsidR="008D28FE" w:rsidRDefault="008D28FE">
      <w:pPr>
        <w:rPr>
          <w:rFonts w:ascii="Courier New" w:hAnsi="Courier New" w:cs="Courier New"/>
        </w:rPr>
      </w:pPr>
      <w:r>
        <w:rPr>
          <w:rFonts w:ascii="Courier New" w:hAnsi="Courier New" w:cs="Courier New"/>
        </w:rPr>
        <w:t>60.0, 400.0</w:t>
      </w:r>
    </w:p>
    <w:p w:rsidR="008D28FE" w:rsidRDefault="008D28FE">
      <w:r>
        <w:rPr>
          <w:rFonts w:ascii="Courier New" w:hAnsi="Courier New" w:cs="Courier New"/>
        </w:rPr>
        <w:t>500.0, 450.0</w:t>
      </w:r>
    </w:p>
    <w:p w:rsidR="008D28FE" w:rsidRDefault="008D28FE"/>
    <w:p w:rsidR="008D28FE" w:rsidRDefault="008D28FE">
      <w:r>
        <w:t xml:space="preserve">These experimental data files can be generated automatically by pasting data into the spreadsheet based front-end file. </w:t>
      </w:r>
      <w:r w:rsidR="0089498F">
        <w:t>Worksheet ‘01’ corresponds to ICASE</w:t>
      </w:r>
      <w:r>
        <w:t xml:space="preserve"> 1, w</w:t>
      </w:r>
      <w:r w:rsidR="0089498F">
        <w:t>orksheet ‘02’ corresponds to ICASE</w:t>
      </w:r>
      <w:r>
        <w:t xml:space="preserve"> 2, and so on. Additional details are given in Chapter 13. </w:t>
      </w:r>
    </w:p>
    <w:p w:rsidR="00640B3D" w:rsidRDefault="00640B3D"/>
    <w:p w:rsidR="00640B3D" w:rsidRDefault="00640B3D" w:rsidP="00640B3D">
      <w:pPr>
        <w:pStyle w:val="Heading2"/>
      </w:pPr>
      <w:bookmarkStart w:id="23" w:name="_Toc451422473"/>
      <w:r>
        <w:t>3.4 Format of input files for coupled Gpyro/FDS simulations</w:t>
      </w:r>
      <w:bookmarkEnd w:id="23"/>
    </w:p>
    <w:p w:rsidR="00640B3D" w:rsidRDefault="00640B3D" w:rsidP="00292FB4"/>
    <w:p w:rsidR="00292FB4" w:rsidRDefault="00292FB4" w:rsidP="00292FB4">
      <w:r>
        <w:lastRenderedPageBreak/>
        <w:t xml:space="preserve">As mentioned above, two input files are required for a coupled Gpyro/FDS simulation: an FDS input file </w:t>
      </w:r>
      <w:r w:rsidR="009025EA">
        <w:t xml:space="preserve">(any file name) </w:t>
      </w:r>
      <w:r>
        <w:t>and a Gpyro (standalone) input file</w:t>
      </w:r>
      <w:r w:rsidR="009025EA">
        <w:t xml:space="preserve"> (</w:t>
      </w:r>
      <w:r w:rsidR="009025EA" w:rsidRPr="009025EA">
        <w:rPr>
          <w:rFonts w:ascii="Courier New" w:hAnsi="Courier New" w:cs="Courier New"/>
        </w:rPr>
        <w:t>gpyro.data</w:t>
      </w:r>
      <w:r w:rsidR="009025EA">
        <w:t>)</w:t>
      </w:r>
      <w:r>
        <w:t xml:space="preserve">. </w:t>
      </w:r>
      <w:r w:rsidR="009025EA">
        <w:t>The Gpyro input file is equivalent to a standalone input file.</w:t>
      </w:r>
    </w:p>
    <w:p w:rsidR="00292FB4" w:rsidRDefault="00292FB4" w:rsidP="00292FB4"/>
    <w:p w:rsidR="00292FB4" w:rsidRDefault="00292FB4" w:rsidP="00292FB4">
      <w:r>
        <w:t xml:space="preserve">The FDS input file is identical to an FDS </w:t>
      </w:r>
      <w:r w:rsidR="0089498F">
        <w:t xml:space="preserve">6.2.0 </w:t>
      </w:r>
      <w:r>
        <w:t xml:space="preserve">input file as described in the NIST documentation, with two exceptions. First, an additional keyword was added to FDS’s </w:t>
      </w:r>
      <w:r w:rsidRPr="00292FB4">
        <w:rPr>
          <w:rFonts w:ascii="Courier New" w:hAnsi="Courier New" w:cs="Courier New"/>
        </w:rPr>
        <w:t>&amp;SURF</w:t>
      </w:r>
      <w:r w:rsidR="000D5918">
        <w:t xml:space="preserve"> Namelist group:</w:t>
      </w:r>
      <w:r>
        <w:t xml:space="preserve"> </w:t>
      </w:r>
      <w:r w:rsidR="000D5918">
        <w:t xml:space="preserve"> t</w:t>
      </w:r>
      <w:r>
        <w:t xml:space="preserve">o specify that a particular surface should be calculated using Gpyro instead of a boundary condition calculated by FDS, specify </w:t>
      </w:r>
      <w:r w:rsidRPr="00292FB4">
        <w:rPr>
          <w:rFonts w:ascii="Courier New" w:hAnsi="Courier New" w:cs="Courier New"/>
        </w:rPr>
        <w:t>GPYRO = .TRUE.</w:t>
      </w:r>
      <w:r>
        <w:t xml:space="preserve"> on the analogous </w:t>
      </w:r>
      <w:r w:rsidRPr="00292FB4">
        <w:rPr>
          <w:rFonts w:ascii="Courier New" w:hAnsi="Courier New" w:cs="Courier New"/>
        </w:rPr>
        <w:t>&amp;SURF</w:t>
      </w:r>
      <w:r>
        <w:t xml:space="preserve"> line. The second difference is that the parameters </w:t>
      </w:r>
      <w:r w:rsidRPr="00292FB4">
        <w:rPr>
          <w:rFonts w:ascii="Courier New" w:hAnsi="Courier New" w:cs="Courier New"/>
        </w:rPr>
        <w:t>TIGNSTART</w:t>
      </w:r>
      <w:r>
        <w:t xml:space="preserve">, </w:t>
      </w:r>
      <w:r w:rsidRPr="00292FB4">
        <w:rPr>
          <w:rFonts w:ascii="Courier New" w:hAnsi="Courier New" w:cs="Courier New"/>
        </w:rPr>
        <w:t>TIGNSTOP</w:t>
      </w:r>
      <w:r>
        <w:t xml:space="preserve">, </w:t>
      </w:r>
      <w:r w:rsidRPr="00292FB4">
        <w:rPr>
          <w:rFonts w:ascii="Courier New" w:hAnsi="Courier New" w:cs="Courier New"/>
        </w:rPr>
        <w:t>IGNPOW</w:t>
      </w:r>
      <w:r>
        <w:t xml:space="preserve">, and </w:t>
      </w:r>
      <w:r w:rsidRPr="00292FB4">
        <w:rPr>
          <w:rFonts w:ascii="Courier" w:hAnsi="Courier"/>
        </w:rPr>
        <w:t>IGNLOC</w:t>
      </w:r>
      <w:r>
        <w:t xml:space="preserve"> were added to the </w:t>
      </w:r>
      <w:r w:rsidRPr="00292FB4">
        <w:rPr>
          <w:rFonts w:ascii="Courier New" w:hAnsi="Courier New" w:cs="Courier New"/>
        </w:rPr>
        <w:t>&amp;MISC</w:t>
      </w:r>
      <w:r>
        <w:t xml:space="preserve"> Namelist group. These keywords are used to add a volumetric heat source (i.e., an igniter) to an FDS calculation. The igniter has zero power output before time </w:t>
      </w:r>
      <w:r w:rsidRPr="00292FB4">
        <w:rPr>
          <w:rFonts w:ascii="Courier New" w:hAnsi="Courier New" w:cs="Courier New"/>
        </w:rPr>
        <w:t>TIGNSTART</w:t>
      </w:r>
      <w:r>
        <w:t xml:space="preserve">, zero output after </w:t>
      </w:r>
      <w:r w:rsidRPr="00292FB4">
        <w:rPr>
          <w:rFonts w:ascii="Courier New" w:hAnsi="Courier New" w:cs="Courier New"/>
        </w:rPr>
        <w:t>TIGNSTOP</w:t>
      </w:r>
      <w:r>
        <w:t xml:space="preserve">, and </w:t>
      </w:r>
      <w:r w:rsidR="000D5918">
        <w:t xml:space="preserve">it </w:t>
      </w:r>
      <w:r>
        <w:t xml:space="preserve">has power output of </w:t>
      </w:r>
      <w:r w:rsidRPr="00292FB4">
        <w:rPr>
          <w:rFonts w:ascii="Courier New" w:hAnsi="Courier New" w:cs="Courier New"/>
        </w:rPr>
        <w:t>IGNPOW</w:t>
      </w:r>
      <w:r>
        <w:t xml:space="preserve"> (units of W/m</w:t>
      </w:r>
      <w:r w:rsidRPr="00292FB4">
        <w:rPr>
          <w:vertAlign w:val="superscript"/>
        </w:rPr>
        <w:t>3</w:t>
      </w:r>
      <w:r>
        <w:t xml:space="preserve">) between </w:t>
      </w:r>
      <w:r w:rsidRPr="00292FB4">
        <w:rPr>
          <w:rFonts w:ascii="Courier New" w:hAnsi="Courier New" w:cs="Courier New"/>
        </w:rPr>
        <w:t>TIGNSTART</w:t>
      </w:r>
      <w:r>
        <w:t xml:space="preserve"> and </w:t>
      </w:r>
      <w:r w:rsidRPr="00292FB4">
        <w:rPr>
          <w:rFonts w:ascii="Courier New" w:hAnsi="Courier New" w:cs="Courier New"/>
        </w:rPr>
        <w:t>TIGNSTOP</w:t>
      </w:r>
      <w:r>
        <w:t xml:space="preserve">. The location of the igniter is given by the sextuplet </w:t>
      </w:r>
      <w:r w:rsidRPr="00292FB4">
        <w:rPr>
          <w:rFonts w:ascii="Courier New" w:hAnsi="Courier New" w:cs="Courier New"/>
        </w:rPr>
        <w:t>IGNLOC</w:t>
      </w:r>
      <w:r>
        <w:t xml:space="preserve">, which specifies the location </w:t>
      </w:r>
      <w:r w:rsidR="000D5918">
        <w:t xml:space="preserve">a </w:t>
      </w:r>
      <w:r w:rsidR="00FA3B20">
        <w:t>parallelepiped</w:t>
      </w:r>
      <w:r>
        <w:t xml:space="preserve"> </w:t>
      </w:r>
      <w:r w:rsidR="000D5918">
        <w:t>over which the volumetric heat source is located</w:t>
      </w:r>
      <w:r>
        <w:t>. See Sample #1</w:t>
      </w:r>
      <w:r w:rsidR="000D5918">
        <w:t>1.</w:t>
      </w:r>
    </w:p>
    <w:p w:rsidR="0089498F" w:rsidRDefault="0089498F" w:rsidP="00292FB4"/>
    <w:p w:rsidR="0089498F" w:rsidRDefault="0089498F" w:rsidP="00292FB4">
      <w:r w:rsidRPr="0089498F">
        <w:rPr>
          <w:highlight w:val="red"/>
        </w:rPr>
        <w:t>THIS NEEDS TO BE UPDATED TO REFLECT CURRENT STATUS</w:t>
      </w:r>
    </w:p>
    <w:p w:rsidR="008D28FE" w:rsidRDefault="008D28FE">
      <w:pPr>
        <w:pStyle w:val="Heading1"/>
      </w:pPr>
      <w:r>
        <w:br w:type="page"/>
      </w:r>
      <w:bookmarkStart w:id="24" w:name="_Toc451422474"/>
      <w:r w:rsidR="0089498F">
        <w:lastRenderedPageBreak/>
        <w:t>4.0 Setting up 0D</w:t>
      </w:r>
      <w:r w:rsidR="0029015C">
        <w:t xml:space="preserve"> or multidimensional simulations</w:t>
      </w:r>
      <w:bookmarkEnd w:id="24"/>
      <w:r w:rsidR="0029015C">
        <w:t xml:space="preserve"> </w:t>
      </w:r>
    </w:p>
    <w:p w:rsidR="008D28FE" w:rsidRDefault="008D28FE">
      <w:pPr>
        <w:pStyle w:val="TOC1"/>
      </w:pPr>
    </w:p>
    <w:p w:rsidR="008D28FE" w:rsidRDefault="008D28FE">
      <w:r>
        <w:t>Gpyro can be used for 0D, 1D, 2D</w:t>
      </w:r>
      <w:r w:rsidR="0089498F">
        <w:t>, and 3D</w:t>
      </w:r>
      <w:r>
        <w:t xml:space="preserve"> simulations. </w:t>
      </w:r>
    </w:p>
    <w:p w:rsidR="008D28FE" w:rsidRDefault="008D28FE"/>
    <w:p w:rsidR="008D28FE" w:rsidRDefault="008D28FE">
      <w:r>
        <w:t>A</w:t>
      </w:r>
      <w:r w:rsidR="0089498F">
        <w:t>n</w:t>
      </w:r>
      <w:r>
        <w:t xml:space="preserve"> 0D simulation corresponds to a single homogeneous particle with negligible gradients of temperature (</w:t>
      </w:r>
      <w:r w:rsidR="009025EA">
        <w:t>Bi &lt;&lt; 1</w:t>
      </w:r>
      <w:r>
        <w:t xml:space="preserve">) and species. This is an idealized model of thermal analysis experiments such as TGA and DSC. Quantities such as particle temperature, mass, and species mass fractions vary temporally but not spatially. In 0D simulations, the particle temperature is specified as a function of time (initial temperature plus a constant linear ramp rate).  </w:t>
      </w:r>
    </w:p>
    <w:p w:rsidR="008D28FE" w:rsidRDefault="008D28FE"/>
    <w:p w:rsidR="008D28FE" w:rsidRDefault="008D28FE">
      <w:r>
        <w:t xml:space="preserve">A 1D simulation corresponds to a configuration in which lateral variations in temperature, density, and species mass fractions are small in comparison to longitudinal variations. For example, a Cone Calorimeter experiment in which a material with a thickness of 1 cm and a cross section of 10 cm by 10 cm is exposed to an approximately uniform heat flux can be reasonably approximated as 1D because gradients perpendicular to the irradiated surface are much greater than gradients parallel to the irradiated surface. This is the basic configuration that was contemplated throughout much of the Gpyro development process. </w:t>
      </w:r>
    </w:p>
    <w:p w:rsidR="008D28FE" w:rsidRDefault="008D28FE"/>
    <w:p w:rsidR="008D28FE" w:rsidRDefault="008D28FE">
      <w:r>
        <w:t>2</w:t>
      </w:r>
      <w:r w:rsidR="009025EA">
        <w:t>D simulations are necessary when</w:t>
      </w:r>
      <w:r>
        <w:t xml:space="preserve"> gradients in two directions are of comparable magnitude. For example, an ember dropped onto a porous combustible fuel bed gives rise to lateral gradients in temperature and species in the porous target fuel, and a 1D representation of this sce</w:t>
      </w:r>
      <w:r w:rsidR="0089498F">
        <w:t>nario is questionable.</w:t>
      </w:r>
    </w:p>
    <w:p w:rsidR="0089498F" w:rsidRDefault="0089498F"/>
    <w:p w:rsidR="0089498F" w:rsidRDefault="0089498F">
      <w:r>
        <w:t>3D simulations are necessary for complex objects or when gradients in one or more directions are not negligible</w:t>
      </w:r>
    </w:p>
    <w:p w:rsidR="008D28FE" w:rsidRDefault="008D28FE"/>
    <w:p w:rsidR="008D28FE" w:rsidRDefault="008D28FE">
      <w:r>
        <w:t xml:space="preserve">The following sections explain how to set up each type of calculation. </w:t>
      </w:r>
    </w:p>
    <w:p w:rsidR="008D28FE" w:rsidRDefault="008D28FE"/>
    <w:p w:rsidR="008D28FE" w:rsidRDefault="008D28FE">
      <w:pPr>
        <w:pStyle w:val="Heading2"/>
      </w:pPr>
      <w:bookmarkStart w:id="25" w:name="_Toc451422475"/>
      <w:r>
        <w:t>4</w:t>
      </w:r>
      <w:r w:rsidR="0089498F">
        <w:t>.1 Batch mode vs. single run (cases</w:t>
      </w:r>
      <w:r>
        <w:t xml:space="preserve"> worksheet and </w:t>
      </w:r>
      <w:r w:rsidR="0089498F">
        <w:rPr>
          <w:rFonts w:ascii="Courier New" w:hAnsi="Courier New" w:cs="Courier New"/>
        </w:rPr>
        <w:t>&amp;GPYRO_CASES</w:t>
      </w:r>
      <w:r>
        <w:t>)</w:t>
      </w:r>
      <w:bookmarkEnd w:id="25"/>
    </w:p>
    <w:p w:rsidR="008D28FE" w:rsidRDefault="008D28FE"/>
    <w:p w:rsidR="008D28FE" w:rsidRDefault="008D28FE">
      <w:r>
        <w:t>Under certain circumstances, batch mode can be used to run several related cases in succession fro</w:t>
      </w:r>
      <w:r w:rsidR="0089498F">
        <w:t xml:space="preserve">m a single instance of Gpyro. </w:t>
      </w:r>
      <w:r>
        <w:t xml:space="preserve">In batch mode, </w:t>
      </w:r>
      <w:r w:rsidR="0089498F">
        <w:rPr>
          <w:rFonts w:ascii="Courier New" w:hAnsi="Courier New" w:cs="Courier New"/>
        </w:rPr>
        <w:t>&amp;GPYRO_CASES</w:t>
      </w:r>
      <w:r w:rsidR="0089498F">
        <w:t xml:space="preserve"> (cases</w:t>
      </w:r>
      <w:r>
        <w:t xml:space="preserve"> worksheet, see Table </w:t>
      </w:r>
      <w:fldSimple w:instr=" ref gpyro_qetable  \* MERGEFORMAT ">
        <w:r w:rsidR="00A10E67" w:rsidRPr="00A10E67">
          <w:rPr>
            <w:bCs/>
            <w:noProof/>
          </w:rPr>
          <w:t>3</w:t>
        </w:r>
      </w:fldSimple>
      <w:r>
        <w:t>)</w:t>
      </w:r>
      <w:r w:rsidR="0089498F">
        <w:t xml:space="preserve"> specifies each different case to run</w:t>
      </w:r>
      <w:r>
        <w:t xml:space="preserve">. </w:t>
      </w:r>
      <w:r w:rsidR="0089498F">
        <w:t>B</w:t>
      </w:r>
      <w:r>
        <w:t xml:space="preserve">atch mode can be used to change material thickness, applied heat flux level, ambient gaseous mass fractions, front-face heat transfer coefficient, ignition time, flame heat flux, </w:t>
      </w:r>
      <w:r w:rsidR="0089498F">
        <w:t xml:space="preserve">thermophysical properties, reaction kinetics, </w:t>
      </w:r>
      <w:r>
        <w:t xml:space="preserve">etc. between multiple cases. </w:t>
      </w:r>
    </w:p>
    <w:p w:rsidR="008D28FE" w:rsidRDefault="008D28FE"/>
    <w:p w:rsidR="008D28FE" w:rsidRDefault="008D28FE">
      <w:r>
        <w:t xml:space="preserve">The number of cases to run in batch mode is specified via the </w:t>
      </w:r>
      <w:r w:rsidR="0089498F">
        <w:rPr>
          <w:rFonts w:ascii="Courier New" w:hAnsi="Courier New" w:cs="Courier New"/>
        </w:rPr>
        <w:t>NCASES</w:t>
      </w:r>
      <w:r>
        <w:t xml:space="preserve"> keyword in the </w:t>
      </w:r>
      <w:r w:rsidR="0089498F">
        <w:rPr>
          <w:rFonts w:ascii="Courier New" w:hAnsi="Courier New" w:cs="Courier New"/>
        </w:rPr>
        <w:t>&amp;GPYRO_CASES</w:t>
      </w:r>
      <w:r>
        <w:t xml:space="preserve"> Name</w:t>
      </w:r>
      <w:r w:rsidR="0089498F">
        <w:t>list group (or cell A1 of the cases</w:t>
      </w:r>
      <w:r>
        <w:t xml:space="preserve"> worksheet).</w:t>
      </w:r>
      <w:r w:rsidR="0089498F">
        <w:t xml:space="preserve"> </w:t>
      </w:r>
      <w:r>
        <w:t>A particular case i</w:t>
      </w:r>
      <w:r w:rsidR="0089498F">
        <w:t>s referred to by the integer ICASE.</w:t>
      </w:r>
    </w:p>
    <w:p w:rsidR="008D28FE" w:rsidRDefault="008D28FE"/>
    <w:p w:rsidR="008D28FE" w:rsidRDefault="00FD0A0F">
      <w:pPr>
        <w:pStyle w:val="Heading2"/>
      </w:pPr>
      <w:bookmarkStart w:id="26" w:name="_Toc451422476"/>
      <w:r>
        <w:t>4.2</w:t>
      </w:r>
      <w:r w:rsidR="008D28FE">
        <w:t xml:space="preserve"> 0D calculations</w:t>
      </w:r>
      <w:bookmarkEnd w:id="26"/>
    </w:p>
    <w:p w:rsidR="008D28FE" w:rsidRDefault="008D28FE"/>
    <w:p w:rsidR="008D28FE" w:rsidRDefault="008D28FE">
      <w:r>
        <w:t xml:space="preserve">A 0D simulation </w:t>
      </w:r>
      <w:r w:rsidR="0089498F">
        <w:t xml:space="preserve">is specified by setting a </w:t>
      </w:r>
      <w:r>
        <w:t xml:space="preserve">flags in the </w:t>
      </w:r>
      <w:bookmarkStart w:id="27" w:name="OLE_LINK1"/>
      <w:r w:rsidR="0089498F">
        <w:rPr>
          <w:rFonts w:ascii="Courier New" w:hAnsi="Courier New" w:cs="Courier New"/>
        </w:rPr>
        <w:t>&amp;GPYRO_CASES</w:t>
      </w:r>
      <w:r>
        <w:t xml:space="preserve"> </w:t>
      </w:r>
      <w:bookmarkEnd w:id="27"/>
      <w:r w:rsidR="0089498F">
        <w:t>Namelist group (or in the cases worksheet). For each ICASE</w:t>
      </w:r>
      <w:r>
        <w:t xml:space="preserve">, set the value of </w:t>
      </w:r>
      <w:r>
        <w:rPr>
          <w:rFonts w:ascii="Courier New" w:hAnsi="Courier New" w:cs="Courier New"/>
        </w:rPr>
        <w:t>ZEROD</w:t>
      </w:r>
      <w:r>
        <w:t xml:space="preserve"> to </w:t>
      </w:r>
      <w:r>
        <w:rPr>
          <w:rFonts w:ascii="Courier New" w:hAnsi="Courier New"/>
        </w:rPr>
        <w:t>.TRUE.</w:t>
      </w:r>
      <w:r w:rsidR="0089498F">
        <w:t xml:space="preserve"> (Column D</w:t>
      </w:r>
      <w:r>
        <w:t xml:space="preserve"> in the spreadsheet-based front end). The linear heating rate, in units of </w:t>
      </w:r>
      <w:r>
        <w:sym w:font="Symbol" w:char="F0B0"/>
      </w:r>
      <w:r>
        <w:t xml:space="preserve">C/min is specified by the </w:t>
      </w:r>
      <w:r>
        <w:lastRenderedPageBreak/>
        <w:t xml:space="preserve">keyword </w:t>
      </w:r>
      <w:r>
        <w:rPr>
          <w:rFonts w:ascii="Courier New" w:hAnsi="Courier New" w:cs="Courier New"/>
        </w:rPr>
        <w:t>BETA</w:t>
      </w:r>
      <w:r w:rsidR="0089498F">
        <w:t xml:space="preserve"> (Column E</w:t>
      </w:r>
      <w:r>
        <w:t xml:space="preserve">). For example, the following </w:t>
      </w:r>
      <w:r w:rsidR="0089498F">
        <w:rPr>
          <w:rFonts w:ascii="Courier New" w:hAnsi="Courier New" w:cs="Courier New"/>
        </w:rPr>
        <w:t>&amp;GPYRO_CASES</w:t>
      </w:r>
      <w:r>
        <w:t xml:space="preserve"> line specifies two TGA/DSC experiments with linear ramp rates of 10 </w:t>
      </w:r>
      <w:r>
        <w:sym w:font="Symbol" w:char="F0B0"/>
      </w:r>
      <w:r>
        <w:t xml:space="preserve">C/min and 20 </w:t>
      </w:r>
      <w:r>
        <w:sym w:font="Symbol" w:char="F0B0"/>
      </w:r>
      <w:r>
        <w:t xml:space="preserve">C/min that run out to 3600 s and 1800 s, respectively: </w:t>
      </w:r>
    </w:p>
    <w:p w:rsidR="008D28FE" w:rsidRDefault="008D28FE"/>
    <w:p w:rsidR="008D28FE" w:rsidRDefault="0089498F">
      <w:pPr>
        <w:rPr>
          <w:rFonts w:ascii="Courier New" w:hAnsi="Courier New" w:cs="Courier New"/>
        </w:rPr>
      </w:pPr>
      <w:r>
        <w:rPr>
          <w:rFonts w:ascii="Courier New" w:hAnsi="Courier New" w:cs="Courier New"/>
        </w:rPr>
        <w:t>&amp;GPYRO_CASES NCASES</w:t>
      </w:r>
      <w:r w:rsidR="008D28FE">
        <w:rPr>
          <w:rFonts w:ascii="Courier New" w:hAnsi="Courier New" w:cs="Courier New"/>
        </w:rPr>
        <w:t xml:space="preserve">   </w:t>
      </w:r>
      <w:r>
        <w:rPr>
          <w:rFonts w:ascii="Courier New" w:hAnsi="Courier New" w:cs="Courier New"/>
        </w:rPr>
        <w:t>= 2</w:t>
      </w:r>
    </w:p>
    <w:p w:rsidR="0089498F" w:rsidRDefault="0089498F">
      <w:pPr>
        <w:rPr>
          <w:rFonts w:ascii="Courier New" w:hAnsi="Courier New" w:cs="Courier New"/>
        </w:rPr>
      </w:pPr>
      <w:r>
        <w:rPr>
          <w:rFonts w:ascii="Courier New" w:hAnsi="Courier New" w:cs="Courier New"/>
        </w:rPr>
        <w:t xml:space="preserve">             ZEROD(1) = .TRUE.</w:t>
      </w:r>
    </w:p>
    <w:p w:rsidR="008D28FE" w:rsidRDefault="0089498F">
      <w:pPr>
        <w:rPr>
          <w:rFonts w:ascii="Courier New" w:hAnsi="Courier New" w:cs="Courier New"/>
        </w:rPr>
      </w:pPr>
      <w:r>
        <w:rPr>
          <w:rFonts w:ascii="Courier New" w:hAnsi="Courier New" w:cs="Courier New"/>
        </w:rPr>
        <w:t xml:space="preserve">   </w:t>
      </w:r>
      <w:r w:rsidR="008D28FE">
        <w:rPr>
          <w:rFonts w:ascii="Courier New" w:hAnsi="Courier New" w:cs="Courier New"/>
        </w:rPr>
        <w:t xml:space="preserve">          TSTOP(1) = 3600. </w:t>
      </w:r>
    </w:p>
    <w:p w:rsidR="008D28FE" w:rsidRDefault="008D28FE">
      <w:pPr>
        <w:rPr>
          <w:rFonts w:ascii="Courier New" w:hAnsi="Courier New" w:cs="Courier New"/>
        </w:rPr>
      </w:pPr>
      <w:r>
        <w:rPr>
          <w:rFonts w:ascii="Courier New" w:hAnsi="Courier New" w:cs="Courier New"/>
        </w:rPr>
        <w:t xml:space="preserve">   </w:t>
      </w:r>
      <w:r w:rsidR="0089498F">
        <w:rPr>
          <w:rFonts w:ascii="Courier New" w:hAnsi="Courier New" w:cs="Courier New"/>
        </w:rPr>
        <w:t xml:space="preserve">   </w:t>
      </w:r>
      <w:r>
        <w:rPr>
          <w:rFonts w:ascii="Courier New" w:hAnsi="Courier New" w:cs="Courier New"/>
        </w:rPr>
        <w:t xml:space="preserve">       BETA (1) = 10. </w:t>
      </w:r>
    </w:p>
    <w:p w:rsidR="0089498F" w:rsidRDefault="0089498F" w:rsidP="0089498F">
      <w:pPr>
        <w:rPr>
          <w:rFonts w:ascii="Courier New" w:hAnsi="Courier New" w:cs="Courier New"/>
        </w:rPr>
      </w:pPr>
      <w:r>
        <w:rPr>
          <w:rFonts w:ascii="Courier New" w:hAnsi="Courier New" w:cs="Courier New"/>
        </w:rPr>
        <w:t xml:space="preserve">      </w:t>
      </w:r>
      <w:r>
        <w:rPr>
          <w:rFonts w:ascii="Courier New" w:hAnsi="Courier New" w:cs="Courier New"/>
        </w:rPr>
        <w:t xml:space="preserve">   </w:t>
      </w:r>
      <w:r>
        <w:rPr>
          <w:rFonts w:ascii="Courier New" w:hAnsi="Courier New" w:cs="Courier New"/>
        </w:rPr>
        <w:t xml:space="preserve">    ZEROD</w:t>
      </w:r>
      <w:r>
        <w:rPr>
          <w:rFonts w:ascii="Courier New" w:hAnsi="Courier New" w:cs="Courier New"/>
        </w:rPr>
        <w:t>(2</w:t>
      </w:r>
      <w:r>
        <w:rPr>
          <w:rFonts w:ascii="Courier New" w:hAnsi="Courier New" w:cs="Courier New"/>
        </w:rPr>
        <w:t>) = .TRUE.</w:t>
      </w:r>
    </w:p>
    <w:p w:rsidR="008D28FE" w:rsidRDefault="008D28FE">
      <w:pPr>
        <w:rPr>
          <w:rFonts w:ascii="Courier New" w:hAnsi="Courier New" w:cs="Courier New"/>
        </w:rPr>
      </w:pPr>
      <w:r>
        <w:rPr>
          <w:rFonts w:ascii="Courier New" w:hAnsi="Courier New" w:cs="Courier New"/>
        </w:rPr>
        <w:t xml:space="preserve">         </w:t>
      </w:r>
      <w:r w:rsidR="0089498F">
        <w:rPr>
          <w:rFonts w:ascii="Courier New" w:hAnsi="Courier New" w:cs="Courier New"/>
        </w:rPr>
        <w:t xml:space="preserve">   </w:t>
      </w:r>
      <w:r>
        <w:rPr>
          <w:rFonts w:ascii="Courier New" w:hAnsi="Courier New" w:cs="Courier New"/>
        </w:rPr>
        <w:t xml:space="preserve"> TSTOP(2) = 1800. </w:t>
      </w:r>
    </w:p>
    <w:p w:rsidR="008D28FE" w:rsidRDefault="008D28FE">
      <w:pPr>
        <w:rPr>
          <w:rFonts w:ascii="Courier New" w:hAnsi="Courier New" w:cs="Courier New"/>
        </w:rPr>
      </w:pPr>
      <w:r>
        <w:rPr>
          <w:rFonts w:ascii="Courier New" w:hAnsi="Courier New" w:cs="Courier New"/>
        </w:rPr>
        <w:t xml:space="preserve">         </w:t>
      </w:r>
      <w:r w:rsidR="0089498F">
        <w:rPr>
          <w:rFonts w:ascii="Courier New" w:hAnsi="Courier New" w:cs="Courier New"/>
        </w:rPr>
        <w:t xml:space="preserve">   </w:t>
      </w:r>
      <w:r>
        <w:rPr>
          <w:rFonts w:ascii="Courier New" w:hAnsi="Courier New" w:cs="Courier New"/>
        </w:rPr>
        <w:t xml:space="preserve"> BETA (2) = 20.   / </w:t>
      </w:r>
    </w:p>
    <w:p w:rsidR="008D28FE" w:rsidRDefault="008D28FE"/>
    <w:p w:rsidR="008D28FE" w:rsidRDefault="008D28FE" w:rsidP="0029015C">
      <w:r>
        <w:t xml:space="preserve">Note from Table </w:t>
      </w:r>
      <w:fldSimple w:instr=" ref gpyro_qetable  \* MERGEFORMAT ">
        <w:r w:rsidR="00A10E67" w:rsidRPr="00A10E67">
          <w:rPr>
            <w:bCs/>
            <w:noProof/>
          </w:rPr>
          <w:t>3</w:t>
        </w:r>
      </w:fldSimple>
      <w:r>
        <w:t xml:space="preserve"> that additional keywords are part of the </w:t>
      </w:r>
      <w:r w:rsidR="0089498F">
        <w:rPr>
          <w:rFonts w:ascii="Courier New" w:hAnsi="Courier New" w:cs="Courier New"/>
        </w:rPr>
        <w:t>&amp;GPYRO_CASES</w:t>
      </w:r>
      <w:r>
        <w:rPr>
          <w:rFonts w:ascii="Courier New" w:hAnsi="Courier New" w:cs="Courier New"/>
        </w:rPr>
        <w:t xml:space="preserve"> </w:t>
      </w:r>
      <w:r>
        <w:t xml:space="preserve">line; however, they play no role in a 0D calculation, so it is not necessary to specify them for a 0D calculation. </w:t>
      </w:r>
    </w:p>
    <w:p w:rsidR="008D28FE" w:rsidRDefault="008D28FE"/>
    <w:p w:rsidR="008D28FE" w:rsidRDefault="00FD0A0F">
      <w:pPr>
        <w:pStyle w:val="Heading2"/>
      </w:pPr>
      <w:bookmarkStart w:id="28" w:name="_Toc451422477"/>
      <w:r>
        <w:t>4.3</w:t>
      </w:r>
      <w:r w:rsidR="008D28FE">
        <w:t xml:space="preserve"> 1D calculations</w:t>
      </w:r>
      <w:bookmarkEnd w:id="28"/>
    </w:p>
    <w:p w:rsidR="0029015C" w:rsidRDefault="0029015C" w:rsidP="0029015C"/>
    <w:p w:rsidR="0029015C" w:rsidRPr="0029015C" w:rsidRDefault="0029015C" w:rsidP="0029015C">
      <w:r w:rsidRPr="0029015C">
        <w:rPr>
          <w:highlight w:val="red"/>
        </w:rPr>
        <w:t xml:space="preserve">NEED TO UPDATE THIS SECTION </w:t>
      </w:r>
    </w:p>
    <w:p w:rsidR="008D28FE" w:rsidRDefault="008D28FE"/>
    <w:p w:rsidR="008D28FE" w:rsidRDefault="00FD0A0F">
      <w:pPr>
        <w:pStyle w:val="Heading2"/>
      </w:pPr>
      <w:bookmarkStart w:id="29" w:name="_Toc451422478"/>
      <w:r>
        <w:t>4.4</w:t>
      </w:r>
      <w:r w:rsidR="008D28FE">
        <w:t xml:space="preserve"> 2D </w:t>
      </w:r>
      <w:r w:rsidR="0029015C">
        <w:t xml:space="preserve">and 3D </w:t>
      </w:r>
      <w:r w:rsidR="008D28FE">
        <w:t>calculations</w:t>
      </w:r>
      <w:bookmarkEnd w:id="29"/>
    </w:p>
    <w:p w:rsidR="008D28FE" w:rsidRDefault="008D28FE"/>
    <w:p w:rsidR="0029015C" w:rsidRPr="0029015C" w:rsidRDefault="0029015C" w:rsidP="0029015C">
      <w:r w:rsidRPr="0029015C">
        <w:rPr>
          <w:highlight w:val="red"/>
        </w:rPr>
        <w:t xml:space="preserve">NEED TO UPDATE THIS SECTION </w:t>
      </w:r>
    </w:p>
    <w:p w:rsidR="0029015C" w:rsidRDefault="0029015C"/>
    <w:p w:rsidR="008D28FE" w:rsidRDefault="008D28FE">
      <w:r>
        <w:t xml:space="preserve"> </w:t>
      </w:r>
    </w:p>
    <w:p w:rsidR="0029015C" w:rsidRDefault="008D28FE">
      <w:pPr>
        <w:pStyle w:val="Heading1"/>
      </w:pPr>
      <w:r>
        <w:br w:type="page"/>
      </w:r>
      <w:bookmarkStart w:id="30" w:name="_Toc451422479"/>
      <w:r>
        <w:lastRenderedPageBreak/>
        <w:t xml:space="preserve">5.0 </w:t>
      </w:r>
      <w:r w:rsidR="00FD0A0F">
        <w:t>Geometry and Initial Conditions</w:t>
      </w:r>
      <w:bookmarkEnd w:id="30"/>
    </w:p>
    <w:p w:rsidR="008D28FE" w:rsidRDefault="008D28FE">
      <w:pPr>
        <w:pStyle w:val="Heading1"/>
      </w:pPr>
    </w:p>
    <w:p w:rsidR="008D28FE" w:rsidRDefault="008D28FE"/>
    <w:p w:rsidR="008D28FE" w:rsidRDefault="0029015C">
      <w:pPr>
        <w:autoSpaceDE w:val="0"/>
        <w:autoSpaceDN w:val="0"/>
        <w:adjustRightInd w:val="0"/>
        <w:jc w:val="left"/>
      </w:pPr>
      <w:r w:rsidRPr="0029015C">
        <w:rPr>
          <w:highlight w:val="red"/>
        </w:rPr>
        <w:t>NEED TO UPDATE THIS TO CURRENT CODE</w:t>
      </w:r>
      <w:r w:rsidR="008D28FE">
        <w:t xml:space="preserve"> </w:t>
      </w:r>
    </w:p>
    <w:p w:rsidR="008D28FE" w:rsidRDefault="008D28FE"/>
    <w:p w:rsidR="008D28FE" w:rsidRDefault="008D28FE">
      <w:pPr>
        <w:pStyle w:val="Heading1"/>
      </w:pPr>
      <w:r>
        <w:br w:type="page"/>
      </w:r>
      <w:bookmarkStart w:id="31" w:name="_Toc451422480"/>
      <w:r>
        <w:lastRenderedPageBreak/>
        <w:t>6.0 Boundary conditions</w:t>
      </w:r>
      <w:bookmarkEnd w:id="31"/>
    </w:p>
    <w:p w:rsidR="008D28FE" w:rsidRDefault="008D28FE"/>
    <w:p w:rsidR="008D28FE" w:rsidRDefault="008D28FE" w:rsidP="0029015C">
      <w:r>
        <w:t xml:space="preserve">Boundary conditions are not necessary for 0D calculations, since Gpyro solves coupled transient ordinary differential equations that only require specification of initial conditions. </w:t>
      </w:r>
    </w:p>
    <w:p w:rsidR="0029015C" w:rsidRDefault="0029015C" w:rsidP="0029015C"/>
    <w:p w:rsidR="0029015C" w:rsidRDefault="0029015C" w:rsidP="0029015C">
      <w:r w:rsidRPr="0029015C">
        <w:rPr>
          <w:highlight w:val="red"/>
        </w:rPr>
        <w:t>THIS SECTION NEEDS TO BE UPDATED TO GENERALIZED BOUNDARY CONDITION SPECIFICATION</w:t>
      </w:r>
    </w:p>
    <w:p w:rsidR="008D28FE" w:rsidRDefault="008D28FE">
      <w:pPr>
        <w:pStyle w:val="Heading1"/>
      </w:pPr>
      <w:r>
        <w:br w:type="page"/>
      </w:r>
      <w:bookmarkStart w:id="32" w:name="_Toc451422481"/>
      <w:r>
        <w:lastRenderedPageBreak/>
        <w:t>7.0 Condensed-phase thermophysical properties</w:t>
      </w:r>
      <w:bookmarkEnd w:id="32"/>
    </w:p>
    <w:p w:rsidR="008D28FE" w:rsidRDefault="008D28FE"/>
    <w:p w:rsidR="008D28FE" w:rsidRDefault="008D28FE">
      <w:pPr>
        <w:rPr>
          <w:bCs/>
        </w:rPr>
      </w:pPr>
      <w:r>
        <w:rPr>
          <w:bCs/>
        </w:rPr>
        <w:t xml:space="preserve">Condensed-phase thermophysical properties are specified through the </w:t>
      </w:r>
      <w:r>
        <w:rPr>
          <w:rFonts w:ascii="Courier New" w:hAnsi="Courier New" w:cs="Courier New"/>
          <w:bCs/>
        </w:rPr>
        <w:t>&amp;GPRYO_SPROPS</w:t>
      </w:r>
      <w:r>
        <w:rPr>
          <w:bCs/>
        </w:rPr>
        <w:t xml:space="preserve"> Namelist group (sprops stands for solid properties). The available keywords, and their default values, are listed in Table 7. The reader not familiar with</w:t>
      </w:r>
      <w:r w:rsidR="008C64AA">
        <w:rPr>
          <w:bCs/>
        </w:rPr>
        <w:t xml:space="preserve"> Gpyro should refer to Chapter 2 of the Gpyro Technical Reference [</w:t>
      </w:r>
      <w:r w:rsidR="008C64AA">
        <w:rPr>
          <w:bCs/>
        </w:rPr>
        <w:fldChar w:fldCharType="begin"/>
      </w:r>
      <w:r w:rsidR="008C64AA">
        <w:rPr>
          <w:bCs/>
        </w:rPr>
        <w:instrText xml:space="preserve"> ref gpyrotechref </w:instrText>
      </w:r>
      <w:r w:rsidR="008C64AA">
        <w:rPr>
          <w:bCs/>
        </w:rPr>
        <w:fldChar w:fldCharType="separate"/>
      </w:r>
      <w:r w:rsidR="00A10E67">
        <w:rPr>
          <w:noProof/>
        </w:rPr>
        <w:t>1</w:t>
      </w:r>
      <w:r w:rsidR="008C64AA">
        <w:rPr>
          <w:bCs/>
        </w:rPr>
        <w:fldChar w:fldCharType="end"/>
      </w:r>
      <w:r w:rsidR="008C64AA">
        <w:rPr>
          <w:bCs/>
        </w:rPr>
        <w:t>]</w:t>
      </w:r>
      <w:r>
        <w:t xml:space="preserve">. </w:t>
      </w:r>
    </w:p>
    <w:p w:rsidR="008D28FE" w:rsidRDefault="008D28FE">
      <w:pPr>
        <w:rPr>
          <w:bCs/>
        </w:rPr>
      </w:pPr>
    </w:p>
    <w:p w:rsidR="008D28FE" w:rsidRDefault="008D28FE">
      <w:r>
        <w:rPr>
          <w:bCs/>
        </w:rPr>
        <w:t xml:space="preserve">The keyword </w:t>
      </w:r>
      <w:r>
        <w:rPr>
          <w:rFonts w:ascii="Courier New" w:hAnsi="Courier New" w:cs="Courier New"/>
          <w:bCs/>
        </w:rPr>
        <w:t>NSSPEC</w:t>
      </w:r>
      <w:r>
        <w:rPr>
          <w:bCs/>
        </w:rPr>
        <w:t xml:space="preserve"> is the number of solid species for which properties will be specified. Each solid species </w:t>
      </w:r>
      <w:r>
        <w:t xml:space="preserve">should be assigned a unique name (character string) via the keyword </w:t>
      </w:r>
      <w:r>
        <w:rPr>
          <w:rFonts w:ascii="Courier New" w:hAnsi="Courier New" w:cs="Courier New"/>
        </w:rPr>
        <w:t>NAME</w:t>
      </w:r>
      <w:r>
        <w:t xml:space="preserve">, </w:t>
      </w:r>
      <w:r>
        <w:rPr>
          <w:i/>
          <w:iCs/>
        </w:rPr>
        <w:t>e.g.</w:t>
      </w:r>
      <w:r>
        <w:t xml:space="preserve"> wood, char, ash, glass_fibers, etc. Do not use spaces in the names (underscores can be used instead). </w:t>
      </w:r>
    </w:p>
    <w:p w:rsidR="008D28FE" w:rsidRDefault="008D28FE"/>
    <w:p w:rsidR="008D28FE" w:rsidRDefault="007F77B3">
      <w:r>
        <w:rPr>
          <w:bCs/>
        </w:rPr>
        <w:t>As discussed in Chapter 2 of the Gpyro Technical Reference [</w:t>
      </w:r>
      <w:r>
        <w:rPr>
          <w:bCs/>
        </w:rPr>
        <w:fldChar w:fldCharType="begin"/>
      </w:r>
      <w:r>
        <w:rPr>
          <w:bCs/>
        </w:rPr>
        <w:instrText xml:space="preserve"> ref gpyrotechref </w:instrText>
      </w:r>
      <w:r>
        <w:rPr>
          <w:bCs/>
        </w:rPr>
        <w:fldChar w:fldCharType="separate"/>
      </w:r>
      <w:r w:rsidR="00A10E67">
        <w:rPr>
          <w:noProof/>
        </w:rPr>
        <w:t>1</w:t>
      </w:r>
      <w:r>
        <w:rPr>
          <w:bCs/>
        </w:rPr>
        <w:fldChar w:fldCharType="end"/>
      </w:r>
      <w:r>
        <w:rPr>
          <w:bCs/>
        </w:rPr>
        <w:t>]</w:t>
      </w:r>
      <w:r w:rsidR="008D28FE">
        <w:t xml:space="preserve">, the presumed temperature dependency for thermal conductivity, specific heat capacity, and density is </w:t>
      </w:r>
      <w:r w:rsidR="008D28FE">
        <w:rPr>
          <w:position w:val="-12"/>
        </w:rPr>
        <w:object w:dxaOrig="17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5pt;height:20pt" o:ole="">
            <v:imagedata r:id="rId24" o:title=""/>
          </v:shape>
          <o:OLEObject Type="Embed" ProgID="Equation.3" ShapeID="_x0000_i1029" DrawAspect="Content" ObjectID="_1525164333" r:id="rId25"/>
        </w:object>
      </w:r>
      <w:r w:rsidR="008D28FE">
        <w:t xml:space="preserve"> where </w:t>
      </w:r>
      <w:r w:rsidR="008D28FE">
        <w:rPr>
          <w:rFonts w:ascii="Symbol" w:hAnsi="Symbol"/>
          <w:i/>
        </w:rPr>
        <w:t></w:t>
      </w:r>
      <w:r w:rsidR="008D28FE">
        <w:t xml:space="preserve"> represents </w:t>
      </w:r>
      <w:r w:rsidR="008D28FE">
        <w:rPr>
          <w:i/>
        </w:rPr>
        <w:t>k</w:t>
      </w:r>
      <w:r w:rsidR="008D28FE">
        <w:t xml:space="preserve">, </w:t>
      </w:r>
      <w:r w:rsidR="008D28FE">
        <w:rPr>
          <w:i/>
        </w:rPr>
        <w:t>c</w:t>
      </w:r>
      <w:r w:rsidR="008D28FE">
        <w:t xml:space="preserve">, or </w:t>
      </w:r>
      <w:r w:rsidR="008D28FE">
        <w:rPr>
          <w:rFonts w:ascii="Symbol" w:hAnsi="Symbol"/>
          <w:i/>
        </w:rPr>
        <w:t></w:t>
      </w:r>
      <w:r w:rsidR="008D28FE">
        <w:t xml:space="preserve"> and </w:t>
      </w:r>
      <w:r w:rsidR="008D28FE">
        <w:rPr>
          <w:i/>
        </w:rPr>
        <w:t>T</w:t>
      </w:r>
      <w:r w:rsidR="008D28FE">
        <w:rPr>
          <w:i/>
          <w:vertAlign w:val="subscript"/>
        </w:rPr>
        <w:t>r</w:t>
      </w:r>
      <w:r w:rsidR="008D28FE">
        <w:t xml:space="preserve"> is the reference temperature (specified on the </w:t>
      </w:r>
      <w:r w:rsidR="008D28FE">
        <w:rPr>
          <w:rFonts w:ascii="Courier New" w:hAnsi="Courier New" w:cs="Courier New"/>
        </w:rPr>
        <w:t>&amp;GPYRO_GENERAL</w:t>
      </w:r>
      <w:r w:rsidR="008D28FE">
        <w:t xml:space="preserve"> line). The relevant keywords are </w:t>
      </w:r>
      <w:r w:rsidR="008D28FE">
        <w:rPr>
          <w:rFonts w:ascii="Courier New" w:hAnsi="Courier New" w:cs="Courier New"/>
        </w:rPr>
        <w:t>K0Z</w:t>
      </w:r>
      <w:r w:rsidR="008D28FE">
        <w:t xml:space="preserve"> and </w:t>
      </w:r>
      <w:r w:rsidR="008D28FE">
        <w:rPr>
          <w:rFonts w:ascii="Courier New" w:hAnsi="Courier New" w:cs="Courier New"/>
        </w:rPr>
        <w:t>NKZ</w:t>
      </w:r>
      <w:r w:rsidR="008D28FE">
        <w:t xml:space="preserve"> for thermal conductivity in the </w:t>
      </w:r>
      <w:r w:rsidR="008D28FE">
        <w:rPr>
          <w:i/>
        </w:rPr>
        <w:t>z</w:t>
      </w:r>
      <w:r w:rsidR="008D28FE">
        <w:t xml:space="preserve"> direction, </w:t>
      </w:r>
      <w:r w:rsidR="008D28FE">
        <w:rPr>
          <w:rFonts w:ascii="Courier New" w:hAnsi="Courier New" w:cs="Courier New"/>
        </w:rPr>
        <w:t>C0</w:t>
      </w:r>
      <w:r w:rsidR="008D28FE">
        <w:t xml:space="preserve"> and </w:t>
      </w:r>
      <w:r w:rsidR="008D28FE">
        <w:rPr>
          <w:rFonts w:ascii="Courier New" w:hAnsi="Courier New" w:cs="Courier New"/>
        </w:rPr>
        <w:t>NC</w:t>
      </w:r>
      <w:r w:rsidR="008D28FE">
        <w:t xml:space="preserve"> for specific heat capacity, and </w:t>
      </w:r>
      <w:r w:rsidR="008D28FE">
        <w:rPr>
          <w:rFonts w:ascii="Courier New" w:hAnsi="Courier New" w:cs="Courier New"/>
        </w:rPr>
        <w:t>R0</w:t>
      </w:r>
      <w:r w:rsidR="008D28FE">
        <w:t xml:space="preserve"> and </w:t>
      </w:r>
      <w:r w:rsidR="008D28FE">
        <w:rPr>
          <w:rFonts w:ascii="Courier New" w:hAnsi="Courier New" w:cs="Courier New"/>
        </w:rPr>
        <w:t>NR</w:t>
      </w:r>
      <w:r w:rsidR="008D28FE">
        <w:t xml:space="preserve"> for density. Note that </w:t>
      </w:r>
      <w:r w:rsidR="008D28FE">
        <w:rPr>
          <w:rFonts w:ascii="Courier New" w:hAnsi="Courier New" w:cs="Courier New"/>
        </w:rPr>
        <w:t>K0X</w:t>
      </w:r>
      <w:r w:rsidR="008D28FE">
        <w:t xml:space="preserve"> and </w:t>
      </w:r>
      <w:r w:rsidR="008D28FE">
        <w:rPr>
          <w:rFonts w:ascii="Courier New" w:hAnsi="Courier New" w:cs="Courier New"/>
        </w:rPr>
        <w:t>NKX</w:t>
      </w:r>
      <w:r w:rsidR="008D28FE">
        <w:t xml:space="preserve"> are the keywords controlling thermal conductivity in the </w:t>
      </w:r>
      <w:r w:rsidR="008D28FE">
        <w:rPr>
          <w:i/>
        </w:rPr>
        <w:t>x</w:t>
      </w:r>
      <w:r w:rsidR="008D28FE">
        <w:t xml:space="preserve"> direction, but the coding for anisotropic materials has not yet been completed so for the time being, </w:t>
      </w:r>
      <w:r w:rsidR="008D28FE">
        <w:rPr>
          <w:rFonts w:ascii="Courier New" w:hAnsi="Courier New" w:cs="Courier New"/>
        </w:rPr>
        <w:t>K0X</w:t>
      </w:r>
      <w:r w:rsidR="008D28FE">
        <w:t xml:space="preserve"> and </w:t>
      </w:r>
      <w:r w:rsidR="008D28FE">
        <w:rPr>
          <w:rFonts w:ascii="Courier New" w:hAnsi="Courier New" w:cs="Courier New"/>
        </w:rPr>
        <w:t>NKX</w:t>
      </w:r>
      <w:r w:rsidR="008D28FE">
        <w:t xml:space="preserve"> have no effect on the calculation because the thermal conductivity in the </w:t>
      </w:r>
      <w:r w:rsidR="008D28FE">
        <w:rPr>
          <w:i/>
        </w:rPr>
        <w:t>x</w:t>
      </w:r>
      <w:r w:rsidR="008D28FE">
        <w:t xml:space="preserve"> direction is assumed to be the same as in the </w:t>
      </w:r>
      <w:r w:rsidR="008D28FE">
        <w:rPr>
          <w:i/>
        </w:rPr>
        <w:t>z</w:t>
      </w:r>
      <w:r w:rsidR="008D28FE">
        <w:t xml:space="preserve"> direction. The units of thermal conductivity are W/m-K, the units of specific heat capacity are J/kg-K, and the units of density are kg/m</w:t>
      </w:r>
      <w:r w:rsidR="008D28FE">
        <w:rPr>
          <w:vertAlign w:val="superscript"/>
        </w:rPr>
        <w:t>3</w:t>
      </w:r>
      <w:r w:rsidR="008D28FE">
        <w:t xml:space="preserve">. </w:t>
      </w:r>
    </w:p>
    <w:p w:rsidR="008D28FE" w:rsidRDefault="008D28FE"/>
    <w:p w:rsidR="008D28FE" w:rsidRDefault="008D28FE">
      <w:r>
        <w:t xml:space="preserve">The meaning of density and thermal conductivity specified in </w:t>
      </w:r>
      <w:r>
        <w:rPr>
          <w:rFonts w:ascii="Courier New" w:hAnsi="Courier New" w:cs="Courier New"/>
        </w:rPr>
        <w:t>&amp;GPYRO_SPROPS</w:t>
      </w:r>
      <w:r>
        <w:t xml:space="preserve"> is different depending on the value of </w:t>
      </w:r>
      <w:r>
        <w:rPr>
          <w:rFonts w:ascii="Courier New" w:hAnsi="Courier New" w:cs="Courier New"/>
        </w:rPr>
        <w:t>SOLVE_POROSITY</w:t>
      </w:r>
      <w:r>
        <w:t xml:space="preserve"> on the </w:t>
      </w:r>
      <w:r>
        <w:rPr>
          <w:rFonts w:ascii="Courier New" w:hAnsi="Courier New" w:cs="Courier New"/>
        </w:rPr>
        <w:t>&amp;GPYRO_GENERAL</w:t>
      </w:r>
      <w:r>
        <w:t xml:space="preserve"> line. By default, </w:t>
      </w:r>
      <w:r>
        <w:rPr>
          <w:rFonts w:ascii="Courier New" w:hAnsi="Courier New" w:cs="Courier New"/>
        </w:rPr>
        <w:t>SOLVE_POROSITY = .FALSE.</w:t>
      </w:r>
      <w:r>
        <w:t>, and the user-specified thermal conductivity of a particular species is an effective value; similarly, the user-specified density of a species is its bulk density. In this formulation, porosity is treated as a property of a condensed-phase species, and the effective thermal conductivity and bulk density both already include the effect of porosity. This is the formulation that was used throughout Ref. [</w:t>
      </w:r>
      <w:fldSimple w:instr=" ref lautenberger2007phd ">
        <w:r w:rsidR="00A10E67">
          <w:rPr>
            <w:noProof/>
          </w:rPr>
          <w:t>2</w:t>
        </w:r>
      </w:fldSimple>
      <w:r>
        <w:t xml:space="preserve">]. However, if the user specifies </w:t>
      </w:r>
      <w:r>
        <w:rPr>
          <w:rFonts w:ascii="Courier New" w:hAnsi="Courier New" w:cs="Courier New"/>
        </w:rPr>
        <w:t>SOLVE_POROSITY = .TRUE.</w:t>
      </w:r>
      <w:r>
        <w:t>, then porosity is no longer a property of a species. Instead, it is calculated from the condensed-phase mass conservation equation assuming no volume change (shrinkage or swel</w:t>
      </w:r>
      <w:r w:rsidR="007F77B3">
        <w:t xml:space="preserve">ling) occurs. Additionally, </w:t>
      </w:r>
      <w:r>
        <w:t xml:space="preserve">with this formulation, the user-specified thermal conductivity and density are interpreted as those of a nonporous solid. With this formulation, the thermal conductivity that appears in the condensed-phase energy conservation equation is </w:t>
      </w:r>
      <w:r>
        <w:rPr>
          <w:position w:val="-12"/>
        </w:rPr>
        <w:object w:dxaOrig="1260" w:dyaOrig="400">
          <v:shape id="_x0000_i1030" type="#_x0000_t75" style="width:63pt;height:20pt" o:ole="">
            <v:imagedata r:id="rId26" o:title=""/>
          </v:shape>
          <o:OLEObject Type="Embed" ProgID="Equation.3" ShapeID="_x0000_i1030" DrawAspect="Content" ObjectID="_1525164334" r:id="rId27"/>
        </w:object>
      </w:r>
      <w:r>
        <w:t xml:space="preserve"> where </w:t>
      </w:r>
      <w:r>
        <w:rPr>
          <w:rFonts w:ascii="Symbol" w:hAnsi="Symbol"/>
          <w:i/>
        </w:rPr>
        <w:t></w:t>
      </w:r>
      <w:r>
        <w:t xml:space="preserve"> is porosity and </w:t>
      </w:r>
      <w:r>
        <w:rPr>
          <w:position w:val="-12"/>
        </w:rPr>
        <w:object w:dxaOrig="279" w:dyaOrig="400">
          <v:shape id="_x0000_i1031" type="#_x0000_t75" style="width:14pt;height:20pt" o:ole="">
            <v:imagedata r:id="rId28" o:title=""/>
          </v:shape>
          <o:OLEObject Type="Embed" ProgID="Equation.3" ShapeID="_x0000_i1031" DrawAspect="Content" ObjectID="_1525164335" r:id="rId29"/>
        </w:object>
      </w:r>
      <w:r>
        <w:t xml:space="preserve">is the weighted thermal conductivity of the solid assuming it is nonporous. Similarly, with this formulation, the bulk density is calculated as </w:t>
      </w:r>
      <w:r>
        <w:rPr>
          <w:position w:val="-12"/>
        </w:rPr>
        <w:object w:dxaOrig="1359" w:dyaOrig="400">
          <v:shape id="_x0000_i1032" type="#_x0000_t75" style="width:68pt;height:20pt" o:ole="">
            <v:imagedata r:id="rId30" o:title=""/>
          </v:shape>
          <o:OLEObject Type="Embed" ProgID="Equation.3" ShapeID="_x0000_i1032" DrawAspect="Content" ObjectID="_1525164336" r:id="rId31"/>
        </w:object>
      </w:r>
      <w:r>
        <w:t xml:space="preserve"> where </w:t>
      </w:r>
      <w:r>
        <w:rPr>
          <w:position w:val="-12"/>
        </w:rPr>
        <w:object w:dxaOrig="320" w:dyaOrig="400">
          <v:shape id="_x0000_i1033" type="#_x0000_t75" style="width:16pt;height:20pt" o:ole="">
            <v:imagedata r:id="rId32" o:title=""/>
          </v:shape>
          <o:OLEObject Type="Embed" ProgID="Equation.3" ShapeID="_x0000_i1033" DrawAspect="Content" ObjectID="_1525164337" r:id="rId33"/>
        </w:object>
      </w:r>
      <w:r>
        <w:t xml:space="preserve"> is the weighted density of the solid assuming it is nonporous. </w:t>
      </w:r>
      <w:r w:rsidR="007F77B3">
        <w:t>Details are given in the Technical Reference Guide [</w:t>
      </w:r>
      <w:fldSimple w:instr=" ref gpyrotechref ">
        <w:r w:rsidR="00A10E67">
          <w:rPr>
            <w:noProof/>
          </w:rPr>
          <w:t>1</w:t>
        </w:r>
      </w:fldSimple>
      <w:r w:rsidR="007F77B3">
        <w:t xml:space="preserve">]. </w:t>
      </w:r>
    </w:p>
    <w:p w:rsidR="008D28FE" w:rsidRDefault="008D28FE"/>
    <w:p w:rsidR="008D28FE" w:rsidRDefault="008D28FE">
      <w:r>
        <w:t xml:space="preserve">The emissivity of each species is specified by the keyword </w:t>
      </w:r>
      <w:r>
        <w:rPr>
          <w:rFonts w:ascii="Courier New" w:hAnsi="Courier New" w:cs="Courier New"/>
        </w:rPr>
        <w:t>EMIS</w:t>
      </w:r>
      <w:r>
        <w:t xml:space="preserve">. The effective surface emissivity is calculated as a volume-weighted average using the species volume fractions in the boundary cell. Thus, Gpyro can account for the change in the emissive/absorptive characteristics that some materials exhibit as they pyrolyze (for example, the darkening of wood). Another important </w:t>
      </w:r>
      <w:r>
        <w:lastRenderedPageBreak/>
        <w:t xml:space="preserve">radiative property is </w:t>
      </w:r>
      <w:r>
        <w:rPr>
          <w:rFonts w:ascii="Courier New" w:hAnsi="Courier New" w:cs="Courier New"/>
        </w:rPr>
        <w:t>KAPPA</w:t>
      </w:r>
      <w:r>
        <w:t xml:space="preserve">, the absorption coefficient </w:t>
      </w:r>
      <w:r>
        <w:rPr>
          <w:rFonts w:ascii="Symbol" w:hAnsi="Symbol"/>
          <w:i/>
        </w:rPr>
        <w:t></w:t>
      </w:r>
      <w:r>
        <w:t xml:space="preserve"> (m</w:t>
      </w:r>
      <w:r>
        <w:rPr>
          <w:vertAlign w:val="superscript"/>
        </w:rPr>
        <w:t>–1</w:t>
      </w:r>
      <w:r>
        <w:t xml:space="preserve">). As with emissivity, the effective absorption coefficient used in the calculations is also a volume–weighted quantity. If the value of </w:t>
      </w:r>
      <w:r>
        <w:rPr>
          <w:rFonts w:ascii="Symbol" w:hAnsi="Symbol"/>
          <w:i/>
        </w:rPr>
        <w:t></w:t>
      </w:r>
      <w:r>
        <w:t xml:space="preserve"> in an irradiated boundary cell is greater than 10</w:t>
      </w:r>
      <w:r>
        <w:rPr>
          <w:vertAlign w:val="superscript"/>
        </w:rPr>
        <w:t>6</w:t>
      </w:r>
      <w:r>
        <w:t xml:space="preserve"> m</w:t>
      </w:r>
      <w:r>
        <w:rPr>
          <w:vertAlign w:val="superscript"/>
        </w:rPr>
        <w:t>-1</w:t>
      </w:r>
      <w:r>
        <w:t xml:space="preserve">, then Gpyro considers only surface absorption. Otherwise, Gpyro calculates in-depth radiation absorption </w:t>
      </w:r>
      <w:r w:rsidR="00E70CA6">
        <w:t>(</w:t>
      </w:r>
      <w:r w:rsidR="00E70CA6" w:rsidRPr="00E70CA6">
        <w:rPr>
          <w:position w:val="-10"/>
        </w:rPr>
        <w:object w:dxaOrig="720" w:dyaOrig="340">
          <v:shape id="_x0000_i1034" type="#_x0000_t75" style="width:36pt;height:17pt" o:ole="">
            <v:imagedata r:id="rId34" o:title=""/>
          </v:shape>
          <o:OLEObject Type="Embed" ProgID="Equation.3" ShapeID="_x0000_i1034" DrawAspect="Content" ObjectID="_1525164338" r:id="rId35"/>
        </w:object>
      </w:r>
      <w:r w:rsidR="00E70CA6">
        <w:t>) as described in Section 4.1.6 of the Gpyro Technical Reference [</w:t>
      </w:r>
      <w:fldSimple w:instr=" ref gpyrotechref ">
        <w:r w:rsidR="00A10E67">
          <w:rPr>
            <w:noProof/>
          </w:rPr>
          <w:t>1</w:t>
        </w:r>
      </w:fldSimple>
      <w:r w:rsidR="00E70CA6">
        <w:t>]</w:t>
      </w:r>
      <w:r>
        <w:t xml:space="preserve">. In addition to calculating in-depth radiation absorption, Gpyro can also simulate radiative heat transfer across pores. The parameter </w:t>
      </w:r>
      <w:r>
        <w:rPr>
          <w:rFonts w:ascii="Courier New" w:hAnsi="Courier New" w:cs="Courier New"/>
        </w:rPr>
        <w:t>GAMMA</w:t>
      </w:r>
      <w:r>
        <w:t xml:space="preserve"> (</w:t>
      </w:r>
      <w:r>
        <w:rPr>
          <w:rFonts w:ascii="Symbol" w:hAnsi="Symbol"/>
        </w:rPr>
        <w:t></w:t>
      </w:r>
      <w:r>
        <w:t xml:space="preserve">, units of m) controls the radiative thermal conductivity, see Equation </w:t>
      </w:r>
      <w:r w:rsidR="00E70CA6">
        <w:t>7</w:t>
      </w:r>
      <w:r>
        <w:t xml:space="preserve"> of</w:t>
      </w:r>
      <w:r w:rsidR="00E70CA6">
        <w:t xml:space="preserve"> the Gpyro Technical Reference [</w:t>
      </w:r>
      <w:fldSimple w:instr=" ref gpyrotechref ">
        <w:r w:rsidR="00A10E67">
          <w:rPr>
            <w:noProof/>
          </w:rPr>
          <w:t>1</w:t>
        </w:r>
      </w:fldSimple>
      <w:r w:rsidR="00E70CA6">
        <w:t xml:space="preserve">]. </w:t>
      </w:r>
      <w:r>
        <w:t xml:space="preserve">Essentially, for nonzero values of </w:t>
      </w:r>
      <w:r>
        <w:rPr>
          <w:rFonts w:ascii="Symbol" w:hAnsi="Symbol" w:cs="Courier New"/>
          <w:i/>
        </w:rPr>
        <w:t></w:t>
      </w:r>
      <w:r>
        <w:t xml:space="preserve">, a species is given a component of its effective thermal conductivity that varies proportional to </w:t>
      </w:r>
      <w:r>
        <w:rPr>
          <w:i/>
        </w:rPr>
        <w:t>T</w:t>
      </w:r>
      <w:r>
        <w:rPr>
          <w:vertAlign w:val="superscript"/>
        </w:rPr>
        <w:t>3</w:t>
      </w:r>
      <w:r>
        <w:t xml:space="preserve">. </w:t>
      </w:r>
    </w:p>
    <w:p w:rsidR="008D28FE" w:rsidRDefault="008D28FE"/>
    <w:p w:rsidR="008D28FE" w:rsidRDefault="008D28FE">
      <w:r>
        <w:t xml:space="preserve">The parameters that control melting are </w:t>
      </w:r>
      <w:r>
        <w:rPr>
          <w:rFonts w:ascii="Courier New" w:hAnsi="Courier New" w:cs="Courier New"/>
        </w:rPr>
        <w:t>TMELT</w:t>
      </w:r>
      <w:r>
        <w:t xml:space="preserve"> (</w:t>
      </w:r>
      <w:r>
        <w:rPr>
          <w:i/>
        </w:rPr>
        <w:t>T</w:t>
      </w:r>
      <w:r>
        <w:rPr>
          <w:i/>
          <w:vertAlign w:val="subscript"/>
        </w:rPr>
        <w:t>m</w:t>
      </w:r>
      <w:r>
        <w:t xml:space="preserve">), </w:t>
      </w:r>
      <w:r>
        <w:rPr>
          <w:rFonts w:ascii="Courier New" w:hAnsi="Courier New" w:cs="Courier New"/>
        </w:rPr>
        <w:t>DHMELT</w:t>
      </w:r>
      <w:r>
        <w:t xml:space="preserve"> (</w:t>
      </w:r>
      <w:r>
        <w:rPr>
          <w:rFonts w:ascii="Symbol" w:hAnsi="Symbol"/>
        </w:rPr>
        <w:t></w:t>
      </w:r>
      <w:r>
        <w:rPr>
          <w:i/>
        </w:rPr>
        <w:t>H</w:t>
      </w:r>
      <w:r>
        <w:rPr>
          <w:i/>
          <w:vertAlign w:val="subscript"/>
        </w:rPr>
        <w:t>m</w:t>
      </w:r>
      <w:r>
        <w:t xml:space="preserve">) and </w:t>
      </w:r>
      <w:r>
        <w:rPr>
          <w:rFonts w:ascii="Courier New" w:hAnsi="Courier New" w:cs="Courier New"/>
        </w:rPr>
        <w:t>SIGMA2MELT</w:t>
      </w:r>
      <w:r>
        <w:t xml:space="preserve"> (</w:t>
      </w:r>
      <w:r>
        <w:rPr>
          <w:position w:val="-12"/>
        </w:rPr>
        <w:object w:dxaOrig="340" w:dyaOrig="380">
          <v:shape id="_x0000_i1035" type="#_x0000_t75" style="width:17pt;height:19pt" o:ole="">
            <v:imagedata r:id="rId36" o:title=""/>
          </v:shape>
          <o:OLEObject Type="Embed" ProgID="Equation.3" ShapeID="_x0000_i1035" DrawAspect="Content" ObjectID="_1525164339" r:id="rId37"/>
        </w:object>
      </w:r>
      <w:r>
        <w:t xml:space="preserve">), see Equation </w:t>
      </w:r>
      <w:r w:rsidR="00E70CA6">
        <w:t>9 of the Gpyro Technical Reference [</w:t>
      </w:r>
      <w:fldSimple w:instr=" ref gpyrotechref ">
        <w:r w:rsidR="00A10E67">
          <w:rPr>
            <w:noProof/>
          </w:rPr>
          <w:t>1</w:t>
        </w:r>
      </w:fldSimple>
      <w:r w:rsidR="00E70CA6">
        <w:t>]</w:t>
      </w:r>
      <w:r>
        <w:t xml:space="preserve">. </w:t>
      </w:r>
      <w:r>
        <w:rPr>
          <w:rFonts w:ascii="Courier New" w:hAnsi="Courier New" w:cs="Courier New"/>
        </w:rPr>
        <w:t>TMELT</w:t>
      </w:r>
      <w:r>
        <w:t xml:space="preserve"> is the melting temperature (K), </w:t>
      </w:r>
      <w:r>
        <w:rPr>
          <w:rFonts w:ascii="Courier New" w:hAnsi="Courier New" w:cs="Courier New"/>
        </w:rPr>
        <w:t>DHMELT</w:t>
      </w:r>
      <w:r>
        <w:t xml:space="preserve"> is the latent heat of melting (J/kg), and </w:t>
      </w:r>
      <w:r>
        <w:rPr>
          <w:position w:val="-12"/>
        </w:rPr>
        <w:object w:dxaOrig="340" w:dyaOrig="380">
          <v:shape id="_x0000_i1036" type="#_x0000_t75" style="width:17pt;height:19pt" o:ole="">
            <v:imagedata r:id="rId36" o:title=""/>
          </v:shape>
          <o:OLEObject Type="Embed" ProgID="Equation.3" ShapeID="_x0000_i1036" DrawAspect="Content" ObjectID="_1525164340" r:id="rId38"/>
        </w:object>
      </w:r>
      <w:r>
        <w:t xml:space="preserve"> (units of K</w:t>
      </w:r>
      <w:r>
        <w:rPr>
          <w:vertAlign w:val="superscript"/>
        </w:rPr>
        <w:t>2</w:t>
      </w:r>
      <w:r>
        <w:t xml:space="preserve">) is the parameter in Equation </w:t>
      </w:r>
      <w:r w:rsidR="00823E90">
        <w:t>9</w:t>
      </w:r>
      <w:r>
        <w:t>c</w:t>
      </w:r>
      <w:r w:rsidR="00823E90">
        <w:t xml:space="preserve"> of the Gpyro Technical Reference [</w:t>
      </w:r>
      <w:fldSimple w:instr=" ref gpyrotechref ">
        <w:r w:rsidR="00A10E67">
          <w:rPr>
            <w:noProof/>
          </w:rPr>
          <w:t>1</w:t>
        </w:r>
      </w:fldSimple>
      <w:r w:rsidR="00823E90">
        <w:t>]</w:t>
      </w:r>
      <w:r>
        <w:t xml:space="preserve"> that controls the width of the Gaussian peak over which the latent heat of melting is distributed as an apparent specific heat capacity. Melting is handled in a simple way through an increase in the specific heat capacity in the vicinity of the melt temperature. Other thermophysical properties (thermal conductivity, density) do not exhibit a discontinuity at the melting temperature, and a species above its melting temperature does not become fluid and flow in Gpyro. </w:t>
      </w:r>
    </w:p>
    <w:p w:rsidR="008D28FE" w:rsidRDefault="008D28FE"/>
    <w:p w:rsidR="008D28FE" w:rsidRDefault="008D28FE">
      <w:r>
        <w:t>Permeability (units of m</w:t>
      </w:r>
      <w:r>
        <w:rPr>
          <w:vertAlign w:val="superscript"/>
        </w:rPr>
        <w:t>2</w:t>
      </w:r>
      <w:r>
        <w:t xml:space="preserve">) in the </w:t>
      </w:r>
      <w:r>
        <w:rPr>
          <w:i/>
        </w:rPr>
        <w:t>z</w:t>
      </w:r>
      <w:r>
        <w:t xml:space="preserve"> direction is specified via the keyword </w:t>
      </w:r>
      <w:r>
        <w:rPr>
          <w:rFonts w:ascii="Courier New" w:hAnsi="Courier New" w:cs="Courier New"/>
        </w:rPr>
        <w:t>PERMZ</w:t>
      </w:r>
      <w:r>
        <w:t xml:space="preserve">. Similarly, permeability in the </w:t>
      </w:r>
      <w:r>
        <w:rPr>
          <w:i/>
        </w:rPr>
        <w:t>x</w:t>
      </w:r>
      <w:r>
        <w:t xml:space="preserve"> direction is specified via the keyword </w:t>
      </w:r>
      <w:r>
        <w:rPr>
          <w:rFonts w:ascii="Courier New" w:hAnsi="Courier New" w:cs="Courier New"/>
        </w:rPr>
        <w:t>PERMX</w:t>
      </w:r>
      <w:r>
        <w:t xml:space="preserve">, but for the time being the </w:t>
      </w:r>
      <w:r>
        <w:rPr>
          <w:i/>
        </w:rPr>
        <w:t>x</w:t>
      </w:r>
      <w:r>
        <w:t xml:space="preserve">-direction permeability is the same as in the </w:t>
      </w:r>
      <w:r>
        <w:rPr>
          <w:i/>
        </w:rPr>
        <w:t>z</w:t>
      </w:r>
      <w:r>
        <w:t xml:space="preserve"> direction because the coding to facilitate anisotropic behavior has not yet been completed. Permeability affects only the gas phase momentum conservation equation through Darcy’s law.</w:t>
      </w:r>
    </w:p>
    <w:p w:rsidR="008D28FE" w:rsidRDefault="008D28FE"/>
    <w:p w:rsidR="008D28FE" w:rsidRDefault="008D28FE">
      <w:r>
        <w:t xml:space="preserve">The keyword </w:t>
      </w:r>
      <w:r>
        <w:rPr>
          <w:rFonts w:ascii="Courier New" w:hAnsi="Courier New" w:cs="Courier New"/>
        </w:rPr>
        <w:t>RHOS0</w:t>
      </w:r>
      <w:r>
        <w:t xml:space="preserve"> is used to specify the value of </w:t>
      </w:r>
      <w:r>
        <w:rPr>
          <w:rFonts w:ascii="Symbol" w:hAnsi="Symbol"/>
        </w:rPr>
        <w:t></w:t>
      </w:r>
      <w:r>
        <w:rPr>
          <w:vertAlign w:val="subscript"/>
        </w:rPr>
        <w:t>s0</w:t>
      </w:r>
      <w:r>
        <w:t xml:space="preserve"> (kg/m</w:t>
      </w:r>
      <w:r>
        <w:rPr>
          <w:vertAlign w:val="superscript"/>
        </w:rPr>
        <w:t>3</w:t>
      </w:r>
      <w:r>
        <w:t xml:space="preserve">). As with thermal conductivity and density, the meaning of </w:t>
      </w:r>
      <w:r>
        <w:rPr>
          <w:rFonts w:ascii="Symbol" w:hAnsi="Symbol"/>
        </w:rPr>
        <w:t></w:t>
      </w:r>
      <w:r>
        <w:rPr>
          <w:vertAlign w:val="subscript"/>
        </w:rPr>
        <w:t>s0</w:t>
      </w:r>
      <w:r>
        <w:t xml:space="preserve"> depends on the value of </w:t>
      </w:r>
      <w:r>
        <w:rPr>
          <w:rFonts w:ascii="Courier New" w:hAnsi="Courier New"/>
        </w:rPr>
        <w:t>SOLVE_POROSITY</w:t>
      </w:r>
      <w:r>
        <w:t xml:space="preserve">. When </w:t>
      </w:r>
      <w:r>
        <w:rPr>
          <w:rFonts w:ascii="Courier New" w:hAnsi="Courier New"/>
        </w:rPr>
        <w:t>SOLVE_POROSITY = .TRUE.</w:t>
      </w:r>
      <w:r>
        <w:t xml:space="preserve">, </w:t>
      </w:r>
      <w:r>
        <w:rPr>
          <w:rFonts w:ascii="Symbol" w:hAnsi="Symbol"/>
        </w:rPr>
        <w:t></w:t>
      </w:r>
      <w:r>
        <w:rPr>
          <w:vertAlign w:val="subscript"/>
        </w:rPr>
        <w:t>s0</w:t>
      </w:r>
      <w:r>
        <w:t xml:space="preserve"> is used to calculate the initial porosity (</w:t>
      </w:r>
      <w:r>
        <w:rPr>
          <w:i/>
        </w:rPr>
        <w:t>i.e.</w:t>
      </w:r>
      <w:r>
        <w:t xml:space="preserve">, at </w:t>
      </w:r>
      <w:r>
        <w:rPr>
          <w:i/>
        </w:rPr>
        <w:t>t</w:t>
      </w:r>
      <w:r>
        <w:t xml:space="preserve"> = 0 s) as </w:t>
      </w:r>
      <w:r>
        <w:rPr>
          <w:position w:val="-12"/>
        </w:rPr>
        <w:object w:dxaOrig="1620" w:dyaOrig="400">
          <v:shape id="_x0000_i1037" type="#_x0000_t75" style="width:81pt;height:20pt" o:ole="">
            <v:imagedata r:id="rId39" o:title=""/>
          </v:shape>
          <o:OLEObject Type="Embed" ProgID="Equation.3" ShapeID="_x0000_i1037" DrawAspect="Content" ObjectID="_1525164341" r:id="rId40"/>
        </w:object>
      </w:r>
      <w:r>
        <w:t xml:space="preserve"> (where a subscript 0 denotes initial). When </w:t>
      </w:r>
      <w:r>
        <w:rPr>
          <w:rFonts w:ascii="Courier New" w:hAnsi="Courier New"/>
        </w:rPr>
        <w:t>SOLVE_POROSITY = .FALSE.</w:t>
      </w:r>
      <w:r>
        <w:t xml:space="preserve">, </w:t>
      </w:r>
      <w:r>
        <w:rPr>
          <w:rFonts w:ascii="Symbol" w:hAnsi="Symbol"/>
        </w:rPr>
        <w:t></w:t>
      </w:r>
      <w:r>
        <w:rPr>
          <w:vertAlign w:val="subscript"/>
        </w:rPr>
        <w:t>s0</w:t>
      </w:r>
      <w:r>
        <w:t xml:space="preserve"> is used to calculate the porosity of each individual species as </w:t>
      </w:r>
      <w:r>
        <w:rPr>
          <w:position w:val="-14"/>
        </w:rPr>
        <w:object w:dxaOrig="1600" w:dyaOrig="380">
          <v:shape id="_x0000_i1038" type="#_x0000_t75" style="width:80pt;height:19pt" o:ole="">
            <v:imagedata r:id="rId41" o:title=""/>
          </v:shape>
          <o:OLEObject Type="Embed" ProgID="Equation.3" ShapeID="_x0000_i1038" DrawAspect="Content" ObjectID="_1525164342" r:id="rId42"/>
        </w:object>
      </w:r>
      <w:r>
        <w:t xml:space="preserve"> and weighted porosity is calculated as </w:t>
      </w:r>
      <w:r>
        <w:rPr>
          <w:position w:val="-14"/>
        </w:rPr>
        <w:object w:dxaOrig="1280" w:dyaOrig="400">
          <v:shape id="_x0000_i1039" type="#_x0000_t75" style="width:64pt;height:20pt" o:ole="">
            <v:imagedata r:id="rId43" o:title=""/>
          </v:shape>
          <o:OLEObject Type="Embed" ProgID="Equation.3" ShapeID="_x0000_i1039" DrawAspect="Content" ObjectID="_1525164343" r:id="rId44"/>
        </w:object>
      </w:r>
      <w:r>
        <w:t xml:space="preserve">. </w:t>
      </w:r>
    </w:p>
    <w:p w:rsidR="008D28FE" w:rsidRDefault="008D28FE"/>
    <w:p w:rsidR="008D28FE" w:rsidRDefault="008D28FE">
      <w:r>
        <w:t>Finally, mean pore diameter (</w:t>
      </w:r>
      <w:r>
        <w:rPr>
          <w:i/>
        </w:rPr>
        <w:t>d</w:t>
      </w:r>
      <w:r>
        <w:rPr>
          <w:i/>
          <w:vertAlign w:val="subscript"/>
        </w:rPr>
        <w:t>p</w:t>
      </w:r>
      <w:r>
        <w:t xml:space="preserve">, units of m) is specified by the keyword </w:t>
      </w:r>
      <w:r>
        <w:rPr>
          <w:rFonts w:ascii="Courier New" w:hAnsi="Courier New" w:cs="Courier New"/>
        </w:rPr>
        <w:t>PORE_DIAMETER</w:t>
      </w:r>
      <w:r>
        <w:t xml:space="preserve">. Presently, the mean pore diameter affects the calculations only when a “two temperature” model is used wherein thermal equilibrium is not assumed between the condensed-phase and the gas-phase, and the volumetric heat transfer coefficient is calculated based on a Nusselt number correlation that includes the pore diameter (see further discussion in </w:t>
      </w:r>
      <w:r>
        <w:rPr>
          <w:rFonts w:ascii="Courier New" w:hAnsi="Courier New" w:cs="Courier New"/>
        </w:rPr>
        <w:t>&amp;GPYRO_GENERAL</w:t>
      </w:r>
      <w:r>
        <w:t xml:space="preserve"> section).</w:t>
      </w:r>
    </w:p>
    <w:p w:rsidR="008D28FE" w:rsidRDefault="008D28FE"/>
    <w:p w:rsidR="008D28FE" w:rsidRDefault="008D28FE">
      <w:r>
        <w:t xml:space="preserve">A sample </w:t>
      </w:r>
      <w:r>
        <w:rPr>
          <w:rFonts w:ascii="Courier New" w:hAnsi="Courier New" w:cs="Courier New"/>
        </w:rPr>
        <w:t>&amp;GPYRO_SPROPS</w:t>
      </w:r>
      <w:r>
        <w:t xml:space="preserve"> line is shown below:</w:t>
      </w:r>
    </w:p>
    <w:p w:rsidR="008D28FE" w:rsidRDefault="008D28FE"/>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&amp;GPYRO_SPROPS NSSPEC           = 2 </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NAME         (1) = 'wood' </w:t>
      </w:r>
    </w:p>
    <w:p w:rsidR="008D28FE" w:rsidRDefault="008D28FE">
      <w:pPr>
        <w:autoSpaceDE w:val="0"/>
        <w:autoSpaceDN w:val="0"/>
        <w:adjustRightInd w:val="0"/>
        <w:jc w:val="left"/>
        <w:rPr>
          <w:rFonts w:ascii="Courier New" w:hAnsi="Courier New" w:cs="Courier New"/>
        </w:rPr>
      </w:pPr>
      <w:r>
        <w:rPr>
          <w:rFonts w:ascii="Courier New" w:hAnsi="Courier New" w:cs="Courier New"/>
        </w:rPr>
        <w:lastRenderedPageBreak/>
        <w:t xml:space="preserve">              K0Z          (1) = 0.2 </w:t>
      </w:r>
    </w:p>
    <w:p w:rsidR="008D28FE" w:rsidRPr="0054591A" w:rsidRDefault="008D28FE">
      <w:pPr>
        <w:autoSpaceDE w:val="0"/>
        <w:autoSpaceDN w:val="0"/>
        <w:adjustRightInd w:val="0"/>
        <w:jc w:val="left"/>
        <w:rPr>
          <w:rFonts w:ascii="Courier New" w:hAnsi="Courier New" w:cs="Courier New"/>
          <w:lang w:val="fr-FR"/>
        </w:rPr>
      </w:pPr>
      <w:r>
        <w:rPr>
          <w:rFonts w:ascii="Courier New" w:hAnsi="Courier New" w:cs="Courier New"/>
        </w:rPr>
        <w:t xml:space="preserve">              </w:t>
      </w:r>
      <w:r w:rsidRPr="0054591A">
        <w:rPr>
          <w:rFonts w:ascii="Courier New" w:hAnsi="Courier New" w:cs="Courier New"/>
          <w:lang w:val="fr-FR"/>
        </w:rPr>
        <w:t xml:space="preserve">R0           (1) = 400. </w:t>
      </w:r>
    </w:p>
    <w:p w:rsidR="008D28FE" w:rsidRPr="0054591A" w:rsidRDefault="008D28FE">
      <w:pPr>
        <w:autoSpaceDE w:val="0"/>
        <w:autoSpaceDN w:val="0"/>
        <w:adjustRightInd w:val="0"/>
        <w:jc w:val="left"/>
        <w:rPr>
          <w:rFonts w:ascii="Courier New" w:hAnsi="Courier New" w:cs="Courier New"/>
          <w:lang w:val="fr-FR"/>
        </w:rPr>
      </w:pPr>
      <w:r w:rsidRPr="0054591A">
        <w:rPr>
          <w:rFonts w:ascii="Courier New" w:hAnsi="Courier New" w:cs="Courier New"/>
          <w:lang w:val="fr-FR"/>
        </w:rPr>
        <w:t xml:space="preserve">              C0           (1) = 1500. </w:t>
      </w:r>
    </w:p>
    <w:p w:rsidR="008D28FE" w:rsidRPr="0054591A" w:rsidRDefault="008D28FE">
      <w:pPr>
        <w:autoSpaceDE w:val="0"/>
        <w:autoSpaceDN w:val="0"/>
        <w:adjustRightInd w:val="0"/>
        <w:jc w:val="left"/>
        <w:rPr>
          <w:rFonts w:ascii="Courier New" w:hAnsi="Courier New" w:cs="Courier New"/>
          <w:lang w:val="fr-FR"/>
        </w:rPr>
      </w:pPr>
      <w:r w:rsidRPr="0054591A">
        <w:rPr>
          <w:rFonts w:ascii="Courier New" w:hAnsi="Courier New" w:cs="Courier New"/>
          <w:lang w:val="fr-FR"/>
        </w:rPr>
        <w:t xml:space="preserve">              EMIS         (1) = 0.7 </w:t>
      </w:r>
    </w:p>
    <w:p w:rsidR="008D28FE" w:rsidRPr="0054591A" w:rsidRDefault="008D28FE">
      <w:pPr>
        <w:autoSpaceDE w:val="0"/>
        <w:autoSpaceDN w:val="0"/>
        <w:adjustRightInd w:val="0"/>
        <w:jc w:val="left"/>
        <w:rPr>
          <w:rFonts w:ascii="Courier New" w:hAnsi="Courier New" w:cs="Courier New"/>
          <w:lang w:val="fr-FR"/>
        </w:rPr>
      </w:pPr>
      <w:r w:rsidRPr="0054591A">
        <w:rPr>
          <w:rFonts w:ascii="Courier New" w:hAnsi="Courier New" w:cs="Courier New"/>
          <w:lang w:val="fr-FR"/>
        </w:rPr>
        <w:t xml:space="preserve">              GAMMA        (1) = 0.0 </w:t>
      </w:r>
    </w:p>
    <w:p w:rsidR="008D28FE" w:rsidRPr="0054591A" w:rsidRDefault="008D28FE">
      <w:pPr>
        <w:autoSpaceDE w:val="0"/>
        <w:autoSpaceDN w:val="0"/>
        <w:adjustRightInd w:val="0"/>
        <w:jc w:val="left"/>
        <w:rPr>
          <w:rFonts w:ascii="Courier New" w:hAnsi="Courier New" w:cs="Courier New"/>
          <w:lang w:val="fr-FR"/>
        </w:rPr>
      </w:pPr>
      <w:r w:rsidRPr="0054591A">
        <w:rPr>
          <w:rFonts w:ascii="Courier New" w:hAnsi="Courier New" w:cs="Courier New"/>
          <w:lang w:val="fr-FR"/>
        </w:rPr>
        <w:t xml:space="preserve">              PERMZ        (1) = 1D-10 </w:t>
      </w:r>
    </w:p>
    <w:p w:rsidR="008D28FE" w:rsidRDefault="008D28FE">
      <w:pPr>
        <w:autoSpaceDE w:val="0"/>
        <w:autoSpaceDN w:val="0"/>
        <w:adjustRightInd w:val="0"/>
        <w:jc w:val="left"/>
        <w:rPr>
          <w:rFonts w:ascii="Courier New" w:hAnsi="Courier New" w:cs="Courier New"/>
        </w:rPr>
      </w:pPr>
      <w:r w:rsidRPr="0054591A">
        <w:rPr>
          <w:rFonts w:ascii="Courier New" w:hAnsi="Courier New" w:cs="Courier New"/>
          <w:lang w:val="fr-FR"/>
        </w:rPr>
        <w:t xml:space="preserve">              </w:t>
      </w:r>
      <w:r>
        <w:rPr>
          <w:rFonts w:ascii="Courier New" w:hAnsi="Courier New" w:cs="Courier New"/>
        </w:rPr>
        <w:t xml:space="preserve">RS0          (1) = 500. </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NAME         (2) = 'char' </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K0Z          (2) = 0.1 </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R0           (2) = 100. </w:t>
      </w:r>
    </w:p>
    <w:p w:rsidR="008D28FE" w:rsidRPr="0054591A" w:rsidRDefault="008D28FE">
      <w:pPr>
        <w:autoSpaceDE w:val="0"/>
        <w:autoSpaceDN w:val="0"/>
        <w:adjustRightInd w:val="0"/>
        <w:jc w:val="left"/>
        <w:rPr>
          <w:rFonts w:ascii="Courier New" w:hAnsi="Courier New" w:cs="Courier New"/>
          <w:lang w:val="fr-FR"/>
        </w:rPr>
      </w:pPr>
      <w:r>
        <w:rPr>
          <w:rFonts w:ascii="Courier New" w:hAnsi="Courier New" w:cs="Courier New"/>
        </w:rPr>
        <w:t xml:space="preserve">              </w:t>
      </w:r>
      <w:r w:rsidRPr="0054591A">
        <w:rPr>
          <w:rFonts w:ascii="Courier New" w:hAnsi="Courier New" w:cs="Courier New"/>
          <w:lang w:val="fr-FR"/>
        </w:rPr>
        <w:t xml:space="preserve">C0           (2) = 1200. </w:t>
      </w:r>
    </w:p>
    <w:p w:rsidR="008D28FE" w:rsidRPr="0054591A" w:rsidRDefault="008D28FE">
      <w:pPr>
        <w:autoSpaceDE w:val="0"/>
        <w:autoSpaceDN w:val="0"/>
        <w:adjustRightInd w:val="0"/>
        <w:jc w:val="left"/>
        <w:rPr>
          <w:rFonts w:ascii="Courier New" w:hAnsi="Courier New" w:cs="Courier New"/>
          <w:lang w:val="fr-FR"/>
        </w:rPr>
      </w:pPr>
      <w:r w:rsidRPr="0054591A">
        <w:rPr>
          <w:rFonts w:ascii="Courier New" w:hAnsi="Courier New" w:cs="Courier New"/>
          <w:lang w:val="fr-FR"/>
        </w:rPr>
        <w:t xml:space="preserve">              EMIS         (2) = 0.95 </w:t>
      </w:r>
    </w:p>
    <w:p w:rsidR="008D28FE" w:rsidRPr="0054591A" w:rsidRDefault="008D28FE">
      <w:pPr>
        <w:autoSpaceDE w:val="0"/>
        <w:autoSpaceDN w:val="0"/>
        <w:adjustRightInd w:val="0"/>
        <w:jc w:val="left"/>
        <w:rPr>
          <w:rFonts w:ascii="Courier New" w:hAnsi="Courier New" w:cs="Courier New"/>
          <w:lang w:val="fr-FR"/>
        </w:rPr>
      </w:pPr>
      <w:r w:rsidRPr="0054591A">
        <w:rPr>
          <w:rFonts w:ascii="Courier New" w:hAnsi="Courier New" w:cs="Courier New"/>
          <w:lang w:val="fr-FR"/>
        </w:rPr>
        <w:t xml:space="preserve">              GAMMA        (2) = 0.005 </w:t>
      </w:r>
    </w:p>
    <w:p w:rsidR="008D28FE" w:rsidRPr="0054591A" w:rsidRDefault="008D28FE">
      <w:pPr>
        <w:autoSpaceDE w:val="0"/>
        <w:autoSpaceDN w:val="0"/>
        <w:adjustRightInd w:val="0"/>
        <w:jc w:val="left"/>
        <w:rPr>
          <w:rFonts w:ascii="Courier New" w:hAnsi="Courier New" w:cs="Courier New"/>
          <w:lang w:val="fr-FR"/>
        </w:rPr>
      </w:pPr>
      <w:r w:rsidRPr="0054591A">
        <w:rPr>
          <w:rFonts w:ascii="Courier New" w:hAnsi="Courier New" w:cs="Courier New"/>
          <w:lang w:val="fr-FR"/>
        </w:rPr>
        <w:t xml:space="preserve">              PERMZ        (2) = 1D-10 </w:t>
      </w:r>
    </w:p>
    <w:p w:rsidR="008D28FE" w:rsidRDefault="008D28FE">
      <w:pPr>
        <w:autoSpaceDE w:val="0"/>
        <w:autoSpaceDN w:val="0"/>
        <w:adjustRightInd w:val="0"/>
        <w:jc w:val="left"/>
        <w:rPr>
          <w:rFonts w:ascii="Courier New" w:hAnsi="Courier New" w:cs="Courier New"/>
        </w:rPr>
      </w:pPr>
      <w:r w:rsidRPr="0054591A">
        <w:rPr>
          <w:rFonts w:ascii="Courier New" w:hAnsi="Courier New" w:cs="Courier New"/>
          <w:lang w:val="fr-FR"/>
        </w:rPr>
        <w:t xml:space="preserve">              </w:t>
      </w:r>
      <w:r>
        <w:rPr>
          <w:rFonts w:ascii="Courier New" w:hAnsi="Courier New" w:cs="Courier New"/>
        </w:rPr>
        <w:t xml:space="preserve">RS0          (2) = 500. / </w:t>
      </w:r>
    </w:p>
    <w:p w:rsidR="008D28FE" w:rsidRDefault="008D28FE"/>
    <w:p w:rsidR="008D28FE" w:rsidRDefault="008D28FE">
      <w:pPr>
        <w:pStyle w:val="Heading1"/>
      </w:pPr>
      <w:r>
        <w:br w:type="page"/>
      </w:r>
      <w:bookmarkStart w:id="33" w:name="_Toc451422482"/>
      <w:r>
        <w:lastRenderedPageBreak/>
        <w:t>8.0 Condensed-phase reactions</w:t>
      </w:r>
      <w:bookmarkEnd w:id="33"/>
      <w:r>
        <w:t xml:space="preserve"> </w:t>
      </w:r>
    </w:p>
    <w:p w:rsidR="008D28FE" w:rsidRDefault="008D28FE"/>
    <w:p w:rsidR="008D28FE" w:rsidRDefault="008D28FE">
      <w:r>
        <w:t xml:space="preserve">Gpyro’s treatment of condensed-phase reactions is described in </w:t>
      </w:r>
      <w:r w:rsidR="00E70CA6">
        <w:t>Chapter 3 of the Gpyro Technical Reference</w:t>
      </w:r>
      <w:r>
        <w:t xml:space="preserve"> [</w:t>
      </w:r>
      <w:fldSimple w:instr=" ref gpyrotechref ">
        <w:r w:rsidR="00A10E67">
          <w:rPr>
            <w:noProof/>
          </w:rPr>
          <w:t>1</w:t>
        </w:r>
      </w:fldSimple>
      <w:r>
        <w:t xml:space="preserve">]. Parameters controlling condensed-phase reactions are specified in the </w:t>
      </w:r>
      <w:r>
        <w:rPr>
          <w:rFonts w:ascii="Courier New" w:hAnsi="Courier New" w:cs="Courier New"/>
        </w:rPr>
        <w:t>&amp;GPYRO_RXNS</w:t>
      </w:r>
      <w:r>
        <w:t xml:space="preserve"> Namelist group. The number of reactions to be considered is </w:t>
      </w:r>
      <w:r>
        <w:rPr>
          <w:rFonts w:ascii="Courier New" w:hAnsi="Courier New" w:cs="Courier New"/>
        </w:rPr>
        <w:t>NRXNS</w:t>
      </w:r>
      <w:r>
        <w:t xml:space="preserve">. The keyword </w:t>
      </w:r>
      <w:r>
        <w:rPr>
          <w:rFonts w:ascii="Courier New" w:hAnsi="Courier New" w:cs="Courier New"/>
        </w:rPr>
        <w:t>CFROM</w:t>
      </w:r>
      <w:r>
        <w:t xml:space="preserve"> gives the name of the condensed phase reactant (the species that will be consumed) and the keyword </w:t>
      </w:r>
      <w:r>
        <w:rPr>
          <w:rFonts w:ascii="Courier New" w:hAnsi="Courier New" w:cs="Courier New"/>
        </w:rPr>
        <w:t>CTO</w:t>
      </w:r>
      <w:r>
        <w:t xml:space="preserve"> gives the name of the condensed phase product (the species that will be produced). These parameters begin with ‘C’ as a reminder that a character string is required; internally, Gpryo tracks reactant and product species according to their integer indices (IFROM and ITO). Using the nomenclature from the </w:t>
      </w:r>
      <w:r w:rsidR="00E70CA6">
        <w:t xml:space="preserve">Gpyro Technical Reference </w:t>
      </w:r>
      <w:r>
        <w:t>[</w:t>
      </w:r>
      <w:r>
        <w:fldChar w:fldCharType="begin"/>
      </w:r>
      <w:r>
        <w:instrText xml:space="preserve"> </w:instrText>
      </w:r>
      <w:r w:rsidR="00E70CA6">
        <w:instrText>gpyrotechref</w:instrText>
      </w:r>
      <w:r>
        <w:instrText xml:space="preserve"> </w:instrText>
      </w:r>
      <w:r>
        <w:fldChar w:fldCharType="separate"/>
      </w:r>
      <w:r w:rsidR="00A10E67">
        <w:rPr>
          <w:noProof/>
        </w:rPr>
        <w:t>1</w:t>
      </w:r>
      <w:r>
        <w:fldChar w:fldCharType="end"/>
      </w:r>
      <w:r>
        <w:t xml:space="preserve">], for reaction </w:t>
      </w:r>
      <w:r>
        <w:rPr>
          <w:i/>
        </w:rPr>
        <w:t>k</w:t>
      </w:r>
      <w:r>
        <w:t xml:space="preserve"> the </w:t>
      </w:r>
      <w:r>
        <w:rPr>
          <w:rFonts w:ascii="Courier New" w:hAnsi="Courier New" w:cs="Courier New"/>
        </w:rPr>
        <w:t>CFROM</w:t>
      </w:r>
      <w:r>
        <w:t xml:space="preserve"> species is </w:t>
      </w:r>
      <w:r>
        <w:rPr>
          <w:i/>
        </w:rPr>
        <w:t>A</w:t>
      </w:r>
      <w:r>
        <w:rPr>
          <w:i/>
          <w:vertAlign w:val="subscript"/>
        </w:rPr>
        <w:t>k</w:t>
      </w:r>
      <w:r>
        <w:t xml:space="preserve">, and the </w:t>
      </w:r>
      <w:r>
        <w:rPr>
          <w:rFonts w:ascii="Courier New" w:hAnsi="Courier New" w:cs="Courier New"/>
        </w:rPr>
        <w:t>CTO</w:t>
      </w:r>
      <w:r>
        <w:t xml:space="preserve"> species is </w:t>
      </w:r>
      <w:r>
        <w:rPr>
          <w:i/>
        </w:rPr>
        <w:t>B</w:t>
      </w:r>
      <w:r>
        <w:rPr>
          <w:i/>
          <w:vertAlign w:val="subscript"/>
        </w:rPr>
        <w:t>k</w:t>
      </w:r>
      <w:r>
        <w:t xml:space="preserve">. The </w:t>
      </w:r>
      <w:r>
        <w:rPr>
          <w:rFonts w:ascii="Courier New" w:hAnsi="Courier New" w:cs="Courier New"/>
        </w:rPr>
        <w:t>CFROM</w:t>
      </w:r>
      <w:r>
        <w:t xml:space="preserve"> and </w:t>
      </w:r>
      <w:r>
        <w:rPr>
          <w:rFonts w:ascii="Courier New" w:hAnsi="Courier New" w:cs="Courier New"/>
        </w:rPr>
        <w:t>CTO</w:t>
      </w:r>
      <w:r>
        <w:t xml:space="preserve"> names must correspond exactly to the name of a condensed phase species specified in the </w:t>
      </w:r>
      <w:r>
        <w:rPr>
          <w:rFonts w:ascii="Courier New" w:hAnsi="Courier New" w:cs="Courier New"/>
        </w:rPr>
        <w:t>&amp;GPYRO_SPROPS</w:t>
      </w:r>
      <w:r>
        <w:t xml:space="preserve"> (all names are case-sensitive). If a </w:t>
      </w:r>
      <w:r>
        <w:rPr>
          <w:rFonts w:ascii="Courier New" w:hAnsi="Courier New" w:cs="Courier New"/>
        </w:rPr>
        <w:t>CFROM</w:t>
      </w:r>
      <w:r>
        <w:t xml:space="preserve"> species specified in </w:t>
      </w:r>
      <w:r>
        <w:rPr>
          <w:rFonts w:ascii="Courier New" w:hAnsi="Courier New" w:cs="Courier New"/>
        </w:rPr>
        <w:t>&amp;GPYRO_RXNS</w:t>
      </w:r>
      <w:r>
        <w:t xml:space="preserve"> does not have an analogous definition in </w:t>
      </w:r>
      <w:r>
        <w:rPr>
          <w:rFonts w:ascii="Courier New" w:hAnsi="Courier New" w:cs="Courier New"/>
        </w:rPr>
        <w:t>&amp;GPYRO_SPROPS</w:t>
      </w:r>
      <w:r>
        <w:t xml:space="preserve">, Gpyro will give an error message and shut down. However, if a </w:t>
      </w:r>
      <w:r>
        <w:rPr>
          <w:rFonts w:ascii="Courier New" w:hAnsi="Courier New" w:cs="Courier New"/>
        </w:rPr>
        <w:t>CTO</w:t>
      </w:r>
      <w:r>
        <w:t xml:space="preserve"> species is specified without an analogous definition in </w:t>
      </w:r>
      <w:r>
        <w:rPr>
          <w:rFonts w:ascii="Courier New" w:hAnsi="Courier New" w:cs="Courier New"/>
        </w:rPr>
        <w:t>&amp;GPYRO_SPROPS</w:t>
      </w:r>
      <w:r>
        <w:t xml:space="preserve">, Gpyro does not treat this as an error. Instead, Gpyro assumes that the reaction produces only gases, i.e. the reaction leaves behind no condensed phase residue. Be sure you do not inadvertently spell a </w:t>
      </w:r>
      <w:r>
        <w:rPr>
          <w:rFonts w:ascii="Courier New" w:hAnsi="Courier New" w:cs="Courier New"/>
        </w:rPr>
        <w:t>CTO</w:t>
      </w:r>
      <w:r>
        <w:t xml:space="preserve"> species incorrectly and end up with a noncharring reaction when you intended to specify a charring reaction!</w:t>
      </w:r>
    </w:p>
    <w:p w:rsidR="008D28FE" w:rsidRDefault="008D28FE"/>
    <w:p w:rsidR="008D28FE" w:rsidRDefault="008D28FE" w:rsidP="00B744F3">
      <w:pPr>
        <w:autoSpaceDE w:val="0"/>
        <w:autoSpaceDN w:val="0"/>
        <w:adjustRightInd w:val="0"/>
      </w:pPr>
      <w:r>
        <w:t xml:space="preserve">Reaction kinetics are controlled primarily by the keywords </w:t>
      </w:r>
      <w:r>
        <w:rPr>
          <w:rFonts w:ascii="Courier New" w:hAnsi="Courier New" w:cs="Courier New"/>
        </w:rPr>
        <w:t>Z</w:t>
      </w:r>
      <w:r>
        <w:t xml:space="preserve"> (pre-exponential factor, s</w:t>
      </w:r>
      <w:r>
        <w:rPr>
          <w:vertAlign w:val="superscript"/>
        </w:rPr>
        <w:t>-1</w:t>
      </w:r>
      <w:r>
        <w:t xml:space="preserve">), </w:t>
      </w:r>
      <w:r>
        <w:rPr>
          <w:rFonts w:ascii="Courier New" w:hAnsi="Courier New" w:cs="Courier New"/>
        </w:rPr>
        <w:t>E</w:t>
      </w:r>
      <w:r>
        <w:t xml:space="preserve"> (activation energy, kJ/mol), and </w:t>
      </w:r>
      <w:r>
        <w:rPr>
          <w:rFonts w:ascii="Courier New" w:hAnsi="Courier New" w:cs="Courier New"/>
        </w:rPr>
        <w:t>ORDER</w:t>
      </w:r>
      <w:r>
        <w:t xml:space="preserve"> (reaction order,</w:t>
      </w:r>
      <w:r w:rsidR="00E70CA6">
        <w:t xml:space="preserve"> dimensionless). </w:t>
      </w:r>
      <w:r w:rsidR="00B744F3">
        <w:t xml:space="preserve">Reaction rates are zero for temperatures below </w:t>
      </w:r>
      <w:r w:rsidR="00B744F3" w:rsidRPr="00B744F3">
        <w:rPr>
          <w:rFonts w:ascii="Courier New" w:hAnsi="Courier New" w:cs="Courier New"/>
        </w:rPr>
        <w:t>TCRIT</w:t>
      </w:r>
      <w:r w:rsidR="00B744F3">
        <w:t xml:space="preserve">. </w:t>
      </w:r>
      <w:r w:rsidR="00E70CA6">
        <w:t>See Section 3.4</w:t>
      </w:r>
      <w:r>
        <w:t xml:space="preserve"> of </w:t>
      </w:r>
      <w:r w:rsidR="00E70CA6">
        <w:t xml:space="preserve">the Gpyro Technical Reference </w:t>
      </w:r>
      <w:r>
        <w:t>[</w:t>
      </w:r>
      <w:r w:rsidR="00E70CA6">
        <w:fldChar w:fldCharType="begin"/>
      </w:r>
      <w:r w:rsidR="00E70CA6">
        <w:instrText xml:space="preserve"> ref gpyrotechref </w:instrText>
      </w:r>
      <w:r w:rsidR="00B744F3">
        <w:instrText xml:space="preserve"> \* MERGEFORMAT </w:instrText>
      </w:r>
      <w:r w:rsidR="00E70CA6">
        <w:fldChar w:fldCharType="separate"/>
      </w:r>
      <w:r w:rsidR="00A10E67">
        <w:rPr>
          <w:noProof/>
        </w:rPr>
        <w:t>1</w:t>
      </w:r>
      <w:r w:rsidR="00E70CA6">
        <w:fldChar w:fldCharType="end"/>
      </w:r>
      <w:r>
        <w:t xml:space="preserve">] for details. </w:t>
      </w:r>
      <w:r w:rsidR="00E70CA6">
        <w:t>A</w:t>
      </w:r>
      <w:r>
        <w:t xml:space="preserve">dditional kinetic models have been added to Gpyro. See </w:t>
      </w:r>
      <w:r w:rsidR="00CF6DD7">
        <w:t xml:space="preserve">Section 3.4.1 in the Gpyro Technical Reference </w:t>
      </w:r>
      <w:r>
        <w:rPr>
          <w:bCs/>
        </w:rPr>
        <w:t xml:space="preserve">for </w:t>
      </w:r>
      <w:r w:rsidR="00CF6DD7">
        <w:rPr>
          <w:bCs/>
        </w:rPr>
        <w:t xml:space="preserve">a discussion of </w:t>
      </w:r>
      <w:r>
        <w:rPr>
          <w:bCs/>
        </w:rPr>
        <w:t xml:space="preserve">the different available kinetic models. A </w:t>
      </w:r>
      <w:r>
        <w:t xml:space="preserve">particular kinetic model is selected by specifying the integer </w:t>
      </w:r>
      <w:r>
        <w:rPr>
          <w:rFonts w:ascii="Courier New" w:hAnsi="Courier New" w:cs="Courier New"/>
        </w:rPr>
        <w:t>IKINETICMODEL</w:t>
      </w:r>
      <w:r>
        <w:t xml:space="preserve">. For those kinetic models that require two exponents, the user should also specify the value of </w:t>
      </w:r>
      <w:r>
        <w:rPr>
          <w:i/>
        </w:rPr>
        <w:t>m</w:t>
      </w:r>
      <w:r>
        <w:t xml:space="preserve"> via the keyword </w:t>
      </w:r>
      <w:r>
        <w:rPr>
          <w:rFonts w:ascii="Courier New" w:hAnsi="Courier New" w:cs="Courier New"/>
        </w:rPr>
        <w:t>M</w:t>
      </w:r>
      <w:r>
        <w:t xml:space="preserve">. </w:t>
      </w:r>
      <w:r w:rsidR="00C071B5">
        <w:t xml:space="preserve">For kinetic model type 9 (catalytic reaction) the user must also specify </w:t>
      </w:r>
      <w:r w:rsidR="00C071B5" w:rsidRPr="00C071B5">
        <w:rPr>
          <w:rFonts w:ascii="Courier New" w:hAnsi="Courier New" w:cs="Courier New"/>
        </w:rPr>
        <w:t>KCAT</w:t>
      </w:r>
      <w:r w:rsidR="00C071B5">
        <w:t xml:space="preserve"> (</w:t>
      </w:r>
      <w:r w:rsidR="00C071B5" w:rsidRPr="00C071B5">
        <w:rPr>
          <w:i/>
        </w:rPr>
        <w:t>K</w:t>
      </w:r>
      <w:r w:rsidR="00C071B5" w:rsidRPr="00C071B5">
        <w:rPr>
          <w:i/>
          <w:vertAlign w:val="subscript"/>
        </w:rPr>
        <w:t>cat</w:t>
      </w:r>
      <w:r w:rsidR="00C071B5">
        <w:t xml:space="preserve"> in </w:t>
      </w:r>
      <w:r w:rsidR="00CF6DD7">
        <w:t>Section 3.4.1 of the Gpyro Technical Reference</w:t>
      </w:r>
      <w:r w:rsidR="00C071B5" w:rsidRPr="00C071B5">
        <w:t>)</w:t>
      </w:r>
      <w:r w:rsidR="00C071B5">
        <w:t xml:space="preserve"> and </w:t>
      </w:r>
      <w:r w:rsidR="00C071B5" w:rsidRPr="00C071B5">
        <w:rPr>
          <w:rFonts w:ascii="Courier New" w:hAnsi="Courier New" w:cs="Courier New"/>
        </w:rPr>
        <w:t>ICAT</w:t>
      </w:r>
      <w:r w:rsidR="00C071B5">
        <w:t xml:space="preserve"> (the index of the condensed-phase catalytic species). </w:t>
      </w:r>
    </w:p>
    <w:p w:rsidR="008D28FE" w:rsidRDefault="008D28FE"/>
    <w:p w:rsidR="00FD5BA2" w:rsidRDefault="008D28FE" w:rsidP="00FD5BA2">
      <w:r>
        <w:t xml:space="preserve">Heats of reaction are specified via the keywords </w:t>
      </w:r>
      <w:r>
        <w:rPr>
          <w:rFonts w:ascii="Courier New" w:hAnsi="Courier New" w:cs="Courier New"/>
        </w:rPr>
        <w:t>DHS</w:t>
      </w:r>
      <w:r>
        <w:t xml:space="preserve"> and </w:t>
      </w:r>
      <w:r>
        <w:rPr>
          <w:rFonts w:ascii="Courier New" w:hAnsi="Courier New" w:cs="Courier New"/>
        </w:rPr>
        <w:t>DHV</w:t>
      </w:r>
      <w:r>
        <w:t xml:space="preserve">. The latent enthalpy difference between the condensed phase product species and the condensed phase reactant species (units of J/kg) is </w:t>
      </w:r>
      <w:r>
        <w:rPr>
          <w:rFonts w:ascii="Courier New" w:hAnsi="Courier New" w:cs="Courier New"/>
        </w:rPr>
        <w:t>DHS</w:t>
      </w:r>
      <w:r>
        <w:t xml:space="preserve">, analogous to </w:t>
      </w:r>
      <w:r>
        <w:rPr>
          <w:rFonts w:ascii="Symbol" w:hAnsi="Symbol"/>
        </w:rPr>
        <w:t></w:t>
      </w:r>
      <w:r>
        <w:rPr>
          <w:i/>
        </w:rPr>
        <w:t>H</w:t>
      </w:r>
      <w:r>
        <w:rPr>
          <w:i/>
          <w:vertAlign w:val="subscript"/>
        </w:rPr>
        <w:t>sol</w:t>
      </w:r>
      <w:r>
        <w:t xml:space="preserve"> in Equation </w:t>
      </w:r>
      <w:r w:rsidR="00823E90">
        <w:t>50</w:t>
      </w:r>
      <w:r>
        <w:t xml:space="preserve"> of</w:t>
      </w:r>
      <w:r w:rsidR="00E70CA6">
        <w:t xml:space="preserve"> the Gpyro Technical Reference</w:t>
      </w:r>
      <w:r>
        <w:t xml:space="preserve"> [</w:t>
      </w:r>
      <w:fldSimple w:instr=" ref gpyrotechref ">
        <w:r w:rsidR="00A10E67">
          <w:rPr>
            <w:noProof/>
          </w:rPr>
          <w:t>1</w:t>
        </w:r>
      </w:fldSimple>
      <w:r>
        <w:t xml:space="preserve">]. A positive value gives an endothermic reaction and a negative value gives an exothermic reaction. </w:t>
      </w:r>
      <w:r>
        <w:rPr>
          <w:rFonts w:ascii="Courier New" w:hAnsi="Courier New" w:cs="Courier New"/>
        </w:rPr>
        <w:t>DHV</w:t>
      </w:r>
      <w:r>
        <w:t xml:space="preserve"> (units of J/kg) is analogous to </w:t>
      </w:r>
      <w:r>
        <w:rPr>
          <w:rFonts w:ascii="Symbol" w:hAnsi="Symbol"/>
        </w:rPr>
        <w:t></w:t>
      </w:r>
      <w:r>
        <w:rPr>
          <w:i/>
        </w:rPr>
        <w:t>H</w:t>
      </w:r>
      <w:r>
        <w:rPr>
          <w:i/>
          <w:vertAlign w:val="subscript"/>
        </w:rPr>
        <w:t>vol</w:t>
      </w:r>
      <w:r>
        <w:t xml:space="preserve"> in </w:t>
      </w:r>
      <w:r w:rsidR="00823E90">
        <w:t>Equation 50</w:t>
      </w:r>
      <w:r w:rsidR="00E70CA6">
        <w:t xml:space="preserve"> of the Gpyro Technical Reference [</w:t>
      </w:r>
      <w:fldSimple w:instr=" ref gpyrotechref ">
        <w:r w:rsidR="00A10E67">
          <w:rPr>
            <w:noProof/>
          </w:rPr>
          <w:t>1</w:t>
        </w:r>
      </w:fldSimple>
      <w:r w:rsidR="00E70CA6">
        <w:t>]</w:t>
      </w:r>
      <w:r>
        <w:t xml:space="preserve">. This parameter is sometimes called the heat of volatilization, heat of vaporization, or heat of pyrolysis. It is the amount of heat required to volatilize unit mass of the condensed phase reactant at whatever temperature this volatilization occurs. A positive value of </w:t>
      </w:r>
      <w:r>
        <w:rPr>
          <w:rFonts w:ascii="Symbol" w:hAnsi="Symbol"/>
        </w:rPr>
        <w:t></w:t>
      </w:r>
      <w:r>
        <w:rPr>
          <w:i/>
        </w:rPr>
        <w:t>H</w:t>
      </w:r>
      <w:r>
        <w:rPr>
          <w:i/>
          <w:vertAlign w:val="subscript"/>
        </w:rPr>
        <w:t>vol</w:t>
      </w:r>
      <w:r>
        <w:t xml:space="preserve"> implies an endothermic reaction, and a negative value implies an exothermic reaction.</w:t>
      </w:r>
      <w:r w:rsidR="00FD5BA2">
        <w:t xml:space="preserve"> </w:t>
      </w:r>
      <w:r>
        <w:rPr>
          <w:rFonts w:ascii="Courier New" w:hAnsi="Courier New" w:cs="Courier New"/>
        </w:rPr>
        <w:t>DHS</w:t>
      </w:r>
      <w:r>
        <w:t xml:space="preserve"> and </w:t>
      </w:r>
      <w:r>
        <w:rPr>
          <w:rFonts w:ascii="Courier New" w:hAnsi="Courier New" w:cs="Courier New"/>
        </w:rPr>
        <w:t>DHV</w:t>
      </w:r>
      <w:r>
        <w:t xml:space="preserve"> are specified on a Joule per kilogram of reactant consumed basis. That is, </w:t>
      </w:r>
      <w:r>
        <w:rPr>
          <w:rFonts w:ascii="Symbol" w:hAnsi="Symbol"/>
        </w:rPr>
        <w:t></w:t>
      </w:r>
      <w:r>
        <w:rPr>
          <w:i/>
        </w:rPr>
        <w:t>H</w:t>
      </w:r>
      <w:r>
        <w:rPr>
          <w:i/>
          <w:vertAlign w:val="subscript"/>
        </w:rPr>
        <w:t>vol</w:t>
      </w:r>
      <w:r>
        <w:t xml:space="preserve"> has units of Joules per kilogram of gases liberated from the condensed phase, and </w:t>
      </w:r>
      <w:r>
        <w:rPr>
          <w:rFonts w:ascii="Symbol" w:hAnsi="Symbol"/>
        </w:rPr>
        <w:t></w:t>
      </w:r>
      <w:r>
        <w:rPr>
          <w:i/>
        </w:rPr>
        <w:t>H</w:t>
      </w:r>
      <w:r>
        <w:rPr>
          <w:i/>
          <w:vertAlign w:val="subscript"/>
        </w:rPr>
        <w:t>sol</w:t>
      </w:r>
      <w:r>
        <w:t xml:space="preserve"> has units of Joules per kilogram of condensed phase species </w:t>
      </w:r>
      <w:r>
        <w:rPr>
          <w:i/>
        </w:rPr>
        <w:t>B</w:t>
      </w:r>
      <w:r>
        <w:t xml:space="preserve"> formed from condensed phase species </w:t>
      </w:r>
      <w:r>
        <w:rPr>
          <w:i/>
        </w:rPr>
        <w:t>A</w:t>
      </w:r>
      <w:r>
        <w:t xml:space="preserve">. A heat of reaction with units of Joules per kilogram of species </w:t>
      </w:r>
      <w:r>
        <w:rPr>
          <w:i/>
        </w:rPr>
        <w:t>A</w:t>
      </w:r>
      <w:r>
        <w:t xml:space="preserve"> destroyed can be recovered by setting </w:t>
      </w:r>
      <w:r>
        <w:rPr>
          <w:rFonts w:ascii="Symbol" w:hAnsi="Symbol"/>
        </w:rPr>
        <w:t></w:t>
      </w:r>
      <w:r>
        <w:rPr>
          <w:i/>
        </w:rPr>
        <w:t>H</w:t>
      </w:r>
      <w:r>
        <w:rPr>
          <w:i/>
          <w:vertAlign w:val="subscript"/>
        </w:rPr>
        <w:t>sol</w:t>
      </w:r>
      <w:r>
        <w:t xml:space="preserve"> = </w:t>
      </w:r>
      <w:r>
        <w:rPr>
          <w:rFonts w:ascii="Symbol" w:hAnsi="Symbol"/>
        </w:rPr>
        <w:t></w:t>
      </w:r>
      <w:r>
        <w:rPr>
          <w:i/>
        </w:rPr>
        <w:t>H</w:t>
      </w:r>
      <w:r>
        <w:rPr>
          <w:i/>
          <w:vertAlign w:val="subscript"/>
        </w:rPr>
        <w:t>vol</w:t>
      </w:r>
      <w:r>
        <w:t xml:space="preserve">. See the discussion after </w:t>
      </w:r>
      <w:r w:rsidR="00E70CA6">
        <w:t xml:space="preserve">Equation </w:t>
      </w:r>
      <w:r w:rsidR="00823E90">
        <w:t>50</w:t>
      </w:r>
      <w:r w:rsidR="00E70CA6">
        <w:t xml:space="preserve"> of the Gpyro Technical Reference [</w:t>
      </w:r>
      <w:fldSimple w:instr=" ref gpyrotechref ">
        <w:r w:rsidR="00A10E67">
          <w:rPr>
            <w:noProof/>
          </w:rPr>
          <w:t>1</w:t>
        </w:r>
      </w:fldSimple>
      <w:r w:rsidR="00E70CA6">
        <w:t>]</w:t>
      </w:r>
      <w:r w:rsidR="00FD5BA2">
        <w:t xml:space="preserve">. A slightly different treatment of heats of </w:t>
      </w:r>
      <w:r w:rsidR="00FD5BA2">
        <w:lastRenderedPageBreak/>
        <w:t xml:space="preserve">reaction can be obtained by setting </w:t>
      </w:r>
      <w:r w:rsidR="00FD5BA2" w:rsidRPr="00FD5BA2">
        <w:rPr>
          <w:rFonts w:ascii="Courier New" w:hAnsi="Courier New" w:cs="Courier New"/>
        </w:rPr>
        <w:t>CONSTANT_DHVOL = .FALSE.</w:t>
      </w:r>
      <w:r w:rsidR="00FD5BA2">
        <w:t xml:space="preserve"> on the </w:t>
      </w:r>
      <w:r w:rsidR="00FD5BA2" w:rsidRPr="00FD5BA2">
        <w:rPr>
          <w:rFonts w:ascii="Courier New" w:hAnsi="Courier New" w:cs="Courier New"/>
        </w:rPr>
        <w:t>&amp;GPYRO_GENERAL</w:t>
      </w:r>
      <w:r w:rsidR="00FD5BA2">
        <w:t xml:space="preserve"> line. In this case, the parameter </w:t>
      </w:r>
      <w:r w:rsidR="00FD5BA2" w:rsidRPr="00FD5BA2">
        <w:rPr>
          <w:rFonts w:ascii="Courier New" w:hAnsi="Courier New" w:cs="Courier New"/>
        </w:rPr>
        <w:t>DHV</w:t>
      </w:r>
      <w:r w:rsidR="00FD5BA2">
        <w:t xml:space="preserve"> is interpreted as </w:t>
      </w:r>
      <w:r w:rsidR="00FD5BA2" w:rsidRPr="00453B08">
        <w:rPr>
          <w:position w:val="-14"/>
        </w:rPr>
        <w:object w:dxaOrig="720" w:dyaOrig="400">
          <v:shape id="_x0000_i1040" type="#_x0000_t75" style="width:36pt;height:20pt" o:ole="">
            <v:imagedata r:id="rId45" o:title=""/>
          </v:shape>
          <o:OLEObject Type="Embed" ProgID="Equation.3" ShapeID="_x0000_i1040" DrawAspect="Content" ObjectID="_1525164344" r:id="rId46"/>
        </w:object>
      </w:r>
      <w:r w:rsidR="00FD5BA2">
        <w:t xml:space="preserve"> and, as described in Section 3.5 of the Gpyro Technical Reference [</w:t>
      </w:r>
      <w:fldSimple w:instr=" ref gpyrotechref ">
        <w:r w:rsidR="00A10E67">
          <w:rPr>
            <w:noProof/>
          </w:rPr>
          <w:t>1</w:t>
        </w:r>
      </w:fldSimple>
      <w:r w:rsidR="00FD5BA2">
        <w:t xml:space="preserve">], the heat of reaction is calculated as </w:t>
      </w:r>
      <w:r w:rsidR="00FD5BA2" w:rsidRPr="00453B08">
        <w:rPr>
          <w:position w:val="-14"/>
        </w:rPr>
        <w:object w:dxaOrig="4740" w:dyaOrig="400">
          <v:shape id="_x0000_i1041" type="#_x0000_t75" style="width:237pt;height:20pt" o:ole="">
            <v:imagedata r:id="rId47" o:title=""/>
          </v:shape>
          <o:OLEObject Type="Embed" ProgID="Equation.3" ShapeID="_x0000_i1041" DrawAspect="Content" ObjectID="_1525164345" r:id="rId48"/>
        </w:object>
      </w:r>
      <w:r w:rsidR="00FD5BA2">
        <w:t xml:space="preserve">. </w:t>
      </w:r>
    </w:p>
    <w:p w:rsidR="00FD5BA2" w:rsidRDefault="00FD5BA2"/>
    <w:p w:rsidR="008D28FE" w:rsidRDefault="008D28FE">
      <w:r>
        <w:t xml:space="preserve">Intumescent reactions can be specified by setting the value of </w:t>
      </w:r>
      <w:r w:rsidRPr="00E70CA6">
        <w:rPr>
          <w:rFonts w:ascii="Symbol" w:hAnsi="Symbol"/>
          <w:i/>
        </w:rPr>
        <w:t></w:t>
      </w:r>
      <w:r>
        <w:t xml:space="preserve"> (keyword </w:t>
      </w:r>
      <w:r>
        <w:rPr>
          <w:rFonts w:ascii="Courier New" w:hAnsi="Courier New" w:cs="Courier New"/>
        </w:rPr>
        <w:t>CHI</w:t>
      </w:r>
      <w:r>
        <w:t>) to a value between 0 and 1. As discussed in Section</w:t>
      </w:r>
      <w:r w:rsidR="00E70CA6">
        <w:t>s</w:t>
      </w:r>
      <w:r>
        <w:t xml:space="preserve"> </w:t>
      </w:r>
      <w:r w:rsidR="00E70CA6">
        <w:t>3.1 and 3.3 of the Gpyro Technical Reference [</w:t>
      </w:r>
      <w:fldSimple w:instr=" ref gpyrotechref ">
        <w:r w:rsidR="00A10E67">
          <w:rPr>
            <w:noProof/>
          </w:rPr>
          <w:t>1</w:t>
        </w:r>
      </w:fldSimple>
      <w:r w:rsidR="00E70CA6">
        <w:t>]</w:t>
      </w:r>
      <w:r>
        <w:t xml:space="preserve">, </w:t>
      </w:r>
      <w:r w:rsidRPr="00E70CA6">
        <w:rPr>
          <w:rFonts w:ascii="Symbol" w:hAnsi="Symbol"/>
          <w:i/>
        </w:rPr>
        <w:t></w:t>
      </w:r>
      <w:r>
        <w:t xml:space="preserve"> is the fraction of the density difference between the condensed phase reactant species and the condensed phase product species that is realized as gases. A value of </w:t>
      </w:r>
      <w:r w:rsidRPr="00E70CA6">
        <w:rPr>
          <w:rFonts w:ascii="Symbol" w:hAnsi="Symbol"/>
          <w:i/>
        </w:rPr>
        <w:t></w:t>
      </w:r>
      <w:r>
        <w:t xml:space="preserve"> = 1 means that all of the density difference caused by the formation of a lower density solid from a higher density solid will result in generation of gaseous species, and a value of </w:t>
      </w:r>
      <w:r w:rsidRPr="00E70CA6">
        <w:rPr>
          <w:rFonts w:ascii="Symbol" w:hAnsi="Symbol"/>
          <w:i/>
        </w:rPr>
        <w:t></w:t>
      </w:r>
      <w:r>
        <w:t xml:space="preserve"> = 0 means that no gases will be generated and swelling will occur to conserve mass. Values of </w:t>
      </w:r>
      <w:r w:rsidRPr="00E70CA6">
        <w:rPr>
          <w:rFonts w:ascii="Symbol" w:hAnsi="Symbol"/>
          <w:i/>
        </w:rPr>
        <w:t></w:t>
      </w:r>
      <w:r>
        <w:t xml:space="preserve"> between 0 and 1 cause intumescence (swelling) to occur simultaneously with the release of gases. For cases where </w:t>
      </w:r>
      <w:r>
        <w:rPr>
          <w:rFonts w:ascii="Courier New" w:hAnsi="Courier New" w:cs="Courier New"/>
        </w:rPr>
        <w:t>SOLVE_POROSITY = .TRUE.</w:t>
      </w:r>
      <w:r>
        <w:t xml:space="preserve">, the value of </w:t>
      </w:r>
      <w:r w:rsidRPr="00E70CA6">
        <w:rPr>
          <w:rFonts w:ascii="Symbol" w:hAnsi="Symbol"/>
          <w:i/>
        </w:rPr>
        <w:t></w:t>
      </w:r>
      <w:r>
        <w:t xml:space="preserve"> must be 1.0. </w:t>
      </w:r>
    </w:p>
    <w:p w:rsidR="008D28FE" w:rsidRDefault="008D28FE"/>
    <w:p w:rsidR="008D28FE" w:rsidRDefault="008D28FE">
      <w:r>
        <w:t>The reaction order in the local oxygen mass fraction (n</w:t>
      </w:r>
      <w:r>
        <w:rPr>
          <w:vertAlign w:val="subscript"/>
        </w:rPr>
        <w:t>O2</w:t>
      </w:r>
      <w:r>
        <w:t>, see Equation</w:t>
      </w:r>
      <w:r w:rsidR="00823E90">
        <w:t>s 46 and 47</w:t>
      </w:r>
      <w:r w:rsidR="006558E3">
        <w:t xml:space="preserve"> in the Gpyro Technical Reference [</w:t>
      </w:r>
      <w:fldSimple w:instr=" ref gpyrotechref ">
        <w:r w:rsidR="00A10E67">
          <w:rPr>
            <w:noProof/>
          </w:rPr>
          <w:t>1</w:t>
        </w:r>
      </w:fldSimple>
      <w:r w:rsidR="006558E3">
        <w:t>]</w:t>
      </w:r>
      <w:r>
        <w:t xml:space="preserve">) is specified via the </w:t>
      </w:r>
      <w:r>
        <w:rPr>
          <w:rFonts w:ascii="Courier New" w:hAnsi="Courier New" w:cs="Courier New"/>
        </w:rPr>
        <w:t>ORDERO2</w:t>
      </w:r>
      <w:r>
        <w:t xml:space="preserve"> keyword. The user should set n</w:t>
      </w:r>
      <w:r>
        <w:rPr>
          <w:vertAlign w:val="subscript"/>
        </w:rPr>
        <w:t>O2</w:t>
      </w:r>
      <w:r>
        <w:t xml:space="preserve"> = 0 for reactions that are not affected by the local oxygen concentration inside the decomposing solid. The parameter </w:t>
      </w:r>
      <w:r>
        <w:rPr>
          <w:rFonts w:ascii="Courier New" w:hAnsi="Courier New" w:cs="Courier New"/>
        </w:rPr>
        <w:t>IO2TYPE</w:t>
      </w:r>
      <w:r>
        <w:t xml:space="preserve"> affects how oxidative reactions are treated. When </w:t>
      </w:r>
      <w:r>
        <w:rPr>
          <w:rFonts w:ascii="Courier New" w:hAnsi="Courier New" w:cs="Courier New"/>
        </w:rPr>
        <w:t>IO2TYPE</w:t>
      </w:r>
      <w:r>
        <w:t xml:space="preserve"> = 0, the reaction rate is proportional to </w:t>
      </w:r>
      <w:r>
        <w:rPr>
          <w:position w:val="-14"/>
        </w:rPr>
        <w:object w:dxaOrig="1040" w:dyaOrig="460">
          <v:shape id="_x0000_i1042" type="#_x0000_t75" style="width:52pt;height:23pt" o:ole="">
            <v:imagedata r:id="rId49" o:title=""/>
          </v:shape>
          <o:OLEObject Type="Embed" ProgID="Equation.3" ShapeID="_x0000_i1042" DrawAspect="Content" ObjectID="_1525164346" r:id="rId50"/>
        </w:object>
      </w:r>
      <w:r>
        <w:t xml:space="preserve">; otherwise the reaction rate is proportional to </w:t>
      </w:r>
      <w:r>
        <w:rPr>
          <w:position w:val="-14"/>
        </w:rPr>
        <w:object w:dxaOrig="460" w:dyaOrig="400">
          <v:shape id="_x0000_i1043" type="#_x0000_t75" style="width:23pt;height:20pt" o:ole="">
            <v:imagedata r:id="rId51" o:title=""/>
          </v:shape>
          <o:OLEObject Type="Embed" ProgID="Equation.3" ShapeID="_x0000_i1043" DrawAspect="Content" ObjectID="_1525164347" r:id="rId52"/>
        </w:object>
      </w:r>
      <w:r w:rsidR="00823E90">
        <w:t xml:space="preserve"> (see Equation 47</w:t>
      </w:r>
      <w:r w:rsidR="006558E3">
        <w:t xml:space="preserve"> in the Gpyro Technical Reference [</w:t>
      </w:r>
      <w:fldSimple w:instr=" ref gpyrotechref ">
        <w:r w:rsidR="00A10E67">
          <w:rPr>
            <w:noProof/>
          </w:rPr>
          <w:t>1</w:t>
        </w:r>
      </w:fldSimple>
      <w:r w:rsidR="006558E3">
        <w:t>])</w:t>
      </w:r>
      <w:r>
        <w:t xml:space="preserve">. </w:t>
      </w:r>
    </w:p>
    <w:p w:rsidR="008D28FE" w:rsidRDefault="008D28FE"/>
    <w:p w:rsidR="008D28FE" w:rsidRDefault="008D28FE">
      <w:r>
        <w:t xml:space="preserve">A sample </w:t>
      </w:r>
      <w:r>
        <w:rPr>
          <w:rFonts w:ascii="Courier New" w:hAnsi="Courier New" w:cs="Courier New"/>
        </w:rPr>
        <w:t>&amp;GPYRO_RXNS</w:t>
      </w:r>
      <w:r>
        <w:t xml:space="preserve"> line is given below, and it is assumed that the </w:t>
      </w:r>
      <w:r>
        <w:rPr>
          <w:rFonts w:ascii="Courier New" w:hAnsi="Courier New" w:cs="Courier New"/>
        </w:rPr>
        <w:t xml:space="preserve">&amp;GPYRO_SPROPS </w:t>
      </w:r>
      <w:r>
        <w:t xml:space="preserve">line is as given above. The first reaction is the endothermic thermal pyrolysis of wood to form char; and the second reaction is the exothermic oxidation of char to form gases (and no solid residue), which would cause surface regression. </w:t>
      </w:r>
    </w:p>
    <w:p w:rsidR="008D28FE" w:rsidRDefault="008D28FE"/>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&amp;GPYRO_RXNS NRXNS       = 2 </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CFROM   (1) = 'wood'</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CTO     (1) = 'char'</w:t>
      </w:r>
    </w:p>
    <w:p w:rsidR="008D28FE" w:rsidRPr="0054591A" w:rsidRDefault="008D28FE">
      <w:pPr>
        <w:autoSpaceDE w:val="0"/>
        <w:autoSpaceDN w:val="0"/>
        <w:adjustRightInd w:val="0"/>
        <w:jc w:val="left"/>
        <w:rPr>
          <w:rFonts w:ascii="Courier New" w:hAnsi="Courier New" w:cs="Courier New"/>
          <w:lang w:val="fr-FR"/>
        </w:rPr>
      </w:pPr>
      <w:r>
        <w:rPr>
          <w:rFonts w:ascii="Courier New" w:hAnsi="Courier New" w:cs="Courier New"/>
        </w:rPr>
        <w:t xml:space="preserve">            </w:t>
      </w:r>
      <w:r w:rsidRPr="0054591A">
        <w:rPr>
          <w:rFonts w:ascii="Courier New" w:hAnsi="Courier New" w:cs="Courier New"/>
          <w:lang w:val="fr-FR"/>
        </w:rPr>
        <w:t>Z       (1) = 5D9</w:t>
      </w:r>
    </w:p>
    <w:p w:rsidR="008D28FE" w:rsidRPr="0054591A" w:rsidRDefault="008D28FE">
      <w:pPr>
        <w:autoSpaceDE w:val="0"/>
        <w:autoSpaceDN w:val="0"/>
        <w:adjustRightInd w:val="0"/>
        <w:jc w:val="left"/>
        <w:rPr>
          <w:rFonts w:ascii="Courier New" w:hAnsi="Courier New" w:cs="Courier New"/>
          <w:lang w:val="fr-FR"/>
        </w:rPr>
      </w:pPr>
      <w:r w:rsidRPr="0054591A">
        <w:rPr>
          <w:rFonts w:ascii="Courier New" w:hAnsi="Courier New" w:cs="Courier New"/>
          <w:lang w:val="fr-FR"/>
        </w:rPr>
        <w:t xml:space="preserve">            E       (1) = 130.</w:t>
      </w:r>
    </w:p>
    <w:p w:rsidR="008D28FE" w:rsidRPr="0054591A" w:rsidRDefault="008D28FE">
      <w:pPr>
        <w:autoSpaceDE w:val="0"/>
        <w:autoSpaceDN w:val="0"/>
        <w:adjustRightInd w:val="0"/>
        <w:jc w:val="left"/>
        <w:rPr>
          <w:rFonts w:ascii="Courier New" w:hAnsi="Courier New" w:cs="Courier New"/>
          <w:lang w:val="fr-FR"/>
        </w:rPr>
      </w:pPr>
      <w:r w:rsidRPr="0054591A">
        <w:rPr>
          <w:rFonts w:ascii="Courier New" w:hAnsi="Courier New" w:cs="Courier New"/>
          <w:lang w:val="fr-FR"/>
        </w:rPr>
        <w:t xml:space="preserve">            DHV     (1) = 1D6</w:t>
      </w:r>
    </w:p>
    <w:p w:rsidR="008D28FE" w:rsidRPr="0054591A" w:rsidRDefault="008D28FE">
      <w:pPr>
        <w:autoSpaceDE w:val="0"/>
        <w:autoSpaceDN w:val="0"/>
        <w:adjustRightInd w:val="0"/>
        <w:jc w:val="left"/>
        <w:rPr>
          <w:rFonts w:ascii="Courier New" w:hAnsi="Courier New" w:cs="Courier New"/>
          <w:lang w:val="fr-FR"/>
        </w:rPr>
      </w:pPr>
      <w:r w:rsidRPr="0054591A">
        <w:rPr>
          <w:rFonts w:ascii="Courier New" w:hAnsi="Courier New" w:cs="Courier New"/>
          <w:lang w:val="fr-FR"/>
        </w:rPr>
        <w:t xml:space="preserve">            CHI     (1) = 1.0</w:t>
      </w:r>
    </w:p>
    <w:p w:rsidR="008D28FE" w:rsidRDefault="008D28FE">
      <w:pPr>
        <w:autoSpaceDE w:val="0"/>
        <w:autoSpaceDN w:val="0"/>
        <w:adjustRightInd w:val="0"/>
        <w:jc w:val="left"/>
        <w:rPr>
          <w:rFonts w:ascii="Courier New" w:hAnsi="Courier New" w:cs="Courier New"/>
        </w:rPr>
      </w:pPr>
      <w:r w:rsidRPr="0054591A">
        <w:rPr>
          <w:rFonts w:ascii="Courier New" w:hAnsi="Courier New" w:cs="Courier New"/>
          <w:lang w:val="fr-FR"/>
        </w:rPr>
        <w:t xml:space="preserve">            </w:t>
      </w:r>
      <w:r>
        <w:rPr>
          <w:rFonts w:ascii="Courier New" w:hAnsi="Courier New" w:cs="Courier New"/>
        </w:rPr>
        <w:t>ORDER   (1) = 1.0</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CFROM   (2) = 'char'</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CTO     (2) = 'gases'</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Z       (2) = 1D12</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E       (2) = 200.</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DHV     (2) = -1D6</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CHI     (2) = 1.0</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ORDER   (2) = 1.0</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ORDERO2 (2) = 1.0</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IO2TYPE (2) = 0   /</w:t>
      </w:r>
    </w:p>
    <w:p w:rsidR="008D28FE" w:rsidRDefault="008D28FE"/>
    <w:p w:rsidR="008D28FE" w:rsidRDefault="008D28FE">
      <w:r>
        <w:t xml:space="preserve">In addition to specifying the parameters that control reaction kinetics and thermodynamics, the user must also specify the “yields” of gaseous species produced or consumed </w:t>
      </w:r>
      <w:r w:rsidR="006558E3">
        <w:t>by that reaction. As explained in Section 3</w:t>
      </w:r>
      <w:r>
        <w:t xml:space="preserve">.1 of </w:t>
      </w:r>
      <w:r w:rsidR="006558E3">
        <w:t>the Gpyro Technical Reference [</w:t>
      </w:r>
      <w:fldSimple w:instr=" ref gpyrotechref ">
        <w:r w:rsidR="00A10E67">
          <w:rPr>
            <w:noProof/>
          </w:rPr>
          <w:t>1</w:t>
        </w:r>
      </w:fldSimple>
      <w:r w:rsidR="006558E3">
        <w:t>]</w:t>
      </w:r>
      <w:r>
        <w:t xml:space="preserve">, </w:t>
      </w:r>
      <w:r>
        <w:rPr>
          <w:i/>
        </w:rPr>
        <w:t>y</w:t>
      </w:r>
      <w:r>
        <w:rPr>
          <w:i/>
          <w:vertAlign w:val="subscript"/>
        </w:rPr>
        <w:t>s,j,k</w:t>
      </w:r>
      <w:r>
        <w:t xml:space="preserve"> is the “species yield matrix”. It is specified in Gpyro via the </w:t>
      </w:r>
      <w:r>
        <w:rPr>
          <w:rFonts w:ascii="Courier New" w:hAnsi="Courier New" w:cs="Courier New"/>
        </w:rPr>
        <w:t>&amp;GPYRO_GYIELDS</w:t>
      </w:r>
      <w:r>
        <w:t xml:space="preserve"> Namelist group, which consists of a single keyword </w:t>
      </w:r>
      <w:r>
        <w:rPr>
          <w:rFonts w:ascii="Courier New" w:hAnsi="Courier New" w:cs="Courier New"/>
        </w:rPr>
        <w:t>GYIELDS(IGSPEC,IRXN)</w:t>
      </w:r>
      <w:r>
        <w:t xml:space="preserve"> where IGSPEC is the integer index of the gaseous species that is consumed or produced and IRXN is the integer index of the condensed-phase reaction. That is, each row corresponds to a gaseous species (specified in </w:t>
      </w:r>
      <w:r>
        <w:rPr>
          <w:rFonts w:ascii="Courier New" w:hAnsi="Courier New" w:cs="Courier New"/>
        </w:rPr>
        <w:t>&amp;GPYRO_GPROPS</w:t>
      </w:r>
      <w:r>
        <w:t xml:space="preserve">), and each column corresponds to a condensed phase reaction (specified in </w:t>
      </w:r>
      <w:r>
        <w:rPr>
          <w:rFonts w:ascii="Courier New" w:hAnsi="Courier New" w:cs="Courier New"/>
        </w:rPr>
        <w:t>&amp;GPYRO_RXNS</w:t>
      </w:r>
      <w:r>
        <w:t xml:space="preserve">). As an example, the entry in the third row, second column is the yield for the third gaseous species (as specified in </w:t>
      </w:r>
      <w:r>
        <w:rPr>
          <w:rFonts w:ascii="Courier New" w:hAnsi="Courier New" w:cs="Courier New"/>
        </w:rPr>
        <w:t>&amp;GPYRO_GPROPS</w:t>
      </w:r>
      <w:r>
        <w:t xml:space="preserve">) from the second condensed phase reaction (as specified in </w:t>
      </w:r>
      <w:r>
        <w:rPr>
          <w:rFonts w:ascii="Courier New" w:hAnsi="Courier New" w:cs="Courier New"/>
        </w:rPr>
        <w:t>&amp;GPYRO_RXNS</w:t>
      </w:r>
      <w:r>
        <w:t xml:space="preserve">). To conserve mass, all entries in a column must add to 1. Note that entries may be either positive, negative, or zero, with a positive entry corresponding to production of a gaseous species, and a negative entry corresponding to consumption of a gaseous species. Gpyro tracks the composition of the volatiles inside a decomposing solid (and escaping from its surface). </w:t>
      </w:r>
    </w:p>
    <w:p w:rsidR="008D28FE" w:rsidRDefault="008D28FE"/>
    <w:p w:rsidR="008D28FE" w:rsidRDefault="008D28FE">
      <w:r>
        <w:t xml:space="preserve">The following is a sample </w:t>
      </w:r>
      <w:r>
        <w:rPr>
          <w:rFonts w:ascii="Courier New" w:hAnsi="Courier New" w:cs="Courier New"/>
        </w:rPr>
        <w:t>&amp;GPYRO_GYIELDS</w:t>
      </w:r>
      <w:r>
        <w:t xml:space="preserve"> line where it is assumed that the </w:t>
      </w:r>
      <w:r>
        <w:rPr>
          <w:rFonts w:ascii="Courier New" w:hAnsi="Courier New" w:cs="Courier New"/>
        </w:rPr>
        <w:t>&amp;GPYRO_RXNS</w:t>
      </w:r>
      <w:r>
        <w:t xml:space="preserve"> line specified above applies, and that gaseous species 1 is ‘pyrolysate’, gaseous species 2 is ‘oxygen’, gaseous species 3 is ‘nitrogen’, and gaseous species 4 is ‘products’:</w:t>
      </w:r>
    </w:p>
    <w:p w:rsidR="008D28FE" w:rsidRDefault="008D28FE"/>
    <w:p w:rsidR="008D28FE" w:rsidRDefault="008D28FE">
      <w:pPr>
        <w:pStyle w:val="Header"/>
        <w:tabs>
          <w:tab w:val="clear" w:pos="4320"/>
          <w:tab w:val="clear" w:pos="8640"/>
        </w:tabs>
        <w:rPr>
          <w:rFonts w:ascii="Courier New" w:hAnsi="Courier New" w:cs="Courier New"/>
        </w:rPr>
      </w:pPr>
      <w:r>
        <w:rPr>
          <w:rFonts w:ascii="Courier New" w:hAnsi="Courier New" w:cs="Courier New"/>
        </w:rPr>
        <w:t>&amp;GPYRO_GYIELDS GYIELDS(1,1) =  1.0</w:t>
      </w:r>
    </w:p>
    <w:p w:rsidR="008D28FE" w:rsidRDefault="008D28FE">
      <w:pPr>
        <w:rPr>
          <w:rFonts w:ascii="Courier New" w:hAnsi="Courier New" w:cs="Courier New"/>
        </w:rPr>
      </w:pPr>
      <w:r>
        <w:rPr>
          <w:rFonts w:ascii="Courier New" w:hAnsi="Courier New" w:cs="Courier New"/>
        </w:rPr>
        <w:t xml:space="preserve">               GYIELDS(1,2) =  0.0</w:t>
      </w:r>
    </w:p>
    <w:p w:rsidR="008D28FE" w:rsidRDefault="008D28FE">
      <w:pPr>
        <w:rPr>
          <w:rFonts w:ascii="Courier New" w:hAnsi="Courier New" w:cs="Courier New"/>
        </w:rPr>
      </w:pPr>
      <w:r>
        <w:rPr>
          <w:rFonts w:ascii="Courier New" w:hAnsi="Courier New" w:cs="Courier New"/>
        </w:rPr>
        <w:t xml:space="preserve">               GYIELDS(2,2) = -1.0</w:t>
      </w:r>
    </w:p>
    <w:p w:rsidR="008D28FE" w:rsidRDefault="008D28FE">
      <w:pPr>
        <w:rPr>
          <w:rFonts w:ascii="Courier New" w:hAnsi="Courier New" w:cs="Courier New"/>
        </w:rPr>
      </w:pPr>
      <w:r>
        <w:rPr>
          <w:rFonts w:ascii="Courier New" w:hAnsi="Courier New" w:cs="Courier New"/>
        </w:rPr>
        <w:t xml:space="preserve">               GYIELDS(3,2) =  0.0 </w:t>
      </w:r>
    </w:p>
    <w:p w:rsidR="008D28FE" w:rsidRDefault="008D28FE">
      <w:r>
        <w:rPr>
          <w:rFonts w:ascii="Courier New" w:hAnsi="Courier New" w:cs="Courier New"/>
        </w:rPr>
        <w:t xml:space="preserve">               GYIELDS(4,2) =  2.0 /</w:t>
      </w:r>
    </w:p>
    <w:p w:rsidR="008D28FE" w:rsidRDefault="008D28FE"/>
    <w:p w:rsidR="008D28FE" w:rsidRDefault="008D28FE">
      <w:r>
        <w:t xml:space="preserve">Note that reaction 1 produces only gaseous species 1 (pyrolysate), whereas reaction 2 consumes 1 kg of gaseous species 2 (oxygen) and produces 2 kg of gaseous species 4 (products). Reaction 2 does not consume or produce gaseous species 1 (pyrolysate) or gaseous species 3 (nitrogen). Each of these four species must have a corresponding entry on the </w:t>
      </w:r>
      <w:r>
        <w:rPr>
          <w:rFonts w:ascii="Courier New" w:hAnsi="Courier New" w:cs="Courier New"/>
        </w:rPr>
        <w:t>&amp;GPYRO_GPROPS</w:t>
      </w:r>
      <w:r>
        <w:t xml:space="preserve"> line. Note that reaction 2 will not occur unless oxygen is present.  </w:t>
      </w:r>
    </w:p>
    <w:p w:rsidR="008D28FE" w:rsidRDefault="008D28FE">
      <w:pPr>
        <w:pStyle w:val="Heading1"/>
      </w:pPr>
      <w:r>
        <w:br w:type="page"/>
      </w:r>
      <w:bookmarkStart w:id="34" w:name="_Toc451422483"/>
      <w:r>
        <w:lastRenderedPageBreak/>
        <w:t>9.0 Gas-phase thermophysical properties</w:t>
      </w:r>
      <w:bookmarkEnd w:id="34"/>
    </w:p>
    <w:p w:rsidR="008D28FE" w:rsidRDefault="008D28FE"/>
    <w:p w:rsidR="008D28FE" w:rsidRDefault="008D28FE">
      <w:r>
        <w:t xml:space="preserve">Parameters controlling gas-phase thermophysical properties are specified via the </w:t>
      </w:r>
      <w:r>
        <w:rPr>
          <w:rFonts w:ascii="Courier New" w:hAnsi="Courier New" w:cs="Courier New"/>
        </w:rPr>
        <w:t>&amp;GPYRO_GPROPS</w:t>
      </w:r>
      <w:r>
        <w:t xml:space="preserve"> Namelist group. The number of gaseous species is specified by the keyword </w:t>
      </w:r>
      <w:r>
        <w:rPr>
          <w:rFonts w:ascii="Courier New" w:hAnsi="Courier New" w:cs="Courier New"/>
        </w:rPr>
        <w:t>NGSPEC</w:t>
      </w:r>
      <w:r>
        <w:t xml:space="preserve">, which should be set to a minimum of 1, even if the gaseous species conservation equation is not being explicitly solved. </w:t>
      </w:r>
      <w:r>
        <w:rPr>
          <w:rFonts w:ascii="Courier New" w:hAnsi="Courier New" w:cs="Courier New"/>
        </w:rPr>
        <w:t>IBG</w:t>
      </w:r>
      <w:r>
        <w:t xml:space="preserve"> is the gaseous species index of the background species, and </w:t>
      </w:r>
      <w:r>
        <w:rPr>
          <w:rFonts w:ascii="Courier New" w:hAnsi="Courier New" w:cs="Courier New"/>
        </w:rPr>
        <w:t>IO2</w:t>
      </w:r>
      <w:r>
        <w:t xml:space="preserve"> is the gaseous species index corresponding to oxygen. </w:t>
      </w:r>
      <w:r>
        <w:rPr>
          <w:rFonts w:ascii="Courier New" w:hAnsi="Courier New" w:cs="Courier New"/>
        </w:rPr>
        <w:t>IBG</w:t>
      </w:r>
      <w:r>
        <w:t xml:space="preserve"> and </w:t>
      </w:r>
      <w:r>
        <w:rPr>
          <w:rFonts w:ascii="Courier New" w:hAnsi="Courier New" w:cs="Courier New"/>
        </w:rPr>
        <w:t>IO2</w:t>
      </w:r>
      <w:r>
        <w:t xml:space="preserve"> are needed because the diffusion coefficient is calculated from Chapman-Enskog theory as the diffusivity of oxygen into the background species (all species are assigned the same diffusivity). </w:t>
      </w:r>
      <w:r>
        <w:rPr>
          <w:rFonts w:ascii="Courier New" w:hAnsi="Courier New" w:cs="Courier New"/>
        </w:rPr>
        <w:t>IO2</w:t>
      </w:r>
      <w:r>
        <w:t xml:space="preserve"> is also used by Gpyro for heterogeneous reactions that are affected by the local oxygen concentration, i.e. reactions for which </w:t>
      </w:r>
      <w:r>
        <w:rPr>
          <w:position w:val="-12"/>
        </w:rPr>
        <w:object w:dxaOrig="760" w:dyaOrig="360">
          <v:shape id="_x0000_i1044" type="#_x0000_t75" style="width:38pt;height:18pt" o:ole="">
            <v:imagedata r:id="rId53" o:title=""/>
          </v:shape>
          <o:OLEObject Type="Embed" ProgID="Equation.3" ShapeID="_x0000_i1044" DrawAspect="Content" ObjectID="_1525164348" r:id="rId54"/>
        </w:object>
      </w:r>
      <w:r>
        <w:t>, see Equation</w:t>
      </w:r>
      <w:r w:rsidR="006558E3">
        <w:t>s</w:t>
      </w:r>
      <w:r>
        <w:t xml:space="preserve"> </w:t>
      </w:r>
      <w:r w:rsidR="00823E90">
        <w:t>46 and 47</w:t>
      </w:r>
      <w:r w:rsidR="006558E3">
        <w:t xml:space="preserve"> in the Gpyro Technical Reference [</w:t>
      </w:r>
      <w:fldSimple w:instr=" ref gpyrotechref ">
        <w:r w:rsidR="00A10E67">
          <w:rPr>
            <w:noProof/>
          </w:rPr>
          <w:t>1</w:t>
        </w:r>
      </w:fldSimple>
      <w:r w:rsidR="006558E3">
        <w:t xml:space="preserve">]. </w:t>
      </w:r>
      <w:r>
        <w:t xml:space="preserve">The gas-phase specific heat capacity (in units of J/kg-K) is specified via the keyword </w:t>
      </w:r>
      <w:r>
        <w:rPr>
          <w:rFonts w:ascii="Courier New" w:hAnsi="Courier New" w:cs="Courier New"/>
        </w:rPr>
        <w:t>CPG</w:t>
      </w:r>
      <w:r>
        <w:t xml:space="preserve">. For simplicity, it is assumed that all gases have the same specific heat capacity, independent of temperature. Each of these parameters should have only a single entry on the </w:t>
      </w:r>
      <w:r>
        <w:rPr>
          <w:rFonts w:ascii="Courier New" w:hAnsi="Courier New" w:cs="Courier New"/>
        </w:rPr>
        <w:t>&amp;GPYRO_GPROPS</w:t>
      </w:r>
      <w:r>
        <w:t xml:space="preserve"> line. </w:t>
      </w:r>
    </w:p>
    <w:p w:rsidR="008D28FE" w:rsidRDefault="008D28FE">
      <w:r>
        <w:t xml:space="preserve"> </w:t>
      </w:r>
    </w:p>
    <w:p w:rsidR="008D28FE" w:rsidRDefault="008D28FE">
      <w:r>
        <w:t xml:space="preserve">Several keywords must be specified for each gaseous species. </w:t>
      </w:r>
      <w:r>
        <w:rPr>
          <w:rFonts w:ascii="Courier New" w:hAnsi="Courier New" w:cs="Courier New"/>
        </w:rPr>
        <w:t>NAME</w:t>
      </w:r>
      <w:r>
        <w:t xml:space="preserve"> is a character string that assigns a unique name to each species (do not use spaces). </w:t>
      </w:r>
      <w:r>
        <w:rPr>
          <w:rFonts w:ascii="Courier New" w:hAnsi="Courier New" w:cs="Courier New"/>
        </w:rPr>
        <w:t>YJ0</w:t>
      </w:r>
      <w:r>
        <w:t xml:space="preserve"> is the initial mass fraction of each species (which is assumed to be spatially invariant). The keyword </w:t>
      </w:r>
      <w:r>
        <w:rPr>
          <w:rFonts w:ascii="Courier New" w:hAnsi="Courier New" w:cs="Courier New"/>
        </w:rPr>
        <w:t>M</w:t>
      </w:r>
      <w:r>
        <w:t xml:space="preserve"> is the molecular weight of each species in units of g/mol. </w:t>
      </w:r>
      <w:r>
        <w:rPr>
          <w:rFonts w:ascii="Courier New" w:hAnsi="Courier New" w:cs="Courier New"/>
        </w:rPr>
        <w:t>SIGMA</w:t>
      </w:r>
      <w:r>
        <w:t xml:space="preserve"> and </w:t>
      </w:r>
      <w:r>
        <w:rPr>
          <w:rFonts w:ascii="Courier New" w:hAnsi="Courier New" w:cs="Courier New"/>
        </w:rPr>
        <w:t>EPSOK</w:t>
      </w:r>
      <w:r>
        <w:t xml:space="preserve"> are the Lennard Jones model parameters </w:t>
      </w:r>
      <w:r>
        <w:rPr>
          <w:rFonts w:ascii="Symbol" w:hAnsi="Symbol"/>
        </w:rPr>
        <w:t></w:t>
      </w:r>
      <w:r>
        <w:t xml:space="preserve"> and </w:t>
      </w:r>
      <w:r>
        <w:rPr>
          <w:rFonts w:ascii="Symbol" w:hAnsi="Symbol"/>
          <w:i/>
        </w:rPr>
        <w:t></w:t>
      </w:r>
      <w:r>
        <w:t>/</w:t>
      </w:r>
      <w:r>
        <w:rPr>
          <w:i/>
        </w:rPr>
        <w:t>k</w:t>
      </w:r>
      <w:r>
        <w:t xml:space="preserve"> that determine species’ diffusivity, see Equation </w:t>
      </w:r>
      <w:r w:rsidR="006558E3">
        <w:t>19</w:t>
      </w:r>
      <w:r>
        <w:t xml:space="preserve"> in </w:t>
      </w:r>
      <w:r w:rsidR="006558E3">
        <w:t>the Gpyro Technical Reference [</w:t>
      </w:r>
      <w:fldSimple w:instr=" ref gpyrotechref ">
        <w:r w:rsidR="00A10E67">
          <w:rPr>
            <w:noProof/>
          </w:rPr>
          <w:t>1</w:t>
        </w:r>
      </w:fldSimple>
      <w:r w:rsidR="006558E3">
        <w:t>]</w:t>
      </w:r>
      <w:r>
        <w:t xml:space="preserve">. Note that </w:t>
      </w:r>
      <w:r>
        <w:rPr>
          <w:rFonts w:ascii="Symbol" w:hAnsi="Symbol"/>
        </w:rPr>
        <w:t></w:t>
      </w:r>
      <w:r>
        <w:t xml:space="preserve"> is specified in units of Å, and </w:t>
      </w:r>
      <w:r>
        <w:rPr>
          <w:rFonts w:ascii="Symbol" w:hAnsi="Symbol"/>
          <w:i/>
        </w:rPr>
        <w:t></w:t>
      </w:r>
      <w:r>
        <w:t>/</w:t>
      </w:r>
      <w:r>
        <w:rPr>
          <w:i/>
        </w:rPr>
        <w:t>k</w:t>
      </w:r>
      <w:r>
        <w:t xml:space="preserve"> has units of K. As described in </w:t>
      </w:r>
      <w:r w:rsidR="006558E3">
        <w:t>the Gpyro Technical Reference [</w:t>
      </w:r>
      <w:fldSimple w:instr=" ref gpyrotechref ">
        <w:r w:rsidR="00A10E67">
          <w:rPr>
            <w:noProof/>
          </w:rPr>
          <w:t>1</w:t>
        </w:r>
      </w:fldSimple>
      <w:r w:rsidR="006558E3">
        <w:t>]</w:t>
      </w:r>
      <w:r>
        <w:t xml:space="preserve">, all species are assumed to have the same diffusivity, taken as that of oxygen into the background species. Thus, Gpyro only uses the values </w:t>
      </w:r>
      <w:r>
        <w:rPr>
          <w:rFonts w:ascii="Symbol" w:hAnsi="Symbol"/>
        </w:rPr>
        <w:t></w:t>
      </w:r>
      <w:r>
        <w:t xml:space="preserve"> and </w:t>
      </w:r>
      <w:r>
        <w:rPr>
          <w:rFonts w:ascii="Symbol" w:hAnsi="Symbol"/>
          <w:i/>
        </w:rPr>
        <w:t></w:t>
      </w:r>
      <w:r>
        <w:t>/</w:t>
      </w:r>
      <w:r>
        <w:rPr>
          <w:i/>
        </w:rPr>
        <w:t>k</w:t>
      </w:r>
      <w:r>
        <w:t xml:space="preserve"> for the background species (specified by </w:t>
      </w:r>
      <w:r>
        <w:rPr>
          <w:rFonts w:ascii="Courier New" w:hAnsi="Courier New" w:cs="Courier New"/>
        </w:rPr>
        <w:t>IBG</w:t>
      </w:r>
      <w:r>
        <w:t xml:space="preserve">) and oxygen (specified by </w:t>
      </w:r>
      <w:r>
        <w:rPr>
          <w:rFonts w:ascii="Courier New" w:hAnsi="Courier New" w:cs="Courier New"/>
        </w:rPr>
        <w:t>IO2</w:t>
      </w:r>
      <w:r>
        <w:t xml:space="preserve">). The values of these parameters for the other species do not affect the calculations, but must be specified to avoid i/o errors. </w:t>
      </w:r>
    </w:p>
    <w:p w:rsidR="008D28FE" w:rsidRDefault="008D28FE"/>
    <w:p w:rsidR="008D28FE" w:rsidRDefault="008D28FE">
      <w:r>
        <w:t xml:space="preserve">The parameters </w:t>
      </w:r>
      <w:r>
        <w:rPr>
          <w:rFonts w:ascii="Courier New" w:hAnsi="Courier New" w:cs="Courier New"/>
        </w:rPr>
        <w:t>B</w:t>
      </w:r>
      <w:r>
        <w:t xml:space="preserve">, </w:t>
      </w:r>
      <w:r>
        <w:rPr>
          <w:rFonts w:ascii="Courier New" w:hAnsi="Courier New" w:cs="Courier New"/>
        </w:rPr>
        <w:t>TONSET</w:t>
      </w:r>
      <w:r>
        <w:t xml:space="preserve">, and </w:t>
      </w:r>
      <w:r>
        <w:rPr>
          <w:rFonts w:ascii="Courier New" w:hAnsi="Courier New" w:cs="Courier New"/>
        </w:rPr>
        <w:t>TSPAN</w:t>
      </w:r>
      <w:r>
        <w:t xml:space="preserve"> are remnants from a simplified method of treating char oxidation. Although the code sections still remain, they have not been tested or verified and the user should set </w:t>
      </w:r>
      <w:r>
        <w:rPr>
          <w:rFonts w:ascii="Courier New" w:hAnsi="Courier New" w:cs="Courier New"/>
        </w:rPr>
        <w:t>B = 0</w:t>
      </w:r>
      <w:r>
        <w:t xml:space="preserve"> (or simply not specify a value for </w:t>
      </w:r>
      <w:r>
        <w:rPr>
          <w:rFonts w:ascii="Courier New" w:hAnsi="Courier New" w:cs="Courier New"/>
        </w:rPr>
        <w:t>B</w:t>
      </w:r>
      <w:r>
        <w:t xml:space="preserve"> since the default value is 0); if this is done then the values of </w:t>
      </w:r>
      <w:r>
        <w:rPr>
          <w:rFonts w:ascii="Courier New" w:hAnsi="Courier New" w:cs="Courier New"/>
        </w:rPr>
        <w:t>TONSET</w:t>
      </w:r>
      <w:r>
        <w:t xml:space="preserve"> and </w:t>
      </w:r>
      <w:r>
        <w:rPr>
          <w:rFonts w:ascii="Courier New" w:hAnsi="Courier New" w:cs="Courier New"/>
        </w:rPr>
        <w:t>TSPAN</w:t>
      </w:r>
      <w:r>
        <w:t xml:space="preserve"> won’t affect the calculations. </w:t>
      </w:r>
    </w:p>
    <w:p w:rsidR="008D28FE" w:rsidRDefault="008D28FE"/>
    <w:p w:rsidR="008D28FE" w:rsidRDefault="008D28FE">
      <w:r>
        <w:t xml:space="preserve">The following is a sample </w:t>
      </w:r>
      <w:r>
        <w:rPr>
          <w:rFonts w:ascii="Courier New" w:hAnsi="Courier New" w:cs="Courier New"/>
        </w:rPr>
        <w:t>&amp;GPYRO_GPROPS</w:t>
      </w:r>
      <w:r>
        <w:t xml:space="preserve"> line, consistent with the sample </w:t>
      </w:r>
      <w:r>
        <w:rPr>
          <w:rFonts w:ascii="Courier New" w:hAnsi="Courier New" w:cs="Courier New"/>
        </w:rPr>
        <w:t>&amp;GPYRO_GYIELDS</w:t>
      </w:r>
      <w:r>
        <w:t xml:space="preserve"> line given in the previous section. </w:t>
      </w:r>
    </w:p>
    <w:p w:rsidR="008D28FE" w:rsidRDefault="008D28FE"/>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&amp;GPYRO_GPROPS NGSPEC    = 1  </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IBG       = 1  </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IO2       = 2  </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CPG       = 1000. </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NAME  (1) = 'pyrolysate'</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YJ0   (1) = 0.0</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M     (1) = 100.</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NAME  (2) = 'oxygen'</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YJ0   (2) = 0.23</w:t>
      </w:r>
    </w:p>
    <w:p w:rsidR="008D28FE" w:rsidRDefault="008D28FE">
      <w:pPr>
        <w:autoSpaceDE w:val="0"/>
        <w:autoSpaceDN w:val="0"/>
        <w:adjustRightInd w:val="0"/>
        <w:jc w:val="left"/>
        <w:rPr>
          <w:rFonts w:ascii="Courier New" w:hAnsi="Courier New" w:cs="Courier New"/>
        </w:rPr>
      </w:pPr>
      <w:r>
        <w:rPr>
          <w:rFonts w:ascii="Courier New" w:hAnsi="Courier New" w:cs="Courier New"/>
        </w:rPr>
        <w:lastRenderedPageBreak/>
        <w:t xml:space="preserve">              M     (2) = 32.</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NAME  (3) = 'nitrogen'</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YJ0   (3) = 0.77</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M     (3) = 28.</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NAME  (4) = 'products'</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YJ0   (4) = 0.0</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M     (4) = 44. /</w:t>
      </w:r>
    </w:p>
    <w:p w:rsidR="008D28FE" w:rsidRDefault="008D28FE"/>
    <w:p w:rsidR="008D28FE" w:rsidRDefault="008D28FE">
      <w:pPr>
        <w:pStyle w:val="Heading1"/>
      </w:pPr>
      <w:r>
        <w:br w:type="page"/>
      </w:r>
      <w:bookmarkStart w:id="35" w:name="_Toc451422484"/>
      <w:r>
        <w:lastRenderedPageBreak/>
        <w:t>10.0 Homogeneous gas-phase reactions</w:t>
      </w:r>
      <w:bookmarkEnd w:id="35"/>
    </w:p>
    <w:p w:rsidR="008D28FE" w:rsidRDefault="008D28FE"/>
    <w:p w:rsidR="008D28FE" w:rsidRDefault="008D28FE">
      <w:r>
        <w:t xml:space="preserve">The parameters that control homogeneous gas phase reactions are specified in the </w:t>
      </w:r>
      <w:r>
        <w:rPr>
          <w:rFonts w:ascii="Courier New" w:hAnsi="Courier New" w:cs="Courier New"/>
        </w:rPr>
        <w:t>&amp;GPYRO_HGRXNS</w:t>
      </w:r>
      <w:r>
        <w:t xml:space="preserve"> Namelist group. The number of homogeneous gas phase reactions is specified by the keyword </w:t>
      </w:r>
      <w:r>
        <w:rPr>
          <w:rFonts w:ascii="Courier New" w:hAnsi="Courier New" w:cs="Courier New"/>
        </w:rPr>
        <w:t>NHGRXNS</w:t>
      </w:r>
      <w:r>
        <w:t xml:space="preserve">. Homogeneous gaseous reaction rates are calculated according to Equation </w:t>
      </w:r>
      <w:r w:rsidR="00823E90">
        <w:t>54</w:t>
      </w:r>
      <w:r>
        <w:t xml:space="preserve"> in </w:t>
      </w:r>
      <w:r w:rsidR="006558E3">
        <w:t>the Gpyro Technical Reference</w:t>
      </w:r>
      <w:r>
        <w:t xml:space="preserve"> [</w:t>
      </w:r>
      <w:fldSimple w:instr=" ref gpyrotechref ">
        <w:r w:rsidR="00A10E67">
          <w:rPr>
            <w:noProof/>
          </w:rPr>
          <w:t>1</w:t>
        </w:r>
      </w:fldSimple>
      <w:r>
        <w:t xml:space="preserve">]. The character string corresponding to the name of the first reactant should be given as </w:t>
      </w:r>
      <w:r>
        <w:rPr>
          <w:rFonts w:ascii="Courier New" w:hAnsi="Courier New" w:cs="Courier New"/>
        </w:rPr>
        <w:t>CREACTANT1</w:t>
      </w:r>
      <w:r>
        <w:t xml:space="preserve">; similarly, the character string corresponding to the name of the second reactant should be given as </w:t>
      </w:r>
      <w:r>
        <w:rPr>
          <w:rFonts w:ascii="Courier New" w:hAnsi="Courier New" w:cs="Courier New"/>
        </w:rPr>
        <w:t>CREACTANT2</w:t>
      </w:r>
      <w:r>
        <w:t xml:space="preserve">. The reaction rate is proportional to the molar concentration of reactant 1 raised to the power </w:t>
      </w:r>
      <w:r>
        <w:rPr>
          <w:rFonts w:ascii="Courier New" w:hAnsi="Courier New" w:cs="Courier New"/>
        </w:rPr>
        <w:t>P</w:t>
      </w:r>
      <w:r>
        <w:t xml:space="preserve"> multiplied by the molar concentration of reactant 2 raised to the power </w:t>
      </w:r>
      <w:r>
        <w:rPr>
          <w:rFonts w:ascii="Courier New" w:hAnsi="Courier New" w:cs="Courier New"/>
        </w:rPr>
        <w:t>Q</w:t>
      </w:r>
      <w:r>
        <w:t>. The reaction rate is proportional to the absolute temperature raised to the temperature exponent (</w:t>
      </w:r>
      <w:r>
        <w:rPr>
          <w:rFonts w:ascii="Courier New" w:hAnsi="Courier New" w:cs="Courier New"/>
        </w:rPr>
        <w:t>B</w:t>
      </w:r>
      <w:r>
        <w:t>) and the Arrhenius term controlled by the pre–exponential factor (</w:t>
      </w:r>
      <w:r>
        <w:rPr>
          <w:rFonts w:ascii="Courier New" w:hAnsi="Courier New" w:cs="Courier New"/>
        </w:rPr>
        <w:t>Z</w:t>
      </w:r>
      <w:r>
        <w:t xml:space="preserve">) and the activation energy </w:t>
      </w:r>
      <w:r>
        <w:rPr>
          <w:rFonts w:ascii="Courier New" w:hAnsi="Courier New" w:cs="Courier New"/>
        </w:rPr>
        <w:t>E</w:t>
      </w:r>
      <w:r>
        <w:t>. Units of kg, m</w:t>
      </w:r>
      <w:r>
        <w:rPr>
          <w:vertAlign w:val="superscript"/>
        </w:rPr>
        <w:t>3</w:t>
      </w:r>
      <w:r>
        <w:t>, mole, and s are used for the pre-exponential factor (</w:t>
      </w:r>
      <w:r>
        <w:rPr>
          <w:rFonts w:ascii="Courier New" w:hAnsi="Courier New" w:cs="Courier New"/>
        </w:rPr>
        <w:t>Z</w:t>
      </w:r>
      <w:r>
        <w:t xml:space="preserve">), but for dimensional consistency the actual units of </w:t>
      </w:r>
      <w:r>
        <w:rPr>
          <w:rFonts w:ascii="Courier New" w:hAnsi="Courier New" w:cs="Courier New"/>
        </w:rPr>
        <w:t>Z</w:t>
      </w:r>
      <w:r>
        <w:t xml:space="preserve"> vary with the specified values of </w:t>
      </w:r>
      <w:r>
        <w:rPr>
          <w:rFonts w:ascii="Courier New" w:hAnsi="Courier New" w:cs="Courier New"/>
        </w:rPr>
        <w:t>P</w:t>
      </w:r>
      <w:r>
        <w:t xml:space="preserve">, </w:t>
      </w:r>
      <w:r>
        <w:rPr>
          <w:rFonts w:ascii="Courier New" w:hAnsi="Courier New" w:cs="Courier New"/>
        </w:rPr>
        <w:t>Q</w:t>
      </w:r>
      <w:r>
        <w:t xml:space="preserve">, and </w:t>
      </w:r>
      <w:r>
        <w:rPr>
          <w:rFonts w:ascii="Courier New" w:hAnsi="Courier New" w:cs="Courier New"/>
        </w:rPr>
        <w:t>B</w:t>
      </w:r>
      <w:r>
        <w:t xml:space="preserve">. For </w:t>
      </w:r>
      <w:r>
        <w:rPr>
          <w:rFonts w:ascii="Courier New" w:hAnsi="Courier New" w:cs="Courier New"/>
        </w:rPr>
        <w:t>P</w:t>
      </w:r>
      <w:r>
        <w:t xml:space="preserve"> = 1, </w:t>
      </w:r>
      <w:r>
        <w:rPr>
          <w:rFonts w:ascii="Courier New" w:hAnsi="Courier New" w:cs="Courier New"/>
        </w:rPr>
        <w:t>Q</w:t>
      </w:r>
      <w:r>
        <w:t xml:space="preserve"> = 1, and </w:t>
      </w:r>
      <w:r>
        <w:rPr>
          <w:rFonts w:ascii="Courier New" w:hAnsi="Courier New" w:cs="Courier New"/>
        </w:rPr>
        <w:t>B</w:t>
      </w:r>
      <w:r>
        <w:t xml:space="preserve"> = 0, the units of </w:t>
      </w:r>
      <w:r>
        <w:rPr>
          <w:rFonts w:ascii="Courier New" w:hAnsi="Courier New" w:cs="Courier New"/>
        </w:rPr>
        <w:t>Z</w:t>
      </w:r>
      <w:r>
        <w:t xml:space="preserve"> are kg-m</w:t>
      </w:r>
      <w:r>
        <w:rPr>
          <w:vertAlign w:val="superscript"/>
        </w:rPr>
        <w:t>3</w:t>
      </w:r>
      <w:r>
        <w:t>/mole</w:t>
      </w:r>
      <w:r>
        <w:rPr>
          <w:vertAlign w:val="superscript"/>
        </w:rPr>
        <w:t>2</w:t>
      </w:r>
      <w:r>
        <w:t xml:space="preserve">-s. The activation energy </w:t>
      </w:r>
      <w:r>
        <w:rPr>
          <w:rFonts w:ascii="Courier New" w:hAnsi="Courier New" w:cs="Courier New"/>
        </w:rPr>
        <w:t>E</w:t>
      </w:r>
      <w:r>
        <w:t xml:space="preserve"> has units of kJ/mol. The heat of reaction per unit mass of reactant 1 consumed (units of J/kg) is specified via the keyword </w:t>
      </w:r>
      <w:r>
        <w:rPr>
          <w:rFonts w:ascii="Courier New" w:hAnsi="Courier New" w:cs="Courier New"/>
        </w:rPr>
        <w:t>DH</w:t>
      </w:r>
      <w:r>
        <w:t xml:space="preserve">. This corresponds to </w:t>
      </w:r>
      <w:r>
        <w:rPr>
          <w:position w:val="-12"/>
        </w:rPr>
        <w:object w:dxaOrig="480" w:dyaOrig="360">
          <v:shape id="_x0000_i1045" type="#_x0000_t75" style="width:24pt;height:18pt" o:ole="">
            <v:imagedata r:id="rId55" o:title=""/>
          </v:shape>
          <o:OLEObject Type="Embed" ProgID="Equation.3" ShapeID="_x0000_i1045" DrawAspect="Content" ObjectID="_1525164349" r:id="rId56"/>
        </w:object>
      </w:r>
      <w:r w:rsidR="006558E3">
        <w:t xml:space="preserve"> </w:t>
      </w:r>
      <w:r>
        <w:t xml:space="preserve">in Equation </w:t>
      </w:r>
      <w:r w:rsidR="00823E90">
        <w:t>60</w:t>
      </w:r>
      <w:r>
        <w:t xml:space="preserve"> of </w:t>
      </w:r>
      <w:r w:rsidR="006558E3">
        <w:t xml:space="preserve">the Gpyro Technical Reference </w:t>
      </w:r>
      <w:r>
        <w:t>[</w:t>
      </w:r>
      <w:fldSimple w:instr=" ref gpyrotechref ">
        <w:r w:rsidR="00A10E67">
          <w:rPr>
            <w:noProof/>
          </w:rPr>
          <w:t>1</w:t>
        </w:r>
      </w:fldSimple>
      <w:r>
        <w:t xml:space="preserve">]. Note that </w:t>
      </w:r>
      <w:r>
        <w:rPr>
          <w:position w:val="-12"/>
        </w:rPr>
        <w:object w:dxaOrig="480" w:dyaOrig="360">
          <v:shape id="_x0000_i1046" type="#_x0000_t75" style="width:24pt;height:18pt" o:ole="">
            <v:imagedata r:id="rId57" o:title=""/>
          </v:shape>
          <o:OLEObject Type="Embed" ProgID="Equation.3" ShapeID="_x0000_i1046" DrawAspect="Content" ObjectID="_1525164350" r:id="rId58"/>
        </w:object>
      </w:r>
      <w:r>
        <w:t xml:space="preserve"> is negative for exothermic reactions and positive for endothermic reactions. </w:t>
      </w:r>
    </w:p>
    <w:p w:rsidR="008D28FE" w:rsidRDefault="008D28FE"/>
    <w:p w:rsidR="008D28FE" w:rsidRDefault="008D28FE">
      <w:r>
        <w:t xml:space="preserve">The following is a sample </w:t>
      </w:r>
      <w:r>
        <w:rPr>
          <w:rFonts w:ascii="Courier New" w:hAnsi="Courier New" w:cs="Courier New"/>
        </w:rPr>
        <w:t>&amp;GPYRO_HGRXNS</w:t>
      </w:r>
      <w:r>
        <w:t xml:space="preserve"> line:</w:t>
      </w:r>
    </w:p>
    <w:p w:rsidR="008D28FE" w:rsidRDefault="008D28FE"/>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&amp;GPYRO_HGRXNS NHGRXNS       =  1 </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CREACTANT1(1) =  'pyrolysate'</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CREACTANT2(1) =  'oxygen'</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P         (1) =  1.0 </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Q         (1) =  1.0 </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B         (1) =  0.0 </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Z         (1) =  1D10 </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E         (1) =  195.0 </w:t>
      </w:r>
    </w:p>
    <w:p w:rsidR="008D28FE" w:rsidRDefault="008D28FE">
      <w:pPr>
        <w:autoSpaceDE w:val="0"/>
        <w:autoSpaceDN w:val="0"/>
        <w:adjustRightInd w:val="0"/>
        <w:jc w:val="left"/>
        <w:rPr>
          <w:rFonts w:ascii="Courier New" w:hAnsi="Courier New" w:cs="Courier New"/>
        </w:rPr>
      </w:pPr>
      <w:r>
        <w:rPr>
          <w:rFonts w:ascii="Courier New" w:hAnsi="Courier New" w:cs="Courier New"/>
        </w:rPr>
        <w:t xml:space="preserve">              DH        (1) = -15D6 /</w:t>
      </w:r>
    </w:p>
    <w:p w:rsidR="008D28FE" w:rsidRDefault="008D28FE"/>
    <w:p w:rsidR="008D28FE" w:rsidRDefault="008D28FE">
      <w:r>
        <w:t xml:space="preserve">Homogeneous gaseous reaction rates are translated to formation or consumption rates of individual gaseous species by the “homogeneous gaseous species yield matrix” (see Equation </w:t>
      </w:r>
      <w:r w:rsidR="00823E90">
        <w:t>53</w:t>
      </w:r>
      <w:r>
        <w:t xml:space="preserve"> in </w:t>
      </w:r>
      <w:r w:rsidR="00287D82">
        <w:t>the Gpyro Technical Reference [</w:t>
      </w:r>
      <w:fldSimple w:instr=" ref gpyrotechref ">
        <w:r w:rsidR="00A10E67">
          <w:rPr>
            <w:noProof/>
          </w:rPr>
          <w:t>1</w:t>
        </w:r>
      </w:fldSimple>
      <w:r w:rsidR="00287D82">
        <w:t>]</w:t>
      </w:r>
      <w:r>
        <w:t xml:space="preserve">). The homogeneous gaseous reactions species yield matrix is specified in a similar way via the </w:t>
      </w:r>
      <w:r>
        <w:rPr>
          <w:rFonts w:ascii="Courier New" w:hAnsi="Courier New" w:cs="Courier New"/>
        </w:rPr>
        <w:t>&amp;GPRYO_HGYIELDS</w:t>
      </w:r>
      <w:r>
        <w:t xml:space="preserve"> Namelist group. The only entry available on the </w:t>
      </w:r>
      <w:r>
        <w:rPr>
          <w:rFonts w:ascii="Courier New" w:hAnsi="Courier New" w:cs="Courier New"/>
        </w:rPr>
        <w:t>&amp;GPRYO_HGYIELDS</w:t>
      </w:r>
      <w:r>
        <w:t xml:space="preserve"> line is </w:t>
      </w:r>
      <w:r>
        <w:rPr>
          <w:rFonts w:ascii="Courier New" w:hAnsi="Courier New" w:cs="Courier New"/>
        </w:rPr>
        <w:t>HGYIELDS(IGSPEC, IRXN)</w:t>
      </w:r>
      <w:r>
        <w:t xml:space="preserve"> where IRXN is the index of the homogeneous gaseous reaction and IGSPEC is the index of the gaseous species formed or consumed by that reaction. The specification of the yields for a homogeneous gaseous reaction is similar to the method for heterogeneous reactions, except here the sum of any column must add to zero (instead of 1). That is, there can be no net creation of gaseous mass by a homogeneous gas phase reaction. Negative entries correspond to the consumption of a species, and positive entries correspond to its production. </w:t>
      </w:r>
    </w:p>
    <w:p w:rsidR="008D28FE" w:rsidRDefault="008D28FE"/>
    <w:p w:rsidR="008D28FE" w:rsidRDefault="008D28FE">
      <w:r>
        <w:t xml:space="preserve">The following is a sample </w:t>
      </w:r>
      <w:r>
        <w:rPr>
          <w:rFonts w:ascii="Courier New" w:hAnsi="Courier New" w:cs="Courier New"/>
        </w:rPr>
        <w:t>&amp;GPYRO_HGYIELDS</w:t>
      </w:r>
      <w:r>
        <w:t xml:space="preserve"> line which specifies that reaction 1 consumes 1 kg of gaseous species 1 and 3 kg of gaseous species 2 to produce 4 kg of gaseous species 4. This </w:t>
      </w:r>
      <w:r>
        <w:lastRenderedPageBreak/>
        <w:t xml:space="preserve">is consistent with the preceding sample </w:t>
      </w:r>
      <w:r>
        <w:rPr>
          <w:rFonts w:ascii="Courier New" w:hAnsi="Courier New" w:cs="Courier New"/>
        </w:rPr>
        <w:t>&amp;GPROPS</w:t>
      </w:r>
      <w:r>
        <w:t xml:space="preserve"> line wherein gaseous species 1 is ‘pyrolysate’, gaseous species 2 is ‘oxygen’, and gaseous species 4 is ‘products.  </w:t>
      </w:r>
    </w:p>
    <w:p w:rsidR="008D28FE" w:rsidRDefault="008D28FE"/>
    <w:p w:rsidR="008D28FE" w:rsidRDefault="008D28FE">
      <w:pPr>
        <w:jc w:val="left"/>
        <w:rPr>
          <w:rFonts w:ascii="Courier New" w:hAnsi="Courier New" w:cs="Courier New"/>
        </w:rPr>
      </w:pPr>
      <w:r>
        <w:rPr>
          <w:rFonts w:ascii="Courier New" w:hAnsi="Courier New" w:cs="Courier New"/>
        </w:rPr>
        <w:t>&amp;GPYRO_HGYIELDS HGYIELDS(1,1) = -1.0</w:t>
      </w:r>
    </w:p>
    <w:p w:rsidR="008D28FE" w:rsidRDefault="008D28FE">
      <w:pPr>
        <w:jc w:val="left"/>
        <w:rPr>
          <w:rFonts w:ascii="Courier New" w:hAnsi="Courier New" w:cs="Courier New"/>
        </w:rPr>
      </w:pPr>
      <w:r>
        <w:rPr>
          <w:rFonts w:ascii="Courier New" w:hAnsi="Courier New" w:cs="Courier New"/>
        </w:rPr>
        <w:t xml:space="preserve">                HGYIELDS(2,1) = -3.0</w:t>
      </w:r>
    </w:p>
    <w:p w:rsidR="008D28FE" w:rsidRDefault="008D28FE">
      <w:pPr>
        <w:jc w:val="left"/>
        <w:rPr>
          <w:rFonts w:ascii="Courier New" w:hAnsi="Courier New" w:cs="Courier New"/>
        </w:rPr>
      </w:pPr>
      <w:r>
        <w:rPr>
          <w:rFonts w:ascii="Courier New" w:hAnsi="Courier New" w:cs="Courier New"/>
        </w:rPr>
        <w:t xml:space="preserve">                HGYIELDS(3,1) =  0.0 </w:t>
      </w:r>
    </w:p>
    <w:p w:rsidR="008D28FE" w:rsidRDefault="008D28FE">
      <w:pPr>
        <w:jc w:val="left"/>
        <w:rPr>
          <w:rFonts w:ascii="Courier New" w:hAnsi="Courier New" w:cs="Courier New"/>
        </w:rPr>
      </w:pPr>
      <w:r>
        <w:rPr>
          <w:rFonts w:ascii="Courier New" w:hAnsi="Courier New" w:cs="Courier New"/>
        </w:rPr>
        <w:t xml:space="preserve">                HGYIELDS(4,1) =  4.0 /</w:t>
      </w:r>
    </w:p>
    <w:p w:rsidR="008D28FE" w:rsidRDefault="008D28FE">
      <w:pPr>
        <w:pStyle w:val="Heading1"/>
      </w:pPr>
      <w:r>
        <w:br w:type="page"/>
      </w:r>
      <w:bookmarkStart w:id="36" w:name="_Toc451422485"/>
      <w:r>
        <w:lastRenderedPageBreak/>
        <w:t>11.0 Output files</w:t>
      </w:r>
      <w:bookmarkEnd w:id="36"/>
    </w:p>
    <w:p w:rsidR="008D28FE" w:rsidRDefault="008D28FE"/>
    <w:p w:rsidR="008D28FE" w:rsidRDefault="008D28FE">
      <w:r>
        <w:t xml:space="preserve">The dump routines allow the user to tailor the amount of output data that will be dumped by Gpyro to meet his or her needs. Parameters controlling output data are specified on the </w:t>
      </w:r>
      <w:r>
        <w:rPr>
          <w:rFonts w:ascii="Courier New" w:hAnsi="Courier New" w:cs="Courier New"/>
        </w:rPr>
        <w:t>&amp;GPYRO_OUTPUT</w:t>
      </w:r>
      <w:r>
        <w:t xml:space="preserve"> line. All output files are tagged with the character string given by the keyword </w:t>
      </w:r>
      <w:r>
        <w:rPr>
          <w:rFonts w:ascii="Courier" w:hAnsi="Courier"/>
        </w:rPr>
        <w:t>CASENAME</w:t>
      </w:r>
      <w:r>
        <w:t xml:space="preserve">. </w:t>
      </w:r>
    </w:p>
    <w:p w:rsidR="008D28FE" w:rsidRDefault="008D28FE"/>
    <w:p w:rsidR="0056214E" w:rsidRDefault="008D28FE">
      <w:r>
        <w:t xml:space="preserve">The three primary types of output that can be dumped by Gpyro are point quantities, profiles, and Smokeview files for visualization of 2D simulations in Smokeview. These are discussed in Sections 11.1, 11.2, and 11.3. </w:t>
      </w:r>
      <w:r w:rsidR="0056214E">
        <w:t>The quantities available to dump are shown in Tabl</w:t>
      </w:r>
      <w:r w:rsidR="0056214E" w:rsidRPr="0056214E">
        <w:t xml:space="preserve">e </w:t>
      </w:r>
      <w:r w:rsidR="0056214E" w:rsidRPr="0056214E">
        <w:rPr>
          <w:bCs/>
        </w:rPr>
        <w:fldChar w:fldCharType="begin"/>
      </w:r>
      <w:r w:rsidR="0056214E" w:rsidRPr="0056214E">
        <w:rPr>
          <w:bCs/>
        </w:rPr>
        <w:instrText xml:space="preserve"> ref  pointquantitiestable  \* MERGEFORMAT </w:instrText>
      </w:r>
      <w:r w:rsidR="0056214E" w:rsidRPr="0056214E">
        <w:rPr>
          <w:bCs/>
        </w:rPr>
        <w:fldChar w:fldCharType="separate"/>
      </w:r>
      <w:r w:rsidR="00A10E67" w:rsidRPr="00A10E67">
        <w:rPr>
          <w:bCs/>
          <w:noProof/>
        </w:rPr>
        <w:t>1</w:t>
      </w:r>
      <w:r w:rsidR="0056214E" w:rsidRPr="0056214E">
        <w:rPr>
          <w:bCs/>
        </w:rPr>
        <w:fldChar w:fldCharType="end"/>
      </w:r>
      <w:r w:rsidR="0056214E" w:rsidRPr="0056214E">
        <w:t xml:space="preserve"> o</w:t>
      </w:r>
      <w:r w:rsidR="0056214E">
        <w:t xml:space="preserve">n the following page. </w:t>
      </w:r>
    </w:p>
    <w:p w:rsidR="0056214E" w:rsidRDefault="0056214E"/>
    <w:p w:rsidR="00A42333" w:rsidRDefault="00A42333">
      <w:r>
        <w:t xml:space="preserve">An option is included to reduce the time interval between </w:t>
      </w:r>
      <w:r w:rsidR="00212807">
        <w:t xml:space="preserve">file </w:t>
      </w:r>
      <w:r>
        <w:t>dumps when the temperature increases above a certain value</w:t>
      </w:r>
      <w:r w:rsidR="00212807">
        <w:t xml:space="preserve">. </w:t>
      </w:r>
      <w:r>
        <w:t xml:space="preserve">When the temperature (solid or gas) anywhere in the computational domain increases above </w:t>
      </w:r>
      <w:r w:rsidRPr="00212807">
        <w:rPr>
          <w:rFonts w:ascii="Courier New" w:hAnsi="Courier New" w:cs="Courier New"/>
        </w:rPr>
        <w:t>TMP_REDUCED_DTDUMP</w:t>
      </w:r>
      <w:r>
        <w:t xml:space="preserve"> (units of K), the time interval between dumps for all output files is reduced to </w:t>
      </w:r>
      <w:r w:rsidRPr="00212807">
        <w:rPr>
          <w:rFonts w:ascii="Courier New" w:hAnsi="Courier New" w:cs="Courier New"/>
        </w:rPr>
        <w:t>REDUCED_DTDUMP</w:t>
      </w:r>
      <w:r>
        <w:t xml:space="preserve"> (s). This is useful for transition to flame simulations where a long-duration, low-temperature smolder period </w:t>
      </w:r>
      <w:r w:rsidR="00212807">
        <w:t xml:space="preserve">with a large characteristic timescale </w:t>
      </w:r>
      <w:r>
        <w:t>is followed by a very rapid increase in temperature at the transition to flame</w:t>
      </w:r>
      <w:r w:rsidR="00212807">
        <w:t xml:space="preserve"> characterized by a very short time scale</w:t>
      </w:r>
      <w:r>
        <w:t xml:space="preserve">. By dropping the </w:t>
      </w:r>
      <w:r w:rsidR="00212807">
        <w:t xml:space="preserve">time </w:t>
      </w:r>
      <w:r>
        <w:t xml:space="preserve">interval </w:t>
      </w:r>
      <w:r w:rsidR="00212807">
        <w:t xml:space="preserve">between dumps </w:t>
      </w:r>
      <w:r>
        <w:t>to a smaller</w:t>
      </w:r>
      <w:r w:rsidR="00212807">
        <w:t xml:space="preserve"> value</w:t>
      </w:r>
      <w:r>
        <w:t xml:space="preserve">, it is possible to “see” the transition to flame in output files. </w:t>
      </w:r>
      <w:r w:rsidR="00212807">
        <w:t xml:space="preserve">If the timestep at any point is reduced below </w:t>
      </w:r>
      <w:r w:rsidR="00212807" w:rsidRPr="00212807">
        <w:rPr>
          <w:rFonts w:ascii="Courier New" w:hAnsi="Courier New" w:cs="Courier New"/>
        </w:rPr>
        <w:t>DTMIN_KILL</w:t>
      </w:r>
      <w:r w:rsidR="00212807">
        <w:t xml:space="preserve"> (s), Gpyro will shut down. </w:t>
      </w:r>
    </w:p>
    <w:p w:rsidR="0056214E" w:rsidRDefault="0056214E"/>
    <w:p w:rsidR="0056214E" w:rsidRPr="00A42333" w:rsidRDefault="0056214E" w:rsidP="0056214E">
      <w:pPr>
        <w:jc w:val="center"/>
        <w:rPr>
          <w:b/>
          <w:bCs/>
        </w:rPr>
      </w:pPr>
      <w:r>
        <w:br w:type="page"/>
      </w:r>
      <w:r w:rsidRPr="00A42333">
        <w:rPr>
          <w:b/>
          <w:bCs/>
        </w:rPr>
        <w:lastRenderedPageBreak/>
        <w:t xml:space="preserve">Table </w:t>
      </w:r>
      <w:r w:rsidRPr="00A42333">
        <w:rPr>
          <w:b/>
          <w:bCs/>
        </w:rPr>
        <w:fldChar w:fldCharType="begin"/>
      </w:r>
      <w:r w:rsidRPr="00A42333">
        <w:rPr>
          <w:b/>
          <w:bCs/>
        </w:rPr>
        <w:instrText xml:space="preserve"> set pointquantitiestable </w:instrText>
      </w:r>
      <w:r w:rsidRPr="00A42333">
        <w:rPr>
          <w:b/>
          <w:bCs/>
        </w:rPr>
        <w:fldChar w:fldCharType="begin"/>
      </w:r>
      <w:r w:rsidRPr="00A42333">
        <w:rPr>
          <w:b/>
          <w:bCs/>
        </w:rPr>
        <w:instrText xml:space="preserve"> seq tables </w:instrText>
      </w:r>
      <w:r w:rsidRPr="00A42333">
        <w:rPr>
          <w:b/>
          <w:bCs/>
        </w:rPr>
        <w:fldChar w:fldCharType="separate"/>
      </w:r>
      <w:r w:rsidR="00A10E67">
        <w:rPr>
          <w:b/>
          <w:bCs/>
          <w:noProof/>
        </w:rPr>
        <w:instrText>1</w:instrText>
      </w:r>
      <w:r w:rsidRPr="00A42333">
        <w:rPr>
          <w:b/>
          <w:bCs/>
        </w:rPr>
        <w:fldChar w:fldCharType="end"/>
      </w:r>
      <w:r w:rsidRPr="00A42333">
        <w:rPr>
          <w:b/>
          <w:bCs/>
        </w:rPr>
        <w:instrText xml:space="preserve"> </w:instrText>
      </w:r>
      <w:r w:rsidRPr="00A42333">
        <w:rPr>
          <w:b/>
          <w:bCs/>
        </w:rPr>
        <w:fldChar w:fldCharType="separate"/>
      </w:r>
      <w:bookmarkStart w:id="37" w:name="pointquantitiestable"/>
      <w:r w:rsidR="00A10E67">
        <w:rPr>
          <w:b/>
          <w:bCs/>
          <w:noProof/>
        </w:rPr>
        <w:t>1</w:t>
      </w:r>
      <w:bookmarkEnd w:id="37"/>
      <w:r w:rsidRPr="00A42333">
        <w:rPr>
          <w:b/>
          <w:bCs/>
        </w:rPr>
        <w:fldChar w:fldCharType="end"/>
      </w:r>
      <w:r w:rsidRPr="00A42333">
        <w:rPr>
          <w:b/>
          <w:bCs/>
        </w:rPr>
        <w:fldChar w:fldCharType="begin"/>
      </w:r>
      <w:r w:rsidRPr="00A42333">
        <w:rPr>
          <w:b/>
          <w:bCs/>
        </w:rPr>
        <w:instrText xml:space="preserve"> ref  pointquantitiestable  \* MERGEFORMAT </w:instrText>
      </w:r>
      <w:r w:rsidRPr="00A42333">
        <w:rPr>
          <w:b/>
          <w:bCs/>
        </w:rPr>
        <w:fldChar w:fldCharType="separate"/>
      </w:r>
      <w:r w:rsidR="00A10E67">
        <w:rPr>
          <w:b/>
          <w:bCs/>
          <w:noProof/>
        </w:rPr>
        <w:t>1</w:t>
      </w:r>
      <w:r w:rsidRPr="00A42333">
        <w:rPr>
          <w:b/>
          <w:bCs/>
        </w:rPr>
        <w:fldChar w:fldCharType="end"/>
      </w:r>
      <w:r w:rsidRPr="00A42333">
        <w:rPr>
          <w:b/>
          <w:bCs/>
        </w:rPr>
        <w:t xml:space="preserve">. </w:t>
      </w:r>
      <w:r>
        <w:rPr>
          <w:b/>
          <w:bCs/>
        </w:rPr>
        <w:t>Q</w:t>
      </w:r>
      <w:r w:rsidRPr="00A42333">
        <w:rPr>
          <w:b/>
          <w:bCs/>
        </w:rPr>
        <w:t>uantities available for dump.</w:t>
      </w:r>
    </w:p>
    <w:tbl>
      <w:tblPr>
        <w:tblW w:w="0" w:type="auto"/>
        <w:tblLayout w:type="fixed"/>
        <w:tblLook w:val="0000" w:firstRow="0" w:lastRow="0" w:firstColumn="0" w:lastColumn="0" w:noHBand="0" w:noVBand="0"/>
      </w:tblPr>
      <w:tblGrid>
        <w:gridCol w:w="3708"/>
        <w:gridCol w:w="1170"/>
        <w:gridCol w:w="3870"/>
        <w:gridCol w:w="828"/>
      </w:tblGrid>
      <w:tr w:rsidR="0056214E" w:rsidTr="000E2E0B">
        <w:tblPrEx>
          <w:tblCellMar>
            <w:top w:w="0" w:type="dxa"/>
            <w:bottom w:w="0" w:type="dxa"/>
          </w:tblCellMar>
        </w:tblPrEx>
        <w:tc>
          <w:tcPr>
            <w:tcW w:w="3708" w:type="dxa"/>
            <w:tcBorders>
              <w:top w:val="single" w:sz="4" w:space="0" w:color="auto"/>
              <w:bottom w:val="single" w:sz="4" w:space="0" w:color="auto"/>
            </w:tcBorders>
            <w:vAlign w:val="center"/>
          </w:tcPr>
          <w:p w:rsidR="0056214E" w:rsidRDefault="0056214E" w:rsidP="000E2E0B">
            <w:pPr>
              <w:keepNext/>
              <w:keepLines/>
              <w:rPr>
                <w:b/>
                <w:bCs/>
              </w:rPr>
            </w:pPr>
            <w:r>
              <w:rPr>
                <w:b/>
                <w:bCs/>
              </w:rPr>
              <w:t>Name</w:t>
            </w:r>
          </w:p>
        </w:tc>
        <w:tc>
          <w:tcPr>
            <w:tcW w:w="1170" w:type="dxa"/>
            <w:tcBorders>
              <w:top w:val="single" w:sz="4" w:space="0" w:color="auto"/>
              <w:bottom w:val="single" w:sz="4" w:space="0" w:color="auto"/>
            </w:tcBorders>
            <w:vAlign w:val="center"/>
          </w:tcPr>
          <w:p w:rsidR="0056214E" w:rsidRDefault="0056214E" w:rsidP="000E2E0B">
            <w:pPr>
              <w:pStyle w:val="TOC1"/>
              <w:keepNext/>
              <w:keepLines/>
              <w:jc w:val="center"/>
              <w:rPr>
                <w:b/>
                <w:bCs/>
              </w:rPr>
            </w:pPr>
            <w:r>
              <w:rPr>
                <w:b/>
                <w:bCs/>
              </w:rPr>
              <w:t>Index</w:t>
            </w:r>
          </w:p>
          <w:p w:rsidR="0056214E" w:rsidRDefault="0056214E" w:rsidP="000E2E0B">
            <w:pPr>
              <w:keepNext/>
              <w:keepLines/>
              <w:jc w:val="center"/>
              <w:rPr>
                <w:b/>
                <w:bCs/>
              </w:rPr>
            </w:pPr>
            <w:r>
              <w:rPr>
                <w:b/>
                <w:bCs/>
              </w:rPr>
              <w:t>meaning</w:t>
            </w:r>
          </w:p>
        </w:tc>
        <w:tc>
          <w:tcPr>
            <w:tcW w:w="3870" w:type="dxa"/>
            <w:tcBorders>
              <w:top w:val="single" w:sz="4" w:space="0" w:color="auto"/>
              <w:bottom w:val="single" w:sz="4" w:space="0" w:color="auto"/>
            </w:tcBorders>
            <w:vAlign w:val="center"/>
          </w:tcPr>
          <w:p w:rsidR="0056214E" w:rsidRDefault="0056214E" w:rsidP="000E2E0B">
            <w:pPr>
              <w:keepNext/>
              <w:keepLines/>
              <w:rPr>
                <w:b/>
                <w:bCs/>
              </w:rPr>
            </w:pPr>
            <w:r>
              <w:rPr>
                <w:b/>
                <w:bCs/>
              </w:rPr>
              <w:t>Description</w:t>
            </w:r>
          </w:p>
        </w:tc>
        <w:tc>
          <w:tcPr>
            <w:tcW w:w="828" w:type="dxa"/>
            <w:tcBorders>
              <w:top w:val="single" w:sz="4" w:space="0" w:color="auto"/>
              <w:bottom w:val="single" w:sz="4" w:space="0" w:color="auto"/>
            </w:tcBorders>
            <w:vAlign w:val="center"/>
          </w:tcPr>
          <w:p w:rsidR="0056214E" w:rsidRDefault="0056214E" w:rsidP="000E2E0B">
            <w:pPr>
              <w:pStyle w:val="TableCaption"/>
              <w:keepLines/>
              <w:rPr>
                <w:rFonts w:ascii="Times New Roman" w:hAnsi="Times New Roman"/>
                <w:bCs/>
              </w:rPr>
            </w:pPr>
            <w:r>
              <w:rPr>
                <w:rFonts w:ascii="Times New Roman" w:hAnsi="Times New Roman"/>
                <w:bCs/>
              </w:rPr>
              <w:t>Units</w:t>
            </w:r>
          </w:p>
        </w:tc>
      </w:tr>
      <w:tr w:rsidR="0056214E" w:rsidTr="000E2E0B">
        <w:tblPrEx>
          <w:tblCellMar>
            <w:top w:w="0" w:type="dxa"/>
            <w:bottom w:w="0" w:type="dxa"/>
          </w:tblCellMar>
        </w:tblPrEx>
        <w:tc>
          <w:tcPr>
            <w:tcW w:w="3708" w:type="dxa"/>
            <w:tcBorders>
              <w:top w:val="single" w:sz="4" w:space="0" w:color="auto"/>
            </w:tcBorders>
          </w:tcPr>
          <w:p w:rsidR="0056214E" w:rsidRPr="0056214E" w:rsidRDefault="0056214E" w:rsidP="000E2E0B">
            <w:pPr>
              <w:keepNext/>
              <w:keepLines/>
              <w:rPr>
                <w:sz w:val="18"/>
                <w:szCs w:val="18"/>
              </w:rPr>
            </w:pPr>
            <w:r w:rsidRPr="0056214E">
              <w:rPr>
                <w:sz w:val="18"/>
                <w:szCs w:val="18"/>
              </w:rPr>
              <w:t>‘TEMPERATURE’</w:t>
            </w:r>
          </w:p>
        </w:tc>
        <w:tc>
          <w:tcPr>
            <w:tcW w:w="1170" w:type="dxa"/>
            <w:tcBorders>
              <w:top w:val="single" w:sz="4" w:space="0" w:color="auto"/>
            </w:tcBorders>
          </w:tcPr>
          <w:p w:rsidR="0056214E" w:rsidRPr="0056214E" w:rsidRDefault="0056214E" w:rsidP="000E2E0B">
            <w:pPr>
              <w:keepNext/>
              <w:keepLines/>
              <w:jc w:val="center"/>
              <w:rPr>
                <w:sz w:val="18"/>
                <w:szCs w:val="18"/>
              </w:rPr>
            </w:pPr>
          </w:p>
        </w:tc>
        <w:tc>
          <w:tcPr>
            <w:tcW w:w="3870" w:type="dxa"/>
            <w:tcBorders>
              <w:top w:val="single" w:sz="4" w:space="0" w:color="auto"/>
            </w:tcBorders>
          </w:tcPr>
          <w:p w:rsidR="0056214E" w:rsidRPr="0056214E" w:rsidRDefault="0056214E" w:rsidP="000E2E0B">
            <w:pPr>
              <w:keepNext/>
              <w:keepLines/>
              <w:rPr>
                <w:sz w:val="18"/>
                <w:szCs w:val="18"/>
              </w:rPr>
            </w:pPr>
            <w:r w:rsidRPr="0056214E">
              <w:rPr>
                <w:sz w:val="18"/>
                <w:szCs w:val="18"/>
              </w:rPr>
              <w:t>Condensed-phase temperature</w:t>
            </w:r>
          </w:p>
        </w:tc>
        <w:tc>
          <w:tcPr>
            <w:tcW w:w="828" w:type="dxa"/>
            <w:tcBorders>
              <w:top w:val="single" w:sz="4" w:space="0" w:color="auto"/>
            </w:tcBorders>
          </w:tcPr>
          <w:p w:rsidR="0056214E" w:rsidRPr="0056214E" w:rsidRDefault="0056214E" w:rsidP="000E2E0B">
            <w:pPr>
              <w:keepNext/>
              <w:keepLines/>
              <w:jc w:val="center"/>
              <w:rPr>
                <w:sz w:val="18"/>
                <w:szCs w:val="18"/>
              </w:rPr>
            </w:pPr>
            <w:r w:rsidRPr="0056214E">
              <w:rPr>
                <w:sz w:val="18"/>
                <w:szCs w:val="18"/>
              </w:rPr>
              <w:t>ºC</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‘ENTHALPY’</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Condensed-phase enthalpy</w:t>
            </w:r>
          </w:p>
        </w:tc>
        <w:tc>
          <w:tcPr>
            <w:tcW w:w="828" w:type="dxa"/>
          </w:tcPr>
          <w:p w:rsidR="0056214E" w:rsidRPr="0056214E" w:rsidRDefault="0056214E" w:rsidP="000E2E0B">
            <w:pPr>
              <w:keepNext/>
              <w:keepLines/>
              <w:jc w:val="center"/>
              <w:rPr>
                <w:sz w:val="18"/>
                <w:szCs w:val="18"/>
              </w:rPr>
            </w:pPr>
            <w:r w:rsidRPr="0056214E">
              <w:rPr>
                <w:sz w:val="18"/>
                <w:szCs w:val="18"/>
              </w:rPr>
              <w:t>J/kg</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‘YI’</w:t>
            </w:r>
          </w:p>
        </w:tc>
        <w:tc>
          <w:tcPr>
            <w:tcW w:w="1170" w:type="dxa"/>
          </w:tcPr>
          <w:p w:rsidR="0056214E" w:rsidRPr="0056214E" w:rsidRDefault="0056214E" w:rsidP="000E2E0B">
            <w:pPr>
              <w:keepNext/>
              <w:keepLines/>
              <w:jc w:val="center"/>
              <w:rPr>
                <w:sz w:val="18"/>
                <w:szCs w:val="18"/>
              </w:rPr>
            </w:pPr>
            <w:r w:rsidRPr="0056214E">
              <w:rPr>
                <w:sz w:val="18"/>
                <w:szCs w:val="18"/>
              </w:rPr>
              <w:t>ISSPEC</w:t>
            </w:r>
          </w:p>
        </w:tc>
        <w:tc>
          <w:tcPr>
            <w:tcW w:w="3870" w:type="dxa"/>
          </w:tcPr>
          <w:p w:rsidR="0056214E" w:rsidRPr="0056214E" w:rsidRDefault="0056214E" w:rsidP="000E2E0B">
            <w:pPr>
              <w:keepNext/>
              <w:keepLines/>
              <w:rPr>
                <w:sz w:val="18"/>
                <w:szCs w:val="18"/>
              </w:rPr>
            </w:pPr>
            <w:r w:rsidRPr="0056214E">
              <w:rPr>
                <w:sz w:val="18"/>
                <w:szCs w:val="18"/>
              </w:rPr>
              <w:t>Mass fraction of condensed-phase species</w:t>
            </w:r>
          </w:p>
        </w:tc>
        <w:tc>
          <w:tcPr>
            <w:tcW w:w="828" w:type="dxa"/>
          </w:tcPr>
          <w:p w:rsidR="0056214E" w:rsidRPr="0056214E" w:rsidRDefault="0056214E" w:rsidP="000E2E0B">
            <w:pPr>
              <w:keepNext/>
              <w:keepLines/>
              <w:jc w:val="center"/>
              <w:rPr>
                <w:sz w:val="18"/>
                <w:szCs w:val="18"/>
              </w:rPr>
            </w:pPr>
            <w:r w:rsidRPr="0056214E">
              <w:rPr>
                <w:sz w:val="18"/>
                <w:szCs w:val="18"/>
              </w:rPr>
              <w:t>kg/kg</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‘XI’</w:t>
            </w:r>
          </w:p>
        </w:tc>
        <w:tc>
          <w:tcPr>
            <w:tcW w:w="1170" w:type="dxa"/>
          </w:tcPr>
          <w:p w:rsidR="0056214E" w:rsidRPr="0056214E" w:rsidRDefault="0056214E" w:rsidP="000E2E0B">
            <w:pPr>
              <w:keepNext/>
              <w:keepLines/>
              <w:jc w:val="center"/>
              <w:rPr>
                <w:sz w:val="18"/>
                <w:szCs w:val="18"/>
              </w:rPr>
            </w:pPr>
            <w:r w:rsidRPr="0056214E">
              <w:rPr>
                <w:sz w:val="18"/>
                <w:szCs w:val="18"/>
              </w:rPr>
              <w:t>ISSPEC</w:t>
            </w:r>
          </w:p>
        </w:tc>
        <w:tc>
          <w:tcPr>
            <w:tcW w:w="3870" w:type="dxa"/>
          </w:tcPr>
          <w:p w:rsidR="0056214E" w:rsidRPr="0056214E" w:rsidRDefault="0056214E" w:rsidP="000E2E0B">
            <w:pPr>
              <w:keepNext/>
              <w:keepLines/>
              <w:rPr>
                <w:sz w:val="18"/>
                <w:szCs w:val="18"/>
              </w:rPr>
            </w:pPr>
            <w:r w:rsidRPr="0056214E">
              <w:rPr>
                <w:sz w:val="18"/>
                <w:szCs w:val="18"/>
              </w:rPr>
              <w:t>Volume fraction of condensed-phase species</w:t>
            </w:r>
          </w:p>
        </w:tc>
        <w:tc>
          <w:tcPr>
            <w:tcW w:w="828" w:type="dxa"/>
          </w:tcPr>
          <w:p w:rsidR="0056214E" w:rsidRPr="0056214E" w:rsidRDefault="0056214E" w:rsidP="000E2E0B">
            <w:pPr>
              <w:keepNext/>
              <w:keepLines/>
              <w:jc w:val="center"/>
              <w:rPr>
                <w:sz w:val="18"/>
                <w:szCs w:val="18"/>
              </w:rPr>
            </w:pPr>
            <w:r w:rsidRPr="0056214E">
              <w:rPr>
                <w:sz w:val="18"/>
                <w:szCs w:val="18"/>
              </w:rPr>
              <w:t>m</w:t>
            </w:r>
            <w:r w:rsidRPr="0056214E">
              <w:rPr>
                <w:sz w:val="18"/>
                <w:szCs w:val="18"/>
                <w:vertAlign w:val="superscript"/>
              </w:rPr>
              <w:t>3</w:t>
            </w:r>
            <w:r w:rsidRPr="0056214E">
              <w:rPr>
                <w:sz w:val="18"/>
                <w:szCs w:val="18"/>
              </w:rPr>
              <w:t>/m</w:t>
            </w:r>
            <w:r w:rsidRPr="0056214E">
              <w:rPr>
                <w:sz w:val="18"/>
                <w:szCs w:val="18"/>
                <w:vertAlign w:val="superscript"/>
              </w:rPr>
              <w:t>3</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‘CI’</w:t>
            </w:r>
          </w:p>
        </w:tc>
        <w:tc>
          <w:tcPr>
            <w:tcW w:w="1170" w:type="dxa"/>
          </w:tcPr>
          <w:p w:rsidR="0056214E" w:rsidRPr="0056214E" w:rsidRDefault="0056214E" w:rsidP="000E2E0B">
            <w:pPr>
              <w:keepNext/>
              <w:keepLines/>
              <w:jc w:val="center"/>
              <w:rPr>
                <w:sz w:val="18"/>
                <w:szCs w:val="18"/>
              </w:rPr>
            </w:pPr>
            <w:r w:rsidRPr="0056214E">
              <w:rPr>
                <w:sz w:val="18"/>
                <w:szCs w:val="18"/>
              </w:rPr>
              <w:t>ISSPEC</w:t>
            </w:r>
          </w:p>
        </w:tc>
        <w:tc>
          <w:tcPr>
            <w:tcW w:w="3870" w:type="dxa"/>
          </w:tcPr>
          <w:p w:rsidR="0056214E" w:rsidRPr="0056214E" w:rsidRDefault="0056214E" w:rsidP="000E2E0B">
            <w:pPr>
              <w:keepNext/>
              <w:keepLines/>
              <w:rPr>
                <w:sz w:val="18"/>
                <w:szCs w:val="18"/>
              </w:rPr>
            </w:pPr>
            <w:r w:rsidRPr="0056214E">
              <w:rPr>
                <w:sz w:val="18"/>
                <w:szCs w:val="18"/>
              </w:rPr>
              <w:t>Concentration of condensed-phase species</w:t>
            </w:r>
          </w:p>
        </w:tc>
        <w:tc>
          <w:tcPr>
            <w:tcW w:w="828" w:type="dxa"/>
          </w:tcPr>
          <w:p w:rsidR="0056214E" w:rsidRPr="0056214E" w:rsidRDefault="0056214E" w:rsidP="000E2E0B">
            <w:pPr>
              <w:pStyle w:val="FootnoteText"/>
              <w:keepNext/>
              <w:keepLines/>
              <w:jc w:val="center"/>
              <w:rPr>
                <w:sz w:val="18"/>
                <w:szCs w:val="18"/>
              </w:rPr>
            </w:pPr>
            <w:r w:rsidRPr="0056214E">
              <w:rPr>
                <w:sz w:val="18"/>
                <w:szCs w:val="18"/>
              </w:rPr>
              <w:t>kg/m</w:t>
            </w:r>
            <w:r w:rsidRPr="0056214E">
              <w:rPr>
                <w:sz w:val="18"/>
                <w:szCs w:val="18"/>
                <w:vertAlign w:val="superscript"/>
              </w:rPr>
              <w:t>3</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‘YISUM’</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Sum of all condensed-phase mass fractions</w:t>
            </w:r>
          </w:p>
        </w:tc>
        <w:tc>
          <w:tcPr>
            <w:tcW w:w="828" w:type="dxa"/>
          </w:tcPr>
          <w:p w:rsidR="0056214E" w:rsidRPr="0056214E" w:rsidRDefault="0056214E" w:rsidP="000E2E0B">
            <w:pPr>
              <w:pStyle w:val="FootnoteText"/>
              <w:keepNext/>
              <w:keepLines/>
              <w:jc w:val="center"/>
              <w:rPr>
                <w:sz w:val="18"/>
                <w:szCs w:val="18"/>
              </w:rPr>
            </w:pPr>
            <w:r w:rsidRPr="0056214E">
              <w:rPr>
                <w:sz w:val="18"/>
                <w:szCs w:val="18"/>
              </w:rPr>
              <w:t>kg/kg</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‘REACTION_RATE_K’</w:t>
            </w:r>
          </w:p>
        </w:tc>
        <w:tc>
          <w:tcPr>
            <w:tcW w:w="1170" w:type="dxa"/>
          </w:tcPr>
          <w:p w:rsidR="0056214E" w:rsidRPr="0056214E" w:rsidRDefault="0056214E" w:rsidP="000E2E0B">
            <w:pPr>
              <w:keepNext/>
              <w:keepLines/>
              <w:jc w:val="center"/>
              <w:rPr>
                <w:sz w:val="18"/>
                <w:szCs w:val="18"/>
              </w:rPr>
            </w:pPr>
            <w:r w:rsidRPr="0056214E">
              <w:rPr>
                <w:sz w:val="18"/>
                <w:szCs w:val="18"/>
              </w:rPr>
              <w:t>IRXN</w:t>
            </w:r>
          </w:p>
        </w:tc>
        <w:tc>
          <w:tcPr>
            <w:tcW w:w="3870" w:type="dxa"/>
          </w:tcPr>
          <w:p w:rsidR="0056214E" w:rsidRPr="0056214E" w:rsidRDefault="0056214E" w:rsidP="000E2E0B">
            <w:pPr>
              <w:keepNext/>
              <w:keepLines/>
              <w:rPr>
                <w:sz w:val="18"/>
                <w:szCs w:val="18"/>
              </w:rPr>
            </w:pPr>
            <w:r w:rsidRPr="0056214E">
              <w:rPr>
                <w:sz w:val="18"/>
                <w:szCs w:val="18"/>
              </w:rPr>
              <w:t>Rate of k</w:t>
            </w:r>
            <w:r w:rsidRPr="0056214E">
              <w:rPr>
                <w:sz w:val="18"/>
                <w:szCs w:val="18"/>
                <w:vertAlign w:val="superscript"/>
              </w:rPr>
              <w:t>th</w:t>
            </w:r>
            <w:r w:rsidRPr="0056214E">
              <w:rPr>
                <w:sz w:val="18"/>
                <w:szCs w:val="18"/>
              </w:rPr>
              <w:t xml:space="preserve"> condensed-phase reaction</w:t>
            </w:r>
          </w:p>
        </w:tc>
        <w:tc>
          <w:tcPr>
            <w:tcW w:w="828" w:type="dxa"/>
          </w:tcPr>
          <w:p w:rsidR="0056214E" w:rsidRPr="0056214E" w:rsidRDefault="0056214E" w:rsidP="000E2E0B">
            <w:pPr>
              <w:keepNext/>
              <w:keepLines/>
              <w:jc w:val="center"/>
              <w:rPr>
                <w:sz w:val="18"/>
                <w:szCs w:val="18"/>
              </w:rPr>
            </w:pPr>
            <w:r w:rsidRPr="0056214E">
              <w:rPr>
                <w:sz w:val="18"/>
                <w:szCs w:val="18"/>
              </w:rPr>
              <w:t>kg/m</w:t>
            </w:r>
            <w:r w:rsidRPr="0056214E">
              <w:rPr>
                <w:sz w:val="18"/>
                <w:szCs w:val="18"/>
                <w:vertAlign w:val="superscript"/>
              </w:rPr>
              <w:t>3</w:t>
            </w:r>
            <w:r w:rsidRPr="0056214E">
              <w:rPr>
                <w:sz w:val="18"/>
                <w:szCs w:val="18"/>
              </w:rPr>
              <w:t>-s</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‘YJ’</w:t>
            </w:r>
          </w:p>
        </w:tc>
        <w:tc>
          <w:tcPr>
            <w:tcW w:w="1170" w:type="dxa"/>
          </w:tcPr>
          <w:p w:rsidR="0056214E" w:rsidRPr="0056214E" w:rsidRDefault="0056214E" w:rsidP="000E2E0B">
            <w:pPr>
              <w:pStyle w:val="FootnoteText"/>
              <w:keepNext/>
              <w:keepLines/>
              <w:jc w:val="center"/>
              <w:rPr>
                <w:sz w:val="18"/>
                <w:szCs w:val="18"/>
              </w:rPr>
            </w:pPr>
            <w:r w:rsidRPr="0056214E">
              <w:rPr>
                <w:sz w:val="18"/>
                <w:szCs w:val="18"/>
              </w:rPr>
              <w:t>IGSPEC</w:t>
            </w:r>
          </w:p>
        </w:tc>
        <w:tc>
          <w:tcPr>
            <w:tcW w:w="3870" w:type="dxa"/>
          </w:tcPr>
          <w:p w:rsidR="0056214E" w:rsidRPr="0056214E" w:rsidRDefault="0056214E" w:rsidP="000E2E0B">
            <w:pPr>
              <w:keepNext/>
              <w:keepLines/>
              <w:rPr>
                <w:sz w:val="18"/>
                <w:szCs w:val="18"/>
              </w:rPr>
            </w:pPr>
            <w:r w:rsidRPr="0056214E">
              <w:rPr>
                <w:sz w:val="18"/>
                <w:szCs w:val="18"/>
              </w:rPr>
              <w:t>Mass fraction of gaseous species</w:t>
            </w:r>
          </w:p>
        </w:tc>
        <w:tc>
          <w:tcPr>
            <w:tcW w:w="828" w:type="dxa"/>
          </w:tcPr>
          <w:p w:rsidR="0056214E" w:rsidRPr="0056214E" w:rsidRDefault="0056214E" w:rsidP="000E2E0B">
            <w:pPr>
              <w:keepNext/>
              <w:keepLines/>
              <w:jc w:val="center"/>
              <w:rPr>
                <w:sz w:val="18"/>
                <w:szCs w:val="18"/>
              </w:rPr>
            </w:pPr>
            <w:r w:rsidRPr="0056214E">
              <w:rPr>
                <w:sz w:val="18"/>
                <w:szCs w:val="18"/>
              </w:rPr>
              <w:t>kg/kg</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‘CJ’</w:t>
            </w:r>
          </w:p>
        </w:tc>
        <w:tc>
          <w:tcPr>
            <w:tcW w:w="1170" w:type="dxa"/>
          </w:tcPr>
          <w:p w:rsidR="0056214E" w:rsidRPr="0056214E" w:rsidRDefault="0056214E" w:rsidP="000E2E0B">
            <w:pPr>
              <w:keepNext/>
              <w:keepLines/>
              <w:jc w:val="center"/>
              <w:rPr>
                <w:sz w:val="18"/>
                <w:szCs w:val="18"/>
              </w:rPr>
            </w:pPr>
            <w:r w:rsidRPr="0056214E">
              <w:rPr>
                <w:sz w:val="18"/>
                <w:szCs w:val="18"/>
              </w:rPr>
              <w:t>IGSPEC</w:t>
            </w:r>
          </w:p>
        </w:tc>
        <w:tc>
          <w:tcPr>
            <w:tcW w:w="3870" w:type="dxa"/>
          </w:tcPr>
          <w:p w:rsidR="0056214E" w:rsidRPr="0056214E" w:rsidRDefault="0056214E" w:rsidP="000E2E0B">
            <w:pPr>
              <w:keepNext/>
              <w:keepLines/>
              <w:rPr>
                <w:sz w:val="18"/>
                <w:szCs w:val="18"/>
              </w:rPr>
            </w:pPr>
            <w:r w:rsidRPr="0056214E">
              <w:rPr>
                <w:sz w:val="18"/>
                <w:szCs w:val="18"/>
              </w:rPr>
              <w:t>Concentration of gaseous species</w:t>
            </w:r>
          </w:p>
        </w:tc>
        <w:tc>
          <w:tcPr>
            <w:tcW w:w="828" w:type="dxa"/>
          </w:tcPr>
          <w:p w:rsidR="0056214E" w:rsidRPr="0056214E" w:rsidRDefault="0056214E" w:rsidP="000E2E0B">
            <w:pPr>
              <w:keepNext/>
              <w:keepLines/>
              <w:jc w:val="center"/>
              <w:rPr>
                <w:sz w:val="18"/>
                <w:szCs w:val="18"/>
              </w:rPr>
            </w:pPr>
            <w:r w:rsidRPr="0056214E">
              <w:rPr>
                <w:sz w:val="18"/>
                <w:szCs w:val="18"/>
              </w:rPr>
              <w:t>kg/m</w:t>
            </w:r>
            <w:r w:rsidRPr="0056214E">
              <w:rPr>
                <w:sz w:val="18"/>
                <w:szCs w:val="18"/>
                <w:vertAlign w:val="superscript"/>
              </w:rPr>
              <w:t>3</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‘YJSUM’</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Sum of all gas-phase mass fractions</w:t>
            </w:r>
          </w:p>
        </w:tc>
        <w:tc>
          <w:tcPr>
            <w:tcW w:w="828" w:type="dxa"/>
          </w:tcPr>
          <w:p w:rsidR="0056214E" w:rsidRPr="0056214E" w:rsidRDefault="0056214E" w:rsidP="000E2E0B">
            <w:pPr>
              <w:pStyle w:val="FootnoteText"/>
              <w:keepNext/>
              <w:keepLines/>
              <w:jc w:val="center"/>
              <w:rPr>
                <w:sz w:val="18"/>
                <w:szCs w:val="18"/>
              </w:rPr>
            </w:pPr>
            <w:r w:rsidRPr="0056214E">
              <w:rPr>
                <w:sz w:val="18"/>
                <w:szCs w:val="18"/>
              </w:rPr>
              <w:t>kg/kg</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‘REACTION_RATE_L’</w:t>
            </w:r>
          </w:p>
        </w:tc>
        <w:tc>
          <w:tcPr>
            <w:tcW w:w="1170" w:type="dxa"/>
          </w:tcPr>
          <w:p w:rsidR="0056214E" w:rsidRPr="0056214E" w:rsidRDefault="0056214E" w:rsidP="000E2E0B">
            <w:pPr>
              <w:keepNext/>
              <w:keepLines/>
              <w:jc w:val="center"/>
              <w:rPr>
                <w:sz w:val="18"/>
                <w:szCs w:val="18"/>
              </w:rPr>
            </w:pPr>
            <w:r w:rsidRPr="0056214E">
              <w:rPr>
                <w:sz w:val="18"/>
                <w:szCs w:val="18"/>
              </w:rPr>
              <w:t>IHGRXN</w:t>
            </w:r>
          </w:p>
        </w:tc>
        <w:tc>
          <w:tcPr>
            <w:tcW w:w="3870" w:type="dxa"/>
          </w:tcPr>
          <w:p w:rsidR="0056214E" w:rsidRPr="0056214E" w:rsidRDefault="0056214E" w:rsidP="000E2E0B">
            <w:pPr>
              <w:keepNext/>
              <w:keepLines/>
              <w:rPr>
                <w:sz w:val="18"/>
                <w:szCs w:val="18"/>
              </w:rPr>
            </w:pPr>
            <w:r w:rsidRPr="0056214E">
              <w:rPr>
                <w:sz w:val="18"/>
                <w:szCs w:val="18"/>
              </w:rPr>
              <w:t>Rate of ℓ</w:t>
            </w:r>
            <w:r w:rsidRPr="0056214E">
              <w:rPr>
                <w:sz w:val="18"/>
                <w:szCs w:val="18"/>
                <w:vertAlign w:val="superscript"/>
              </w:rPr>
              <w:t>th</w:t>
            </w:r>
            <w:r w:rsidRPr="0056214E">
              <w:rPr>
                <w:sz w:val="18"/>
                <w:szCs w:val="18"/>
              </w:rPr>
              <w:t xml:space="preserve"> homogeneous gaseous reaction</w:t>
            </w:r>
          </w:p>
        </w:tc>
        <w:tc>
          <w:tcPr>
            <w:tcW w:w="828" w:type="dxa"/>
          </w:tcPr>
          <w:p w:rsidR="0056214E" w:rsidRPr="0056214E" w:rsidRDefault="0056214E" w:rsidP="000E2E0B">
            <w:pPr>
              <w:keepNext/>
              <w:keepLines/>
              <w:jc w:val="center"/>
              <w:rPr>
                <w:sz w:val="18"/>
                <w:szCs w:val="18"/>
              </w:rPr>
            </w:pPr>
            <w:r w:rsidRPr="0056214E">
              <w:rPr>
                <w:sz w:val="18"/>
                <w:szCs w:val="18"/>
              </w:rPr>
              <w:t>kg/m</w:t>
            </w:r>
            <w:r w:rsidRPr="0056214E">
              <w:rPr>
                <w:sz w:val="18"/>
                <w:szCs w:val="18"/>
                <w:vertAlign w:val="superscript"/>
              </w:rPr>
              <w:t>3</w:t>
            </w:r>
            <w:r w:rsidRPr="0056214E">
              <w:rPr>
                <w:sz w:val="18"/>
                <w:szCs w:val="18"/>
              </w:rPr>
              <w:t>-s</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‘S’</w:t>
            </w:r>
          </w:p>
        </w:tc>
        <w:tc>
          <w:tcPr>
            <w:tcW w:w="1170" w:type="dxa"/>
          </w:tcPr>
          <w:p w:rsidR="0056214E" w:rsidRPr="0056214E" w:rsidRDefault="0056214E" w:rsidP="000E2E0B">
            <w:pPr>
              <w:pStyle w:val="FootnoteText"/>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Source term in condensed-phase energy eq.</w:t>
            </w:r>
          </w:p>
        </w:tc>
        <w:tc>
          <w:tcPr>
            <w:tcW w:w="828" w:type="dxa"/>
          </w:tcPr>
          <w:p w:rsidR="0056214E" w:rsidRPr="0056214E" w:rsidRDefault="0056214E" w:rsidP="000E2E0B">
            <w:pPr>
              <w:keepNext/>
              <w:keepLines/>
              <w:jc w:val="center"/>
              <w:rPr>
                <w:sz w:val="18"/>
                <w:szCs w:val="18"/>
              </w:rPr>
            </w:pPr>
            <w:r w:rsidRPr="0056214E">
              <w:rPr>
                <w:sz w:val="18"/>
                <w:szCs w:val="18"/>
              </w:rPr>
              <w:t>J/m</w:t>
            </w:r>
            <w:r w:rsidRPr="0056214E">
              <w:rPr>
                <w:sz w:val="18"/>
                <w:szCs w:val="18"/>
                <w:vertAlign w:val="superscript"/>
              </w:rPr>
              <w:t>3</w:t>
            </w:r>
            <w:r w:rsidRPr="0056214E">
              <w:rPr>
                <w:sz w:val="18"/>
                <w:szCs w:val="18"/>
              </w:rPr>
              <w:t>-s</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‘THERMAL_CONDUCTIVITY’</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Condensed-phase thermal conductivity</w:t>
            </w:r>
          </w:p>
        </w:tc>
        <w:tc>
          <w:tcPr>
            <w:tcW w:w="828" w:type="dxa"/>
          </w:tcPr>
          <w:p w:rsidR="0056214E" w:rsidRPr="0056214E" w:rsidRDefault="0056214E" w:rsidP="000E2E0B">
            <w:pPr>
              <w:pStyle w:val="FootnoteText"/>
              <w:keepNext/>
              <w:keepLines/>
              <w:jc w:val="center"/>
              <w:rPr>
                <w:sz w:val="18"/>
                <w:szCs w:val="18"/>
              </w:rPr>
            </w:pPr>
            <w:r w:rsidRPr="0056214E">
              <w:rPr>
                <w:sz w:val="18"/>
                <w:szCs w:val="18"/>
              </w:rPr>
              <w:t>W/m-K</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‘BULK_DENSITY’</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Condensed-phase bulk density</w:t>
            </w:r>
          </w:p>
        </w:tc>
        <w:tc>
          <w:tcPr>
            <w:tcW w:w="828" w:type="dxa"/>
          </w:tcPr>
          <w:p w:rsidR="0056214E" w:rsidRPr="0056214E" w:rsidRDefault="0056214E" w:rsidP="000E2E0B">
            <w:pPr>
              <w:keepNext/>
              <w:keepLines/>
              <w:jc w:val="center"/>
              <w:rPr>
                <w:sz w:val="18"/>
                <w:szCs w:val="18"/>
              </w:rPr>
            </w:pPr>
            <w:r w:rsidRPr="0056214E">
              <w:rPr>
                <w:sz w:val="18"/>
                <w:szCs w:val="18"/>
              </w:rPr>
              <w:t>kg/m</w:t>
            </w:r>
            <w:r w:rsidRPr="0056214E">
              <w:rPr>
                <w:sz w:val="18"/>
                <w:szCs w:val="18"/>
                <w:vertAlign w:val="superscript"/>
              </w:rPr>
              <w:t>3</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‘SPECIFIC_HEAT_CAPACITY’</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Condensed-phase specific heat capacity</w:t>
            </w:r>
          </w:p>
        </w:tc>
        <w:tc>
          <w:tcPr>
            <w:tcW w:w="828" w:type="dxa"/>
          </w:tcPr>
          <w:p w:rsidR="0056214E" w:rsidRPr="0056214E" w:rsidRDefault="0056214E" w:rsidP="000E2E0B">
            <w:pPr>
              <w:pStyle w:val="FootnoteText"/>
              <w:keepNext/>
              <w:keepLines/>
              <w:jc w:val="center"/>
              <w:rPr>
                <w:sz w:val="18"/>
                <w:szCs w:val="18"/>
              </w:rPr>
            </w:pPr>
            <w:r w:rsidRPr="0056214E">
              <w:rPr>
                <w:sz w:val="18"/>
                <w:szCs w:val="18"/>
              </w:rPr>
              <w:t>J/kg-K</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‘Z_GRID_SIZE’</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 xml:space="preserve">Grid size in </w:t>
            </w:r>
            <w:r w:rsidRPr="0056214E">
              <w:rPr>
                <w:i/>
                <w:iCs/>
                <w:sz w:val="18"/>
                <w:szCs w:val="18"/>
              </w:rPr>
              <w:t>z</w:t>
            </w:r>
            <w:r w:rsidRPr="0056214E">
              <w:rPr>
                <w:sz w:val="18"/>
                <w:szCs w:val="18"/>
              </w:rPr>
              <w:t xml:space="preserve"> direction </w:t>
            </w:r>
          </w:p>
        </w:tc>
        <w:tc>
          <w:tcPr>
            <w:tcW w:w="828" w:type="dxa"/>
          </w:tcPr>
          <w:p w:rsidR="0056214E" w:rsidRPr="0056214E" w:rsidRDefault="0056214E" w:rsidP="000E2E0B">
            <w:pPr>
              <w:keepNext/>
              <w:keepLines/>
              <w:jc w:val="center"/>
              <w:rPr>
                <w:sz w:val="18"/>
                <w:szCs w:val="18"/>
              </w:rPr>
            </w:pPr>
            <w:r w:rsidRPr="0056214E">
              <w:rPr>
                <w:sz w:val="18"/>
                <w:szCs w:val="18"/>
              </w:rPr>
              <w:t>m</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‘PRESSURE’</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Overpressure</w:t>
            </w:r>
          </w:p>
        </w:tc>
        <w:tc>
          <w:tcPr>
            <w:tcW w:w="828" w:type="dxa"/>
          </w:tcPr>
          <w:p w:rsidR="0056214E" w:rsidRPr="0056214E" w:rsidRDefault="0056214E" w:rsidP="000E2E0B">
            <w:pPr>
              <w:keepNext/>
              <w:keepLines/>
              <w:jc w:val="center"/>
              <w:rPr>
                <w:sz w:val="18"/>
                <w:szCs w:val="18"/>
              </w:rPr>
            </w:pPr>
            <w:r w:rsidRPr="0056214E">
              <w:rPr>
                <w:sz w:val="18"/>
                <w:szCs w:val="18"/>
              </w:rPr>
              <w:t>Pa</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‘MASS_FLUX_TOTAL_Z’</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z-direction mass flux</w:t>
            </w:r>
          </w:p>
        </w:tc>
        <w:tc>
          <w:tcPr>
            <w:tcW w:w="828" w:type="dxa"/>
          </w:tcPr>
          <w:p w:rsidR="0056214E" w:rsidRPr="0056214E" w:rsidRDefault="0056214E" w:rsidP="000E2E0B">
            <w:pPr>
              <w:keepNext/>
              <w:keepLines/>
              <w:jc w:val="center"/>
              <w:rPr>
                <w:sz w:val="18"/>
                <w:szCs w:val="18"/>
              </w:rPr>
            </w:pPr>
            <w:r w:rsidRPr="0056214E">
              <w:rPr>
                <w:sz w:val="18"/>
                <w:szCs w:val="18"/>
              </w:rPr>
              <w:t>g/m</w:t>
            </w:r>
            <w:r w:rsidRPr="0056214E">
              <w:rPr>
                <w:sz w:val="18"/>
                <w:szCs w:val="18"/>
                <w:vertAlign w:val="superscript"/>
              </w:rPr>
              <w:t>2</w:t>
            </w:r>
            <w:r w:rsidRPr="0056214E">
              <w:rPr>
                <w:sz w:val="18"/>
                <w:szCs w:val="18"/>
              </w:rPr>
              <w:t>-s</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‘MASS_FLUX_TOTAL_X’</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x-direction mass flux</w:t>
            </w:r>
          </w:p>
        </w:tc>
        <w:tc>
          <w:tcPr>
            <w:tcW w:w="828" w:type="dxa"/>
          </w:tcPr>
          <w:p w:rsidR="0056214E" w:rsidRPr="0056214E" w:rsidRDefault="0056214E" w:rsidP="000E2E0B">
            <w:pPr>
              <w:keepNext/>
              <w:keepLines/>
              <w:jc w:val="center"/>
              <w:rPr>
                <w:sz w:val="18"/>
                <w:szCs w:val="18"/>
              </w:rPr>
            </w:pPr>
            <w:r w:rsidRPr="0056214E">
              <w:rPr>
                <w:sz w:val="18"/>
                <w:szCs w:val="18"/>
              </w:rPr>
              <w:t>g/m</w:t>
            </w:r>
            <w:r w:rsidRPr="0056214E">
              <w:rPr>
                <w:sz w:val="18"/>
                <w:szCs w:val="18"/>
                <w:vertAlign w:val="superscript"/>
              </w:rPr>
              <w:t>2</w:t>
            </w:r>
            <w:r w:rsidRPr="0056214E">
              <w:rPr>
                <w:sz w:val="18"/>
                <w:szCs w:val="18"/>
              </w:rPr>
              <w:t>-s</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‘GAS_TEMPERATURE’</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Gas-phase temperature</w:t>
            </w:r>
          </w:p>
        </w:tc>
        <w:tc>
          <w:tcPr>
            <w:tcW w:w="828" w:type="dxa"/>
          </w:tcPr>
          <w:p w:rsidR="0056214E" w:rsidRPr="0056214E" w:rsidRDefault="0056214E" w:rsidP="000E2E0B">
            <w:pPr>
              <w:keepNext/>
              <w:keepLines/>
              <w:jc w:val="center"/>
              <w:rPr>
                <w:sz w:val="18"/>
                <w:szCs w:val="18"/>
              </w:rPr>
            </w:pPr>
            <w:r w:rsidRPr="0056214E">
              <w:rPr>
                <w:sz w:val="18"/>
                <w:szCs w:val="18"/>
              </w:rPr>
              <w:t>ºC</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‘GAS_ENTHALPY’</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Gas-phase enthalpy</w:t>
            </w:r>
          </w:p>
        </w:tc>
        <w:tc>
          <w:tcPr>
            <w:tcW w:w="828" w:type="dxa"/>
          </w:tcPr>
          <w:p w:rsidR="0056214E" w:rsidRPr="0056214E" w:rsidRDefault="0056214E" w:rsidP="000E2E0B">
            <w:pPr>
              <w:keepNext/>
              <w:keepLines/>
              <w:jc w:val="center"/>
              <w:rPr>
                <w:sz w:val="18"/>
                <w:szCs w:val="18"/>
              </w:rPr>
            </w:pPr>
            <w:r w:rsidRPr="0056214E">
              <w:rPr>
                <w:sz w:val="18"/>
                <w:szCs w:val="18"/>
              </w:rPr>
              <w:t>J/kg-K</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‘TG-T’</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 xml:space="preserve">Gas temperature minus solid temperature </w:t>
            </w:r>
          </w:p>
        </w:tc>
        <w:tc>
          <w:tcPr>
            <w:tcW w:w="828" w:type="dxa"/>
          </w:tcPr>
          <w:p w:rsidR="0056214E" w:rsidRPr="0056214E" w:rsidRDefault="0056214E" w:rsidP="000E2E0B">
            <w:pPr>
              <w:keepNext/>
              <w:keepLines/>
              <w:jc w:val="center"/>
              <w:rPr>
                <w:sz w:val="18"/>
                <w:szCs w:val="18"/>
              </w:rPr>
            </w:pPr>
            <w:r w:rsidRPr="0056214E">
              <w:rPr>
                <w:sz w:val="18"/>
                <w:szCs w:val="18"/>
              </w:rPr>
              <w:t>ºC</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‘SHP’</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Positive part of solid energy eq. source term</w:t>
            </w:r>
          </w:p>
        </w:tc>
        <w:tc>
          <w:tcPr>
            <w:tcW w:w="828" w:type="dxa"/>
          </w:tcPr>
          <w:p w:rsidR="0056214E" w:rsidRPr="0056214E" w:rsidRDefault="0056214E" w:rsidP="000E2E0B">
            <w:pPr>
              <w:keepNext/>
              <w:keepLines/>
              <w:jc w:val="center"/>
              <w:rPr>
                <w:sz w:val="18"/>
                <w:szCs w:val="18"/>
              </w:rPr>
            </w:pPr>
            <w:r w:rsidRPr="0056214E">
              <w:rPr>
                <w:sz w:val="18"/>
                <w:szCs w:val="18"/>
              </w:rPr>
              <w:t>J/m</w:t>
            </w:r>
            <w:r w:rsidRPr="0056214E">
              <w:rPr>
                <w:sz w:val="18"/>
                <w:szCs w:val="18"/>
                <w:vertAlign w:val="superscript"/>
              </w:rPr>
              <w:t>3</w:t>
            </w:r>
            <w:r w:rsidRPr="0056214E">
              <w:rPr>
                <w:sz w:val="18"/>
                <w:szCs w:val="18"/>
              </w:rPr>
              <w:t>-s</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‘SHM’</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Negative part of solid energy eq. source term</w:t>
            </w:r>
          </w:p>
        </w:tc>
        <w:tc>
          <w:tcPr>
            <w:tcW w:w="828" w:type="dxa"/>
          </w:tcPr>
          <w:p w:rsidR="0056214E" w:rsidRPr="0056214E" w:rsidRDefault="0056214E" w:rsidP="000E2E0B">
            <w:pPr>
              <w:keepNext/>
              <w:keepLines/>
              <w:jc w:val="center"/>
              <w:rPr>
                <w:sz w:val="18"/>
                <w:szCs w:val="18"/>
              </w:rPr>
            </w:pPr>
            <w:r w:rsidRPr="0056214E">
              <w:rPr>
                <w:sz w:val="18"/>
                <w:szCs w:val="18"/>
              </w:rPr>
              <w:t>J/m</w:t>
            </w:r>
            <w:r w:rsidRPr="0056214E">
              <w:rPr>
                <w:sz w:val="18"/>
                <w:szCs w:val="18"/>
                <w:vertAlign w:val="superscript"/>
              </w:rPr>
              <w:t>3</w:t>
            </w:r>
            <w:r w:rsidRPr="0056214E">
              <w:rPr>
                <w:sz w:val="18"/>
                <w:szCs w:val="18"/>
              </w:rPr>
              <w:t>-s</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‘PERMEABILITY’</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Permeability</w:t>
            </w:r>
          </w:p>
        </w:tc>
        <w:tc>
          <w:tcPr>
            <w:tcW w:w="828" w:type="dxa"/>
          </w:tcPr>
          <w:p w:rsidR="0056214E" w:rsidRPr="0056214E" w:rsidRDefault="0056214E" w:rsidP="000E2E0B">
            <w:pPr>
              <w:keepNext/>
              <w:keepLines/>
              <w:jc w:val="center"/>
              <w:rPr>
                <w:sz w:val="18"/>
                <w:szCs w:val="18"/>
              </w:rPr>
            </w:pPr>
            <w:r w:rsidRPr="0056214E">
              <w:rPr>
                <w:sz w:val="18"/>
                <w:szCs w:val="18"/>
              </w:rPr>
              <w:t>m</w:t>
            </w:r>
            <w:r w:rsidRPr="0056214E">
              <w:rPr>
                <w:sz w:val="18"/>
                <w:szCs w:val="18"/>
                <w:vertAlign w:val="superscript"/>
              </w:rPr>
              <w:t>2</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‘POROSITY’</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Porosity</w:t>
            </w:r>
          </w:p>
        </w:tc>
        <w:tc>
          <w:tcPr>
            <w:tcW w:w="828" w:type="dxa"/>
          </w:tcPr>
          <w:p w:rsidR="0056214E" w:rsidRPr="0056214E" w:rsidRDefault="0056214E" w:rsidP="000E2E0B">
            <w:pPr>
              <w:keepNext/>
              <w:keepLines/>
              <w:jc w:val="center"/>
              <w:rPr>
                <w:sz w:val="18"/>
                <w:szCs w:val="18"/>
              </w:rPr>
            </w:pPr>
            <w:r w:rsidRPr="0056214E">
              <w:rPr>
                <w:sz w:val="18"/>
                <w:szCs w:val="18"/>
              </w:rPr>
              <w:t>m</w:t>
            </w:r>
            <w:r w:rsidRPr="0056214E">
              <w:rPr>
                <w:sz w:val="18"/>
                <w:szCs w:val="18"/>
                <w:vertAlign w:val="superscript"/>
              </w:rPr>
              <w:t>3</w:t>
            </w:r>
            <w:r w:rsidRPr="0056214E">
              <w:rPr>
                <w:sz w:val="18"/>
                <w:szCs w:val="18"/>
              </w:rPr>
              <w:t>/m</w:t>
            </w:r>
            <w:r w:rsidRPr="0056214E">
              <w:rPr>
                <w:sz w:val="18"/>
                <w:szCs w:val="18"/>
                <w:vertAlign w:val="superscript"/>
              </w:rPr>
              <w:t>3</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‘D12’</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Gaseous diffusion coefficient</w:t>
            </w:r>
          </w:p>
        </w:tc>
        <w:tc>
          <w:tcPr>
            <w:tcW w:w="828" w:type="dxa"/>
          </w:tcPr>
          <w:p w:rsidR="0056214E" w:rsidRPr="0056214E" w:rsidRDefault="0056214E" w:rsidP="000E2E0B">
            <w:pPr>
              <w:pStyle w:val="FootnoteText"/>
              <w:keepNext/>
              <w:keepLines/>
              <w:jc w:val="center"/>
              <w:rPr>
                <w:sz w:val="18"/>
                <w:szCs w:val="18"/>
              </w:rPr>
            </w:pPr>
            <w:r w:rsidRPr="0056214E">
              <w:rPr>
                <w:sz w:val="18"/>
                <w:szCs w:val="18"/>
              </w:rPr>
              <w:t>m</w:t>
            </w:r>
            <w:r w:rsidRPr="0056214E">
              <w:rPr>
                <w:sz w:val="18"/>
                <w:szCs w:val="18"/>
                <w:vertAlign w:val="superscript"/>
              </w:rPr>
              <w:t>2</w:t>
            </w:r>
            <w:r w:rsidRPr="0056214E">
              <w:rPr>
                <w:sz w:val="18"/>
                <w:szCs w:val="18"/>
              </w:rPr>
              <w:t>/s</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‘SHGP’</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Positive part of gas energy eq. source term</w:t>
            </w:r>
          </w:p>
        </w:tc>
        <w:tc>
          <w:tcPr>
            <w:tcW w:w="828" w:type="dxa"/>
          </w:tcPr>
          <w:p w:rsidR="0056214E" w:rsidRPr="0056214E" w:rsidRDefault="0056214E" w:rsidP="000E2E0B">
            <w:pPr>
              <w:keepNext/>
              <w:keepLines/>
              <w:jc w:val="center"/>
              <w:rPr>
                <w:sz w:val="18"/>
                <w:szCs w:val="18"/>
              </w:rPr>
            </w:pPr>
            <w:r w:rsidRPr="0056214E">
              <w:rPr>
                <w:sz w:val="18"/>
                <w:szCs w:val="18"/>
              </w:rPr>
              <w:t>J/m</w:t>
            </w:r>
            <w:r w:rsidRPr="0056214E">
              <w:rPr>
                <w:sz w:val="18"/>
                <w:szCs w:val="18"/>
                <w:vertAlign w:val="superscript"/>
              </w:rPr>
              <w:t>3</w:t>
            </w:r>
            <w:r w:rsidRPr="0056214E">
              <w:rPr>
                <w:sz w:val="18"/>
                <w:szCs w:val="18"/>
              </w:rPr>
              <w:t>-s</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‘SHGM’</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Negative part of gas energy eq. source term</w:t>
            </w:r>
          </w:p>
        </w:tc>
        <w:tc>
          <w:tcPr>
            <w:tcW w:w="828" w:type="dxa"/>
          </w:tcPr>
          <w:p w:rsidR="0056214E" w:rsidRPr="0056214E" w:rsidRDefault="0056214E" w:rsidP="000E2E0B">
            <w:pPr>
              <w:keepNext/>
              <w:keepLines/>
              <w:jc w:val="center"/>
              <w:rPr>
                <w:sz w:val="18"/>
                <w:szCs w:val="18"/>
              </w:rPr>
            </w:pPr>
            <w:r w:rsidRPr="0056214E">
              <w:rPr>
                <w:sz w:val="18"/>
                <w:szCs w:val="18"/>
              </w:rPr>
              <w:t>J/m</w:t>
            </w:r>
            <w:r w:rsidRPr="0056214E">
              <w:rPr>
                <w:sz w:val="18"/>
                <w:szCs w:val="18"/>
                <w:vertAlign w:val="superscript"/>
              </w:rPr>
              <w:t>3</w:t>
            </w:r>
            <w:r w:rsidRPr="0056214E">
              <w:rPr>
                <w:sz w:val="18"/>
                <w:szCs w:val="18"/>
              </w:rPr>
              <w:t>-s</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‘QSG’</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Rate of heat transfer from solid to gas phase</w:t>
            </w:r>
          </w:p>
        </w:tc>
        <w:tc>
          <w:tcPr>
            <w:tcW w:w="828" w:type="dxa"/>
          </w:tcPr>
          <w:p w:rsidR="0056214E" w:rsidRPr="0056214E" w:rsidRDefault="0056214E" w:rsidP="000E2E0B">
            <w:pPr>
              <w:keepNext/>
              <w:keepLines/>
              <w:jc w:val="center"/>
              <w:rPr>
                <w:sz w:val="18"/>
                <w:szCs w:val="18"/>
              </w:rPr>
            </w:pPr>
            <w:r w:rsidRPr="0056214E">
              <w:rPr>
                <w:sz w:val="18"/>
                <w:szCs w:val="18"/>
              </w:rPr>
              <w:t>J/m</w:t>
            </w:r>
            <w:r w:rsidRPr="0056214E">
              <w:rPr>
                <w:sz w:val="18"/>
                <w:szCs w:val="18"/>
                <w:vertAlign w:val="superscript"/>
              </w:rPr>
              <w:t>3</w:t>
            </w:r>
            <w:r w:rsidRPr="0056214E">
              <w:rPr>
                <w:sz w:val="18"/>
                <w:szCs w:val="18"/>
              </w:rPr>
              <w:t>-s</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‘RYIDZSIGMA’</w:t>
            </w:r>
          </w:p>
        </w:tc>
        <w:tc>
          <w:tcPr>
            <w:tcW w:w="1170" w:type="dxa"/>
          </w:tcPr>
          <w:p w:rsidR="0056214E" w:rsidRPr="0056214E" w:rsidRDefault="0056214E" w:rsidP="000E2E0B">
            <w:pPr>
              <w:keepNext/>
              <w:keepLines/>
              <w:jc w:val="center"/>
              <w:rPr>
                <w:sz w:val="18"/>
                <w:szCs w:val="18"/>
              </w:rPr>
            </w:pPr>
            <w:r w:rsidRPr="0056214E">
              <w:rPr>
                <w:sz w:val="18"/>
                <w:szCs w:val="18"/>
              </w:rPr>
              <w:t>ISPEC</w:t>
            </w:r>
          </w:p>
        </w:tc>
        <w:tc>
          <w:tcPr>
            <w:tcW w:w="3870" w:type="dxa"/>
          </w:tcPr>
          <w:p w:rsidR="0056214E" w:rsidRPr="0056214E" w:rsidRDefault="0056214E" w:rsidP="000E2E0B">
            <w:pPr>
              <w:keepNext/>
              <w:keepLines/>
              <w:rPr>
                <w:sz w:val="18"/>
                <w:szCs w:val="18"/>
              </w:rPr>
            </w:pPr>
            <w:r w:rsidRPr="0056214E">
              <w:rPr>
                <w:position w:val="-12"/>
                <w:sz w:val="18"/>
                <w:szCs w:val="18"/>
              </w:rPr>
              <w:object w:dxaOrig="780" w:dyaOrig="320">
                <v:shape id="_x0000_i1047" type="#_x0000_t75" style="width:39pt;height:16pt" o:ole="">
                  <v:imagedata r:id="rId59" o:title=""/>
                </v:shape>
                <o:OLEObject Type="Embed" ProgID="Equation.3" ShapeID="_x0000_i1047" DrawAspect="Content" ObjectID="_1525164351" r:id="rId60"/>
              </w:object>
            </w:r>
          </w:p>
        </w:tc>
        <w:tc>
          <w:tcPr>
            <w:tcW w:w="828" w:type="dxa"/>
          </w:tcPr>
          <w:p w:rsidR="0056214E" w:rsidRPr="0056214E" w:rsidRDefault="0056214E" w:rsidP="000E2E0B">
            <w:pPr>
              <w:pStyle w:val="FootnoteText"/>
              <w:keepNext/>
              <w:keepLines/>
              <w:jc w:val="center"/>
              <w:rPr>
                <w:sz w:val="18"/>
                <w:szCs w:val="18"/>
              </w:rPr>
            </w:pPr>
            <w:r w:rsidRPr="0056214E">
              <w:rPr>
                <w:sz w:val="18"/>
                <w:szCs w:val="18"/>
              </w:rPr>
              <w:t>kg/m</w:t>
            </w:r>
            <w:r w:rsidRPr="0056214E">
              <w:rPr>
                <w:sz w:val="18"/>
                <w:szCs w:val="18"/>
                <w:vertAlign w:val="superscript"/>
              </w:rPr>
              <w:t>2</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‘UNREACTEDNESS’</w:t>
            </w:r>
          </w:p>
        </w:tc>
        <w:tc>
          <w:tcPr>
            <w:tcW w:w="1170" w:type="dxa"/>
          </w:tcPr>
          <w:p w:rsidR="0056214E" w:rsidRPr="0056214E" w:rsidRDefault="0056214E" w:rsidP="000E2E0B">
            <w:pPr>
              <w:keepNext/>
              <w:keepLines/>
              <w:jc w:val="center"/>
              <w:rPr>
                <w:sz w:val="18"/>
                <w:szCs w:val="18"/>
              </w:rPr>
            </w:pPr>
            <w:r w:rsidRPr="0056214E">
              <w:rPr>
                <w:sz w:val="18"/>
                <w:szCs w:val="18"/>
              </w:rPr>
              <w:t>ISPEC</w:t>
            </w:r>
          </w:p>
        </w:tc>
        <w:tc>
          <w:tcPr>
            <w:tcW w:w="3870" w:type="dxa"/>
          </w:tcPr>
          <w:p w:rsidR="0056214E" w:rsidRPr="0056214E" w:rsidRDefault="0056214E" w:rsidP="000E2E0B">
            <w:pPr>
              <w:keepNext/>
              <w:keepLines/>
              <w:rPr>
                <w:sz w:val="18"/>
                <w:szCs w:val="18"/>
              </w:rPr>
            </w:pPr>
            <w:r w:rsidRPr="0056214E">
              <w:rPr>
                <w:sz w:val="18"/>
                <w:szCs w:val="18"/>
              </w:rPr>
              <w:t xml:space="preserve">1 - </w:t>
            </w:r>
            <w:r w:rsidRPr="0056214E">
              <w:rPr>
                <w:rFonts w:ascii="Symbol" w:hAnsi="Symbol"/>
                <w:i/>
                <w:iCs/>
                <w:sz w:val="18"/>
                <w:szCs w:val="18"/>
              </w:rPr>
              <w:t></w:t>
            </w:r>
            <w:r w:rsidRPr="0056214E">
              <w:rPr>
                <w:sz w:val="18"/>
                <w:szCs w:val="18"/>
              </w:rPr>
              <w:t xml:space="preserve"> </w:t>
            </w:r>
          </w:p>
        </w:tc>
        <w:tc>
          <w:tcPr>
            <w:tcW w:w="828" w:type="dxa"/>
          </w:tcPr>
          <w:p w:rsidR="0056214E" w:rsidRPr="0056214E" w:rsidRDefault="0056214E" w:rsidP="000E2E0B">
            <w:pPr>
              <w:pStyle w:val="FootnoteText"/>
              <w:keepNext/>
              <w:keepLines/>
              <w:jc w:val="center"/>
              <w:rPr>
                <w:sz w:val="18"/>
                <w:szCs w:val="18"/>
              </w:rPr>
            </w:pPr>
            <w:r w:rsidRPr="0056214E">
              <w:rPr>
                <w:sz w:val="18"/>
                <w:szCs w:val="18"/>
              </w:rPr>
              <w:t>-</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‘GOMEGA3’</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pStyle w:val="FootnoteText"/>
              <w:keepNext/>
              <w:keepLines/>
              <w:rPr>
                <w:sz w:val="18"/>
                <w:szCs w:val="18"/>
              </w:rPr>
            </w:pPr>
            <w:r w:rsidRPr="0056214E">
              <w:rPr>
                <w:sz w:val="18"/>
                <w:szCs w:val="18"/>
              </w:rPr>
              <w:t>Conversion rate of solid to gas</w:t>
            </w:r>
          </w:p>
        </w:tc>
        <w:tc>
          <w:tcPr>
            <w:tcW w:w="828" w:type="dxa"/>
          </w:tcPr>
          <w:p w:rsidR="0056214E" w:rsidRPr="0056214E" w:rsidRDefault="0056214E" w:rsidP="000E2E0B">
            <w:pPr>
              <w:keepNext/>
              <w:keepLines/>
              <w:jc w:val="center"/>
              <w:rPr>
                <w:sz w:val="18"/>
                <w:szCs w:val="18"/>
              </w:rPr>
            </w:pPr>
            <w:r w:rsidRPr="0056214E">
              <w:rPr>
                <w:sz w:val="18"/>
                <w:szCs w:val="18"/>
              </w:rPr>
              <w:t>kg/m</w:t>
            </w:r>
            <w:r w:rsidRPr="0056214E">
              <w:rPr>
                <w:sz w:val="18"/>
                <w:szCs w:val="18"/>
                <w:vertAlign w:val="superscript"/>
              </w:rPr>
              <w:t>3</w:t>
            </w:r>
            <w:r w:rsidRPr="0056214E">
              <w:rPr>
                <w:sz w:val="18"/>
                <w:szCs w:val="18"/>
              </w:rPr>
              <w:t>-s</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‘RE’</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Reynolds number</w:t>
            </w:r>
          </w:p>
        </w:tc>
        <w:tc>
          <w:tcPr>
            <w:tcW w:w="828" w:type="dxa"/>
          </w:tcPr>
          <w:p w:rsidR="0056214E" w:rsidRPr="0056214E" w:rsidRDefault="0056214E" w:rsidP="000E2E0B">
            <w:pPr>
              <w:keepNext/>
              <w:keepLines/>
              <w:jc w:val="center"/>
              <w:rPr>
                <w:sz w:val="18"/>
                <w:szCs w:val="18"/>
              </w:rPr>
            </w:pPr>
            <w:r w:rsidRPr="0056214E">
              <w:rPr>
                <w:sz w:val="18"/>
                <w:szCs w:val="18"/>
              </w:rPr>
              <w:t>-</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‘NU’</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Nusselt number</w:t>
            </w:r>
          </w:p>
        </w:tc>
        <w:tc>
          <w:tcPr>
            <w:tcW w:w="828" w:type="dxa"/>
          </w:tcPr>
          <w:p w:rsidR="0056214E" w:rsidRPr="0056214E" w:rsidRDefault="0056214E" w:rsidP="000E2E0B">
            <w:pPr>
              <w:keepNext/>
              <w:keepLines/>
              <w:jc w:val="center"/>
              <w:rPr>
                <w:sz w:val="18"/>
                <w:szCs w:val="18"/>
              </w:rPr>
            </w:pPr>
            <w:r w:rsidRPr="0056214E">
              <w:rPr>
                <w:sz w:val="18"/>
                <w:szCs w:val="18"/>
              </w:rPr>
              <w:t>-</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‘HCV’</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Volumetric heat transfer coefficient</w:t>
            </w:r>
          </w:p>
        </w:tc>
        <w:tc>
          <w:tcPr>
            <w:tcW w:w="828" w:type="dxa"/>
          </w:tcPr>
          <w:p w:rsidR="0056214E" w:rsidRPr="0056214E" w:rsidRDefault="0056214E" w:rsidP="000E2E0B">
            <w:pPr>
              <w:keepNext/>
              <w:keepLines/>
              <w:jc w:val="center"/>
              <w:rPr>
                <w:sz w:val="18"/>
                <w:szCs w:val="18"/>
              </w:rPr>
            </w:pPr>
            <w:r w:rsidRPr="0056214E">
              <w:rPr>
                <w:sz w:val="18"/>
                <w:szCs w:val="18"/>
              </w:rPr>
              <w:t>W/m</w:t>
            </w:r>
            <w:r w:rsidRPr="0056214E">
              <w:rPr>
                <w:sz w:val="18"/>
                <w:szCs w:val="18"/>
                <w:vertAlign w:val="superscript"/>
              </w:rPr>
              <w:t>3</w:t>
            </w:r>
            <w:r w:rsidRPr="0056214E">
              <w:rPr>
                <w:sz w:val="18"/>
                <w:szCs w:val="18"/>
              </w:rPr>
              <w:t>-K</w:t>
            </w:r>
          </w:p>
        </w:tc>
      </w:tr>
      <w:tr w:rsidR="0056214E" w:rsidTr="000E2E0B">
        <w:tblPrEx>
          <w:tblCellMar>
            <w:top w:w="0" w:type="dxa"/>
            <w:bottom w:w="0" w:type="dxa"/>
          </w:tblCellMar>
        </w:tblPrEx>
        <w:tc>
          <w:tcPr>
            <w:tcW w:w="3708" w:type="dxa"/>
          </w:tcPr>
          <w:p w:rsidR="0056214E" w:rsidRPr="0056214E" w:rsidRDefault="0056214E" w:rsidP="000E2E0B">
            <w:pPr>
              <w:pStyle w:val="FootnoteText"/>
              <w:keepNext/>
              <w:keepLines/>
              <w:rPr>
                <w:sz w:val="18"/>
                <w:szCs w:val="18"/>
              </w:rPr>
            </w:pPr>
            <w:r w:rsidRPr="0056214E">
              <w:rPr>
                <w:sz w:val="18"/>
                <w:szCs w:val="18"/>
              </w:rPr>
              <w:t>‘M/M0’</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Mass divided by initial mass in a cell</w:t>
            </w:r>
          </w:p>
        </w:tc>
        <w:tc>
          <w:tcPr>
            <w:tcW w:w="828" w:type="dxa"/>
          </w:tcPr>
          <w:p w:rsidR="0056214E" w:rsidRPr="0056214E" w:rsidRDefault="0056214E" w:rsidP="000E2E0B">
            <w:pPr>
              <w:pStyle w:val="FootnoteText"/>
              <w:keepNext/>
              <w:keepLines/>
              <w:jc w:val="center"/>
              <w:rPr>
                <w:sz w:val="18"/>
                <w:szCs w:val="18"/>
              </w:rPr>
            </w:pPr>
            <w:r w:rsidRPr="0056214E">
              <w:rPr>
                <w:sz w:val="18"/>
                <w:szCs w:val="18"/>
              </w:rPr>
              <w:t>kg/kg</w:t>
            </w:r>
          </w:p>
        </w:tc>
      </w:tr>
      <w:tr w:rsidR="0056214E" w:rsidTr="000E2E0B">
        <w:tblPrEx>
          <w:tblCellMar>
            <w:top w:w="0" w:type="dxa"/>
            <w:bottom w:w="0" w:type="dxa"/>
          </w:tblCellMar>
        </w:tblPrEx>
        <w:tc>
          <w:tcPr>
            <w:tcW w:w="3708" w:type="dxa"/>
          </w:tcPr>
          <w:p w:rsidR="0056214E" w:rsidRPr="0056214E" w:rsidRDefault="0056214E" w:rsidP="000E2E0B">
            <w:pPr>
              <w:pStyle w:val="FootnoteText"/>
              <w:keepNext/>
              <w:keepLines/>
              <w:rPr>
                <w:sz w:val="18"/>
                <w:szCs w:val="18"/>
              </w:rPr>
            </w:pPr>
            <w:r w:rsidRPr="0056214E">
              <w:rPr>
                <w:sz w:val="18"/>
                <w:szCs w:val="18"/>
              </w:rPr>
              <w:t>‘MLR’</w:t>
            </w:r>
            <w:r w:rsidRPr="0056214E">
              <w:rPr>
                <w:sz w:val="18"/>
                <w:szCs w:val="18"/>
                <w:vertAlign w:val="superscript"/>
              </w:rPr>
              <w:t>3</w:t>
            </w:r>
          </w:p>
        </w:tc>
        <w:tc>
          <w:tcPr>
            <w:tcW w:w="1170" w:type="dxa"/>
          </w:tcPr>
          <w:p w:rsidR="0056214E" w:rsidRPr="0056214E" w:rsidRDefault="0056214E" w:rsidP="000E2E0B">
            <w:pPr>
              <w:keepNext/>
              <w:keepLines/>
              <w:jc w:val="center"/>
              <w:rPr>
                <w:sz w:val="18"/>
                <w:szCs w:val="18"/>
              </w:rPr>
            </w:pPr>
            <w:r w:rsidRPr="0056214E">
              <w:rPr>
                <w:sz w:val="18"/>
                <w:szCs w:val="18"/>
              </w:rPr>
              <w:t>IGSPEC</w:t>
            </w:r>
            <w:r w:rsidRPr="0056214E">
              <w:rPr>
                <w:sz w:val="18"/>
                <w:szCs w:val="18"/>
                <w:vertAlign w:val="superscript"/>
              </w:rPr>
              <w:t>1</w:t>
            </w:r>
          </w:p>
        </w:tc>
        <w:tc>
          <w:tcPr>
            <w:tcW w:w="3870" w:type="dxa"/>
          </w:tcPr>
          <w:p w:rsidR="0056214E" w:rsidRPr="0056214E" w:rsidRDefault="0056214E" w:rsidP="000E2E0B">
            <w:pPr>
              <w:keepNext/>
              <w:keepLines/>
              <w:rPr>
                <w:sz w:val="18"/>
                <w:szCs w:val="18"/>
              </w:rPr>
            </w:pPr>
            <w:r w:rsidRPr="0056214E">
              <w:rPr>
                <w:sz w:val="18"/>
                <w:szCs w:val="18"/>
              </w:rPr>
              <w:t>Flux of gaseous species</w:t>
            </w:r>
          </w:p>
        </w:tc>
        <w:tc>
          <w:tcPr>
            <w:tcW w:w="828" w:type="dxa"/>
          </w:tcPr>
          <w:p w:rsidR="0056214E" w:rsidRPr="0056214E" w:rsidRDefault="0056214E" w:rsidP="000E2E0B">
            <w:pPr>
              <w:keepNext/>
              <w:keepLines/>
              <w:jc w:val="center"/>
              <w:rPr>
                <w:sz w:val="18"/>
                <w:szCs w:val="18"/>
              </w:rPr>
            </w:pPr>
            <w:r w:rsidRPr="0056214E">
              <w:rPr>
                <w:sz w:val="18"/>
                <w:szCs w:val="18"/>
              </w:rPr>
              <w:t>g/m</w:t>
            </w:r>
            <w:r w:rsidRPr="0056214E">
              <w:rPr>
                <w:sz w:val="18"/>
                <w:szCs w:val="18"/>
                <w:vertAlign w:val="superscript"/>
              </w:rPr>
              <w:t>2</w:t>
            </w:r>
            <w:r w:rsidRPr="0056214E">
              <w:rPr>
                <w:sz w:val="18"/>
                <w:szCs w:val="18"/>
              </w:rPr>
              <w:t>-s</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‘FRONT_FACE_DIFFUSIVE_FLUX’</w:t>
            </w:r>
            <w:r w:rsidRPr="0056214E">
              <w:rPr>
                <w:sz w:val="18"/>
                <w:szCs w:val="18"/>
                <w:vertAlign w:val="superscript"/>
              </w:rPr>
              <w:t>3</w:t>
            </w:r>
          </w:p>
        </w:tc>
        <w:tc>
          <w:tcPr>
            <w:tcW w:w="1170" w:type="dxa"/>
          </w:tcPr>
          <w:p w:rsidR="0056214E" w:rsidRPr="0056214E" w:rsidRDefault="0056214E" w:rsidP="000E2E0B">
            <w:pPr>
              <w:pStyle w:val="FootnoteText"/>
              <w:keepNext/>
              <w:keepLines/>
              <w:jc w:val="center"/>
              <w:rPr>
                <w:sz w:val="18"/>
                <w:szCs w:val="18"/>
              </w:rPr>
            </w:pPr>
            <w:r w:rsidRPr="0056214E">
              <w:rPr>
                <w:sz w:val="18"/>
                <w:szCs w:val="18"/>
              </w:rPr>
              <w:t>IGSPEC</w:t>
            </w:r>
          </w:p>
        </w:tc>
        <w:tc>
          <w:tcPr>
            <w:tcW w:w="3870" w:type="dxa"/>
          </w:tcPr>
          <w:p w:rsidR="0056214E" w:rsidRPr="0056214E" w:rsidRDefault="0056214E" w:rsidP="000E2E0B">
            <w:pPr>
              <w:keepNext/>
              <w:keepLines/>
              <w:rPr>
                <w:sz w:val="18"/>
                <w:szCs w:val="18"/>
              </w:rPr>
            </w:pPr>
            <w:r w:rsidRPr="0056214E">
              <w:rPr>
                <w:sz w:val="18"/>
                <w:szCs w:val="18"/>
              </w:rPr>
              <w:t>Diffusive flux of gas species at front face</w:t>
            </w:r>
          </w:p>
        </w:tc>
        <w:tc>
          <w:tcPr>
            <w:tcW w:w="828" w:type="dxa"/>
          </w:tcPr>
          <w:p w:rsidR="0056214E" w:rsidRPr="0056214E" w:rsidRDefault="0056214E" w:rsidP="000E2E0B">
            <w:pPr>
              <w:keepNext/>
              <w:keepLines/>
              <w:jc w:val="center"/>
              <w:rPr>
                <w:sz w:val="18"/>
                <w:szCs w:val="18"/>
              </w:rPr>
            </w:pPr>
            <w:r w:rsidRPr="0056214E">
              <w:rPr>
                <w:sz w:val="18"/>
                <w:szCs w:val="18"/>
              </w:rPr>
              <w:t>g/m</w:t>
            </w:r>
            <w:r w:rsidRPr="0056214E">
              <w:rPr>
                <w:sz w:val="18"/>
                <w:szCs w:val="18"/>
                <w:vertAlign w:val="superscript"/>
              </w:rPr>
              <w:t>2</w:t>
            </w:r>
            <w:r w:rsidRPr="0056214E">
              <w:rPr>
                <w:sz w:val="18"/>
                <w:szCs w:val="18"/>
              </w:rPr>
              <w:t>-s</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‘FRONT_FACE_CONVECTIVE_FLUX’</w:t>
            </w:r>
            <w:r w:rsidRPr="0056214E">
              <w:rPr>
                <w:sz w:val="18"/>
                <w:szCs w:val="18"/>
                <w:vertAlign w:val="superscript"/>
              </w:rPr>
              <w:t>3</w:t>
            </w:r>
          </w:p>
        </w:tc>
        <w:tc>
          <w:tcPr>
            <w:tcW w:w="1170" w:type="dxa"/>
          </w:tcPr>
          <w:p w:rsidR="0056214E" w:rsidRPr="0056214E" w:rsidRDefault="0056214E" w:rsidP="000E2E0B">
            <w:pPr>
              <w:keepNext/>
              <w:keepLines/>
              <w:jc w:val="center"/>
              <w:rPr>
                <w:sz w:val="18"/>
                <w:szCs w:val="18"/>
              </w:rPr>
            </w:pPr>
            <w:r w:rsidRPr="0056214E">
              <w:rPr>
                <w:sz w:val="18"/>
                <w:szCs w:val="18"/>
              </w:rPr>
              <w:t>IGSPEC</w:t>
            </w:r>
          </w:p>
        </w:tc>
        <w:tc>
          <w:tcPr>
            <w:tcW w:w="3870" w:type="dxa"/>
          </w:tcPr>
          <w:p w:rsidR="0056214E" w:rsidRPr="0056214E" w:rsidRDefault="0056214E" w:rsidP="000E2E0B">
            <w:pPr>
              <w:keepNext/>
              <w:keepLines/>
              <w:rPr>
                <w:sz w:val="18"/>
                <w:szCs w:val="18"/>
              </w:rPr>
            </w:pPr>
            <w:r w:rsidRPr="0056214E">
              <w:rPr>
                <w:sz w:val="18"/>
                <w:szCs w:val="18"/>
              </w:rPr>
              <w:t>Convective flux of gas species at front face</w:t>
            </w:r>
          </w:p>
        </w:tc>
        <w:tc>
          <w:tcPr>
            <w:tcW w:w="828" w:type="dxa"/>
          </w:tcPr>
          <w:p w:rsidR="0056214E" w:rsidRPr="0056214E" w:rsidRDefault="0056214E" w:rsidP="000E2E0B">
            <w:pPr>
              <w:keepNext/>
              <w:keepLines/>
              <w:jc w:val="center"/>
              <w:rPr>
                <w:sz w:val="18"/>
                <w:szCs w:val="18"/>
              </w:rPr>
            </w:pPr>
            <w:r w:rsidRPr="0056214E">
              <w:rPr>
                <w:sz w:val="18"/>
                <w:szCs w:val="18"/>
              </w:rPr>
              <w:t>g/m</w:t>
            </w:r>
            <w:r w:rsidRPr="0056214E">
              <w:rPr>
                <w:sz w:val="18"/>
                <w:szCs w:val="18"/>
                <w:vertAlign w:val="superscript"/>
              </w:rPr>
              <w:t>2</w:t>
            </w:r>
            <w:r w:rsidRPr="0056214E">
              <w:rPr>
                <w:sz w:val="18"/>
                <w:szCs w:val="18"/>
              </w:rPr>
              <w:t>-s</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‘FRONT_FACE_MASS_FLUX’</w:t>
            </w:r>
            <w:r w:rsidRPr="0056214E">
              <w:rPr>
                <w:sz w:val="18"/>
                <w:szCs w:val="18"/>
                <w:vertAlign w:val="superscript"/>
              </w:rPr>
              <w:t>3</w:t>
            </w:r>
          </w:p>
        </w:tc>
        <w:tc>
          <w:tcPr>
            <w:tcW w:w="1170" w:type="dxa"/>
          </w:tcPr>
          <w:p w:rsidR="0056214E" w:rsidRPr="0056214E" w:rsidRDefault="0056214E" w:rsidP="000E2E0B">
            <w:pPr>
              <w:keepNext/>
              <w:keepLines/>
              <w:jc w:val="center"/>
              <w:rPr>
                <w:sz w:val="18"/>
                <w:szCs w:val="18"/>
              </w:rPr>
            </w:pPr>
            <w:r w:rsidRPr="0056214E">
              <w:rPr>
                <w:sz w:val="18"/>
                <w:szCs w:val="18"/>
              </w:rPr>
              <w:t>IGSPEC</w:t>
            </w:r>
          </w:p>
        </w:tc>
        <w:tc>
          <w:tcPr>
            <w:tcW w:w="3870" w:type="dxa"/>
          </w:tcPr>
          <w:p w:rsidR="0056214E" w:rsidRPr="0056214E" w:rsidRDefault="0056214E" w:rsidP="000E2E0B">
            <w:pPr>
              <w:keepNext/>
              <w:keepLines/>
              <w:rPr>
                <w:sz w:val="18"/>
                <w:szCs w:val="18"/>
              </w:rPr>
            </w:pPr>
            <w:r w:rsidRPr="0056214E">
              <w:rPr>
                <w:sz w:val="18"/>
                <w:szCs w:val="18"/>
              </w:rPr>
              <w:t>Mass flux of gas species at front face</w:t>
            </w:r>
          </w:p>
        </w:tc>
        <w:tc>
          <w:tcPr>
            <w:tcW w:w="828" w:type="dxa"/>
          </w:tcPr>
          <w:p w:rsidR="0056214E" w:rsidRPr="0056214E" w:rsidRDefault="0056214E" w:rsidP="000E2E0B">
            <w:pPr>
              <w:keepNext/>
              <w:keepLines/>
              <w:jc w:val="center"/>
              <w:rPr>
                <w:sz w:val="18"/>
                <w:szCs w:val="18"/>
              </w:rPr>
            </w:pPr>
            <w:r w:rsidRPr="0056214E">
              <w:rPr>
                <w:sz w:val="18"/>
                <w:szCs w:val="18"/>
              </w:rPr>
              <w:t>g/m</w:t>
            </w:r>
            <w:r w:rsidRPr="0056214E">
              <w:rPr>
                <w:sz w:val="18"/>
                <w:szCs w:val="18"/>
                <w:vertAlign w:val="superscript"/>
              </w:rPr>
              <w:t>2</w:t>
            </w:r>
            <w:r w:rsidRPr="0056214E">
              <w:rPr>
                <w:sz w:val="18"/>
                <w:szCs w:val="18"/>
              </w:rPr>
              <w:t>-s</w:t>
            </w:r>
          </w:p>
        </w:tc>
      </w:tr>
      <w:tr w:rsidR="0056214E" w:rsidTr="000E2E0B">
        <w:tblPrEx>
          <w:tblCellMar>
            <w:top w:w="0" w:type="dxa"/>
            <w:bottom w:w="0" w:type="dxa"/>
          </w:tblCellMar>
        </w:tblPrEx>
        <w:tc>
          <w:tcPr>
            <w:tcW w:w="3708" w:type="dxa"/>
          </w:tcPr>
          <w:p w:rsidR="0056214E" w:rsidRPr="0056214E" w:rsidRDefault="0056214E" w:rsidP="000E2E0B">
            <w:pPr>
              <w:pStyle w:val="FootnoteText"/>
              <w:keepNext/>
              <w:keepLines/>
              <w:rPr>
                <w:sz w:val="18"/>
                <w:szCs w:val="18"/>
              </w:rPr>
            </w:pPr>
            <w:r w:rsidRPr="0056214E">
              <w:rPr>
                <w:sz w:val="18"/>
                <w:szCs w:val="18"/>
              </w:rPr>
              <w:t>‘MPPI’</w:t>
            </w:r>
            <w:r w:rsidRPr="0056214E">
              <w:rPr>
                <w:sz w:val="18"/>
                <w:szCs w:val="18"/>
                <w:vertAlign w:val="superscript"/>
              </w:rPr>
              <w:t>2,3</w:t>
            </w:r>
          </w:p>
        </w:tc>
        <w:tc>
          <w:tcPr>
            <w:tcW w:w="1170" w:type="dxa"/>
          </w:tcPr>
          <w:p w:rsidR="0056214E" w:rsidRPr="0056214E" w:rsidRDefault="0056214E" w:rsidP="000E2E0B">
            <w:pPr>
              <w:keepNext/>
              <w:keepLines/>
              <w:jc w:val="center"/>
              <w:rPr>
                <w:sz w:val="18"/>
                <w:szCs w:val="18"/>
              </w:rPr>
            </w:pPr>
            <w:r w:rsidRPr="0056214E">
              <w:rPr>
                <w:sz w:val="18"/>
                <w:szCs w:val="18"/>
              </w:rPr>
              <w:t>ISPEC</w:t>
            </w:r>
          </w:p>
        </w:tc>
        <w:tc>
          <w:tcPr>
            <w:tcW w:w="3870" w:type="dxa"/>
          </w:tcPr>
          <w:p w:rsidR="0056214E" w:rsidRPr="0056214E" w:rsidRDefault="0056214E" w:rsidP="000E2E0B">
            <w:pPr>
              <w:keepNext/>
              <w:keepLines/>
              <w:rPr>
                <w:sz w:val="18"/>
                <w:szCs w:val="18"/>
              </w:rPr>
            </w:pPr>
            <w:r w:rsidRPr="0056214E">
              <w:rPr>
                <w:sz w:val="18"/>
                <w:szCs w:val="18"/>
              </w:rPr>
              <w:t xml:space="preserve">Mass per unit area of condensed species </w:t>
            </w:r>
          </w:p>
        </w:tc>
        <w:tc>
          <w:tcPr>
            <w:tcW w:w="828" w:type="dxa"/>
          </w:tcPr>
          <w:p w:rsidR="0056214E" w:rsidRPr="0056214E" w:rsidRDefault="0056214E" w:rsidP="000E2E0B">
            <w:pPr>
              <w:keepNext/>
              <w:keepLines/>
              <w:jc w:val="center"/>
              <w:rPr>
                <w:sz w:val="18"/>
                <w:szCs w:val="18"/>
              </w:rPr>
            </w:pPr>
            <w:r w:rsidRPr="0056214E">
              <w:rPr>
                <w:sz w:val="18"/>
                <w:szCs w:val="18"/>
              </w:rPr>
              <w:t>kg/m</w:t>
            </w:r>
            <w:r w:rsidRPr="0056214E">
              <w:rPr>
                <w:sz w:val="18"/>
                <w:szCs w:val="18"/>
                <w:vertAlign w:val="superscript"/>
              </w:rPr>
              <w:t>2</w:t>
            </w:r>
          </w:p>
        </w:tc>
      </w:tr>
      <w:tr w:rsidR="0056214E" w:rsidTr="000E2E0B">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‘THICKNESS’</w:t>
            </w:r>
            <w:r w:rsidRPr="0056214E">
              <w:rPr>
                <w:sz w:val="18"/>
                <w:szCs w:val="18"/>
                <w:vertAlign w:val="superscript"/>
              </w:rPr>
              <w:t>2,3</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Total thickness</w:t>
            </w:r>
          </w:p>
        </w:tc>
        <w:tc>
          <w:tcPr>
            <w:tcW w:w="828" w:type="dxa"/>
          </w:tcPr>
          <w:p w:rsidR="0056214E" w:rsidRPr="0056214E" w:rsidRDefault="0056214E" w:rsidP="000E2E0B">
            <w:pPr>
              <w:pStyle w:val="FootnoteText"/>
              <w:keepNext/>
              <w:keepLines/>
              <w:jc w:val="center"/>
              <w:rPr>
                <w:sz w:val="18"/>
                <w:szCs w:val="18"/>
              </w:rPr>
            </w:pPr>
            <w:r w:rsidRPr="0056214E">
              <w:rPr>
                <w:sz w:val="18"/>
                <w:szCs w:val="18"/>
              </w:rPr>
              <w:t>m</w:t>
            </w:r>
          </w:p>
        </w:tc>
      </w:tr>
      <w:tr w:rsidR="0056214E" w:rsidTr="0029015C">
        <w:tblPrEx>
          <w:tblCellMar>
            <w:top w:w="0" w:type="dxa"/>
            <w:bottom w:w="0" w:type="dxa"/>
          </w:tblCellMar>
        </w:tblPrEx>
        <w:tc>
          <w:tcPr>
            <w:tcW w:w="3708" w:type="dxa"/>
          </w:tcPr>
          <w:p w:rsidR="0056214E" w:rsidRPr="0056214E" w:rsidRDefault="0056214E" w:rsidP="000E2E0B">
            <w:pPr>
              <w:keepNext/>
              <w:keepLines/>
              <w:rPr>
                <w:sz w:val="18"/>
                <w:szCs w:val="18"/>
              </w:rPr>
            </w:pPr>
            <w:r w:rsidRPr="0056214E">
              <w:rPr>
                <w:sz w:val="18"/>
                <w:szCs w:val="18"/>
              </w:rPr>
              <w:t>‘DT’</w:t>
            </w:r>
            <w:r w:rsidRPr="0056214E">
              <w:rPr>
                <w:sz w:val="18"/>
                <w:szCs w:val="18"/>
                <w:vertAlign w:val="superscript"/>
              </w:rPr>
              <w:t>2,3</w:t>
            </w:r>
          </w:p>
        </w:tc>
        <w:tc>
          <w:tcPr>
            <w:tcW w:w="1170" w:type="dxa"/>
          </w:tcPr>
          <w:p w:rsidR="0056214E" w:rsidRPr="0056214E" w:rsidRDefault="0056214E" w:rsidP="000E2E0B">
            <w:pPr>
              <w:keepNext/>
              <w:keepLines/>
              <w:jc w:val="center"/>
              <w:rPr>
                <w:sz w:val="18"/>
                <w:szCs w:val="18"/>
              </w:rPr>
            </w:pPr>
          </w:p>
        </w:tc>
        <w:tc>
          <w:tcPr>
            <w:tcW w:w="3870" w:type="dxa"/>
          </w:tcPr>
          <w:p w:rsidR="0056214E" w:rsidRPr="0056214E" w:rsidRDefault="0056214E" w:rsidP="000E2E0B">
            <w:pPr>
              <w:keepNext/>
              <w:keepLines/>
              <w:rPr>
                <w:sz w:val="18"/>
                <w:szCs w:val="18"/>
              </w:rPr>
            </w:pPr>
            <w:r w:rsidRPr="0056214E">
              <w:rPr>
                <w:sz w:val="18"/>
                <w:szCs w:val="18"/>
              </w:rPr>
              <w:t>Timestep</w:t>
            </w:r>
          </w:p>
        </w:tc>
        <w:tc>
          <w:tcPr>
            <w:tcW w:w="828" w:type="dxa"/>
          </w:tcPr>
          <w:p w:rsidR="0056214E" w:rsidRPr="0056214E" w:rsidRDefault="0056214E" w:rsidP="000E2E0B">
            <w:pPr>
              <w:keepNext/>
              <w:keepLines/>
              <w:jc w:val="center"/>
              <w:rPr>
                <w:sz w:val="18"/>
                <w:szCs w:val="18"/>
              </w:rPr>
            </w:pPr>
            <w:r w:rsidRPr="0056214E">
              <w:rPr>
                <w:sz w:val="18"/>
                <w:szCs w:val="18"/>
              </w:rPr>
              <w:t>s</w:t>
            </w:r>
          </w:p>
        </w:tc>
      </w:tr>
      <w:tr w:rsidR="0056214E" w:rsidTr="0029015C">
        <w:tblPrEx>
          <w:tblCellMar>
            <w:top w:w="0" w:type="dxa"/>
            <w:bottom w:w="0" w:type="dxa"/>
          </w:tblCellMar>
        </w:tblPrEx>
        <w:tc>
          <w:tcPr>
            <w:tcW w:w="3708" w:type="dxa"/>
            <w:tcBorders>
              <w:bottom w:val="single" w:sz="4" w:space="0" w:color="auto"/>
            </w:tcBorders>
          </w:tcPr>
          <w:p w:rsidR="0056214E" w:rsidRPr="0056214E" w:rsidRDefault="0056214E" w:rsidP="000E2E0B">
            <w:pPr>
              <w:pStyle w:val="FootnoteText"/>
              <w:keepNext/>
              <w:keepLines/>
              <w:rPr>
                <w:sz w:val="18"/>
                <w:szCs w:val="18"/>
              </w:rPr>
            </w:pPr>
            <w:r w:rsidRPr="0056214E">
              <w:rPr>
                <w:sz w:val="18"/>
                <w:szCs w:val="18"/>
              </w:rPr>
              <w:t>‘N_ITERATIONS’</w:t>
            </w:r>
            <w:r w:rsidRPr="0056214E">
              <w:rPr>
                <w:sz w:val="18"/>
                <w:szCs w:val="18"/>
                <w:vertAlign w:val="superscript"/>
              </w:rPr>
              <w:t>2,3</w:t>
            </w:r>
          </w:p>
        </w:tc>
        <w:tc>
          <w:tcPr>
            <w:tcW w:w="1170" w:type="dxa"/>
            <w:tcBorders>
              <w:bottom w:val="single" w:sz="4" w:space="0" w:color="auto"/>
            </w:tcBorders>
          </w:tcPr>
          <w:p w:rsidR="0056214E" w:rsidRPr="0056214E" w:rsidRDefault="0056214E" w:rsidP="000E2E0B">
            <w:pPr>
              <w:keepNext/>
              <w:keepLines/>
              <w:jc w:val="center"/>
              <w:rPr>
                <w:sz w:val="18"/>
                <w:szCs w:val="18"/>
              </w:rPr>
            </w:pPr>
          </w:p>
        </w:tc>
        <w:tc>
          <w:tcPr>
            <w:tcW w:w="3870" w:type="dxa"/>
            <w:tcBorders>
              <w:bottom w:val="single" w:sz="4" w:space="0" w:color="auto"/>
            </w:tcBorders>
          </w:tcPr>
          <w:p w:rsidR="0056214E" w:rsidRPr="0056214E" w:rsidRDefault="0056214E" w:rsidP="000E2E0B">
            <w:pPr>
              <w:keepNext/>
              <w:keepLines/>
              <w:rPr>
                <w:sz w:val="18"/>
                <w:szCs w:val="18"/>
              </w:rPr>
            </w:pPr>
            <w:r w:rsidRPr="0056214E">
              <w:rPr>
                <w:sz w:val="18"/>
                <w:szCs w:val="18"/>
              </w:rPr>
              <w:t>Number of iterations for convergence</w:t>
            </w:r>
          </w:p>
        </w:tc>
        <w:tc>
          <w:tcPr>
            <w:tcW w:w="828" w:type="dxa"/>
            <w:tcBorders>
              <w:bottom w:val="single" w:sz="4" w:space="0" w:color="auto"/>
            </w:tcBorders>
          </w:tcPr>
          <w:p w:rsidR="0056214E" w:rsidRPr="0056214E" w:rsidRDefault="0056214E" w:rsidP="000E2E0B">
            <w:pPr>
              <w:keepNext/>
              <w:keepLines/>
              <w:jc w:val="center"/>
              <w:rPr>
                <w:sz w:val="18"/>
                <w:szCs w:val="18"/>
              </w:rPr>
            </w:pPr>
            <w:r w:rsidRPr="0056214E">
              <w:rPr>
                <w:sz w:val="18"/>
                <w:szCs w:val="18"/>
              </w:rPr>
              <w:t>-</w:t>
            </w:r>
          </w:p>
        </w:tc>
      </w:tr>
    </w:tbl>
    <w:p w:rsidR="0056214E" w:rsidRPr="0056214E" w:rsidRDefault="0056214E" w:rsidP="0056214E">
      <w:pPr>
        <w:keepNext/>
        <w:keepLines/>
        <w:rPr>
          <w:sz w:val="18"/>
          <w:szCs w:val="18"/>
        </w:rPr>
      </w:pPr>
      <w:r w:rsidRPr="0056214E">
        <w:rPr>
          <w:sz w:val="18"/>
          <w:szCs w:val="18"/>
        </w:rPr>
        <w:t xml:space="preserve">ISSPEC: </w:t>
      </w:r>
      <w:r w:rsidRPr="0056214E">
        <w:rPr>
          <w:sz w:val="18"/>
          <w:szCs w:val="18"/>
        </w:rPr>
        <w:tab/>
        <w:t>Index of solid species</w:t>
      </w:r>
    </w:p>
    <w:p w:rsidR="0056214E" w:rsidRPr="0056214E" w:rsidRDefault="0056214E" w:rsidP="0056214E">
      <w:pPr>
        <w:keepNext/>
        <w:keepLines/>
        <w:rPr>
          <w:sz w:val="18"/>
          <w:szCs w:val="18"/>
        </w:rPr>
      </w:pPr>
      <w:r w:rsidRPr="0056214E">
        <w:rPr>
          <w:sz w:val="18"/>
          <w:szCs w:val="18"/>
        </w:rPr>
        <w:t xml:space="preserve">IGSPEC: </w:t>
      </w:r>
      <w:r w:rsidRPr="0056214E">
        <w:rPr>
          <w:sz w:val="18"/>
          <w:szCs w:val="18"/>
        </w:rPr>
        <w:tab/>
        <w:t>Index of gaseous species</w:t>
      </w:r>
    </w:p>
    <w:p w:rsidR="0056214E" w:rsidRPr="0056214E" w:rsidRDefault="0056214E" w:rsidP="0056214E">
      <w:pPr>
        <w:keepNext/>
        <w:keepLines/>
        <w:rPr>
          <w:sz w:val="18"/>
          <w:szCs w:val="18"/>
        </w:rPr>
      </w:pPr>
      <w:r w:rsidRPr="0056214E">
        <w:rPr>
          <w:sz w:val="18"/>
          <w:szCs w:val="18"/>
        </w:rPr>
        <w:t xml:space="preserve">IRXN: </w:t>
      </w:r>
      <w:r w:rsidRPr="0056214E">
        <w:rPr>
          <w:sz w:val="18"/>
          <w:szCs w:val="18"/>
        </w:rPr>
        <w:tab/>
      </w:r>
      <w:r w:rsidRPr="0056214E">
        <w:rPr>
          <w:sz w:val="18"/>
          <w:szCs w:val="18"/>
        </w:rPr>
        <w:tab/>
        <w:t>Index of heterogeneous/condensed-phase reaction</w:t>
      </w:r>
    </w:p>
    <w:p w:rsidR="0056214E" w:rsidRPr="0056214E" w:rsidRDefault="0056214E" w:rsidP="0056214E">
      <w:pPr>
        <w:keepNext/>
        <w:keepLines/>
        <w:rPr>
          <w:sz w:val="18"/>
          <w:szCs w:val="18"/>
        </w:rPr>
      </w:pPr>
      <w:r w:rsidRPr="0056214E">
        <w:rPr>
          <w:sz w:val="18"/>
          <w:szCs w:val="18"/>
        </w:rPr>
        <w:t xml:space="preserve">IHGRXN: </w:t>
      </w:r>
      <w:r w:rsidRPr="0056214E">
        <w:rPr>
          <w:sz w:val="18"/>
          <w:szCs w:val="18"/>
        </w:rPr>
        <w:tab/>
        <w:t>Index of heterogeneous gaseous reaction</w:t>
      </w:r>
    </w:p>
    <w:p w:rsidR="0056214E" w:rsidRPr="0056214E" w:rsidRDefault="0056214E" w:rsidP="0056214E">
      <w:pPr>
        <w:rPr>
          <w:sz w:val="18"/>
          <w:szCs w:val="18"/>
        </w:rPr>
      </w:pPr>
      <w:r w:rsidRPr="0056214E">
        <w:rPr>
          <w:sz w:val="18"/>
          <w:szCs w:val="18"/>
          <w:vertAlign w:val="superscript"/>
        </w:rPr>
        <w:t>1</w:t>
      </w:r>
      <w:r w:rsidRPr="0056214E">
        <w:rPr>
          <w:sz w:val="18"/>
          <w:szCs w:val="18"/>
        </w:rPr>
        <w:tab/>
      </w:r>
      <w:r w:rsidRPr="0056214E">
        <w:rPr>
          <w:sz w:val="18"/>
          <w:szCs w:val="18"/>
        </w:rPr>
        <w:tab/>
        <w:t xml:space="preserve">Specify IGSPEC = 0 for total MLR. </w:t>
      </w:r>
    </w:p>
    <w:p w:rsidR="0056214E" w:rsidRPr="0056214E" w:rsidRDefault="0056214E" w:rsidP="0056214E">
      <w:pPr>
        <w:rPr>
          <w:sz w:val="18"/>
          <w:szCs w:val="18"/>
        </w:rPr>
      </w:pPr>
      <w:r w:rsidRPr="0056214E">
        <w:rPr>
          <w:sz w:val="18"/>
          <w:szCs w:val="18"/>
          <w:vertAlign w:val="superscript"/>
        </w:rPr>
        <w:t>2</w:t>
      </w:r>
      <w:r w:rsidRPr="0056214E">
        <w:rPr>
          <w:sz w:val="18"/>
          <w:szCs w:val="18"/>
        </w:rPr>
        <w:tab/>
      </w:r>
      <w:r w:rsidRPr="0056214E">
        <w:rPr>
          <w:sz w:val="18"/>
          <w:szCs w:val="18"/>
        </w:rPr>
        <w:tab/>
        <w:t>Does not vary spatially</w:t>
      </w:r>
    </w:p>
    <w:p w:rsidR="0056214E" w:rsidRPr="0056214E" w:rsidRDefault="0056214E" w:rsidP="0056214E">
      <w:pPr>
        <w:rPr>
          <w:sz w:val="18"/>
          <w:szCs w:val="18"/>
        </w:rPr>
      </w:pPr>
      <w:r w:rsidRPr="0056214E">
        <w:rPr>
          <w:sz w:val="18"/>
          <w:szCs w:val="18"/>
          <w:vertAlign w:val="superscript"/>
        </w:rPr>
        <w:t>3</w:t>
      </w:r>
      <w:r w:rsidRPr="0056214E">
        <w:rPr>
          <w:sz w:val="18"/>
          <w:szCs w:val="18"/>
        </w:rPr>
        <w:tab/>
      </w:r>
      <w:r w:rsidRPr="0056214E">
        <w:rPr>
          <w:sz w:val="18"/>
          <w:szCs w:val="18"/>
        </w:rPr>
        <w:tab/>
        <w:t xml:space="preserve">Available only </w:t>
      </w:r>
      <w:r>
        <w:rPr>
          <w:sz w:val="18"/>
          <w:szCs w:val="18"/>
        </w:rPr>
        <w:t>as a point quantity.</w:t>
      </w:r>
    </w:p>
    <w:p w:rsidR="0056214E" w:rsidRPr="0056214E" w:rsidRDefault="0056214E" w:rsidP="0056214E">
      <w:pPr>
        <w:rPr>
          <w:sz w:val="20"/>
          <w:szCs w:val="20"/>
        </w:rPr>
      </w:pPr>
    </w:p>
    <w:p w:rsidR="0056214E" w:rsidRPr="0056214E" w:rsidRDefault="0056214E">
      <w:pPr>
        <w:rPr>
          <w:sz w:val="20"/>
          <w:szCs w:val="20"/>
        </w:rPr>
      </w:pPr>
    </w:p>
    <w:p w:rsidR="0056214E" w:rsidRPr="0056214E" w:rsidRDefault="0056214E">
      <w:pPr>
        <w:rPr>
          <w:sz w:val="20"/>
          <w:szCs w:val="20"/>
        </w:rPr>
      </w:pPr>
    </w:p>
    <w:p w:rsidR="008D28FE" w:rsidRDefault="008D28FE">
      <w:pPr>
        <w:pStyle w:val="Heading2"/>
      </w:pPr>
      <w:bookmarkStart w:id="38" w:name="_Toc451422486"/>
      <w:r>
        <w:lastRenderedPageBreak/>
        <w:t xml:space="preserve">11.1 Point </w:t>
      </w:r>
      <w:r w:rsidR="004F73FD">
        <w:t>dumps</w:t>
      </w:r>
      <w:bookmarkEnd w:id="38"/>
    </w:p>
    <w:p w:rsidR="008D28FE" w:rsidRDefault="008D28FE">
      <w:pPr>
        <w:pStyle w:val="TOC1"/>
      </w:pPr>
    </w:p>
    <w:p w:rsidR="008D28FE" w:rsidRDefault="008D28FE">
      <w:r>
        <w:t xml:space="preserve">The user can specify the point values that Gpryo should write to disk. Point values are similar to a “thermocouple” that can be precisely positioned and configured to measure any quantity (not just temperature). Point values are written in comma separated value format to a file named </w:t>
      </w:r>
      <w:r>
        <w:rPr>
          <w:rFonts w:ascii="Courier New" w:hAnsi="Courier New" w:cs="Courier New"/>
        </w:rPr>
        <w:t>CASENAME_summary_IQE.csv</w:t>
      </w:r>
      <w:r>
        <w:t xml:space="preserve">. </w:t>
      </w:r>
    </w:p>
    <w:p w:rsidR="008D28FE" w:rsidRDefault="008D28FE"/>
    <w:p w:rsidR="006641FC" w:rsidRDefault="008D28FE">
      <w:r>
        <w:t xml:space="preserve">The number of point quantities to be dumped should be specified via the keyword </w:t>
      </w:r>
      <w:r>
        <w:rPr>
          <w:rFonts w:ascii="Courier New" w:hAnsi="Courier New" w:cs="Courier New"/>
        </w:rPr>
        <w:t>N_POINT_QUANTITIES</w:t>
      </w:r>
      <w:r>
        <w:t xml:space="preserve">. For each quantity, the user then specifies </w:t>
      </w:r>
      <w:r>
        <w:rPr>
          <w:rFonts w:ascii="Courier New" w:hAnsi="Courier New" w:cs="Courier New"/>
        </w:rPr>
        <w:t>POINT_Z(I)</w:t>
      </w:r>
      <w:r>
        <w:t xml:space="preserve">, </w:t>
      </w:r>
      <w:r>
        <w:rPr>
          <w:rFonts w:ascii="Courier New" w:hAnsi="Courier New"/>
        </w:rPr>
        <w:t>POINT_X(I)</w:t>
      </w:r>
      <w:r>
        <w:t xml:space="preserve">, </w:t>
      </w:r>
      <w:r>
        <w:rPr>
          <w:rFonts w:ascii="Courier New" w:hAnsi="Courier New"/>
        </w:rPr>
        <w:t>POINT_QUANTITY(I)</w:t>
      </w:r>
      <w:r>
        <w:t xml:space="preserve">, and sometimes </w:t>
      </w:r>
      <w:r>
        <w:rPr>
          <w:rFonts w:ascii="Courier New" w:hAnsi="Courier New" w:cs="Courier New"/>
        </w:rPr>
        <w:t>POINT_QUANTITY_INDEX(I)</w:t>
      </w:r>
      <w:r>
        <w:t xml:space="preserve">. Here, </w:t>
      </w:r>
      <w:r>
        <w:rPr>
          <w:rFonts w:ascii="Courier New" w:hAnsi="Courier New" w:cs="Courier New"/>
        </w:rPr>
        <w:t>I</w:t>
      </w:r>
      <w:r>
        <w:t xml:space="preserve"> is an integer that ranges from 1 to </w:t>
      </w:r>
      <w:r>
        <w:rPr>
          <w:rFonts w:ascii="Courier New" w:hAnsi="Courier New" w:cs="Courier New"/>
        </w:rPr>
        <w:t>N_POINT_QUANTITIES</w:t>
      </w:r>
      <w:r>
        <w:t xml:space="preserve"> and </w:t>
      </w:r>
      <w:r>
        <w:rPr>
          <w:rFonts w:ascii="Courier New" w:hAnsi="Courier New" w:cs="Courier New"/>
        </w:rPr>
        <w:t>POINT_QUANTITY(I)</w:t>
      </w:r>
      <w:r>
        <w:t xml:space="preserve"> is a character string that specifies the quantity to be dumped. </w:t>
      </w:r>
      <w:r w:rsidR="0056214E">
        <w:t xml:space="preserve">Table </w:t>
      </w:r>
      <w:fldSimple w:instr=" ref  pointquantitiestable  \* MERGEFORMAT ">
        <w:r w:rsidR="00A10E67" w:rsidRPr="00A10E67">
          <w:rPr>
            <w:noProof/>
          </w:rPr>
          <w:t>1</w:t>
        </w:r>
      </w:fldSimple>
      <w:r w:rsidR="0056214E">
        <w:t xml:space="preserve"> lists t</w:t>
      </w:r>
      <w:r>
        <w:t xml:space="preserve">he available point quantities.  </w:t>
      </w:r>
      <w:r>
        <w:rPr>
          <w:rFonts w:ascii="Courier New" w:hAnsi="Courier New" w:cs="Courier New"/>
        </w:rPr>
        <w:t>POINT_Z(I)</w:t>
      </w:r>
      <w:r>
        <w:t xml:space="preserve"> and </w:t>
      </w:r>
      <w:r>
        <w:rPr>
          <w:rFonts w:ascii="Courier New" w:hAnsi="Courier New" w:cs="Courier New"/>
        </w:rPr>
        <w:t>POINT_X(I)</w:t>
      </w:r>
      <w:r>
        <w:t xml:space="preserve"> are the </w:t>
      </w:r>
      <w:r>
        <w:rPr>
          <w:i/>
          <w:iCs/>
        </w:rPr>
        <w:t>z</w:t>
      </w:r>
      <w:r>
        <w:t xml:space="preserve"> and </w:t>
      </w:r>
      <w:r>
        <w:rPr>
          <w:i/>
          <w:iCs/>
        </w:rPr>
        <w:t>x</w:t>
      </w:r>
      <w:r>
        <w:t xml:space="preserve"> coordinates (units of m) at which the ana</w:t>
      </w:r>
      <w:r w:rsidR="006641FC">
        <w:t xml:space="preserve">logous quantity will be dumped. The user is cautioned to request point dumps at positions that are slightly offset from the center of a grid cell because the subroutine that decides which cell corresponds to a requested location is crude (and will be refined in a later version). This will prevent output data from being inadvertently shifted by one cell compared to what the user expects. For example, if grid centers are at 1 mm, 2 mm, 3 mm, etc., then the user should request point dumps at 1.1 mm, 2.1 mm, 3.1 mm, and so on. </w:t>
      </w:r>
    </w:p>
    <w:p w:rsidR="006641FC" w:rsidRDefault="006641FC"/>
    <w:p w:rsidR="008D28FE" w:rsidRDefault="008D28FE">
      <w:r>
        <w:t xml:space="preserve">The integer </w:t>
      </w:r>
      <w:r>
        <w:rPr>
          <w:rFonts w:ascii="Courier New" w:hAnsi="Courier New" w:cs="Courier New"/>
        </w:rPr>
        <w:t>POINT_QUANTITY_INDEX(I)</w:t>
      </w:r>
      <w:r>
        <w:t>applies to point quantities such as condensed-phase mass fractions (</w:t>
      </w:r>
      <w:r>
        <w:rPr>
          <w:rFonts w:ascii="Courier New" w:hAnsi="Courier New" w:cs="Courier New"/>
        </w:rPr>
        <w:t>POINT_QUANTITY(I) = ‘YI’</w:t>
      </w:r>
      <w:r>
        <w:rPr>
          <w:rFonts w:ascii="Symbol" w:hAnsi="Symbol" w:cs="Courier New"/>
        </w:rPr>
        <w:t></w:t>
      </w:r>
      <w:r>
        <w:t xml:space="preserve"> for which an additional index is required to specify the desired value (</w:t>
      </w:r>
      <w:r>
        <w:rPr>
          <w:i/>
          <w:iCs/>
        </w:rPr>
        <w:t>e.g.</w:t>
      </w:r>
      <w:r>
        <w:t xml:space="preserve">, set </w:t>
      </w:r>
      <w:r>
        <w:rPr>
          <w:rFonts w:ascii="Courier New" w:hAnsi="Courier New" w:cs="Courier New"/>
        </w:rPr>
        <w:t>POINT_QUANTITY_INDEX</w:t>
      </w:r>
      <w:r>
        <w:t xml:space="preserve"> equal to 3 to request the mass fraction of species 3). </w:t>
      </w:r>
    </w:p>
    <w:p w:rsidR="008D28FE" w:rsidRDefault="008D28FE">
      <w:pPr>
        <w:pStyle w:val="TOC1"/>
      </w:pPr>
    </w:p>
    <w:p w:rsidR="008D28FE" w:rsidRDefault="008D28FE">
      <w:r>
        <w:t xml:space="preserve">This is clarified in the following sample (partial) </w:t>
      </w:r>
      <w:r>
        <w:rPr>
          <w:rFonts w:ascii="Courier New" w:hAnsi="Courier New" w:cs="Courier New"/>
        </w:rPr>
        <w:t>&amp;GPYRO_OUTPUT</w:t>
      </w:r>
      <w:r>
        <w:t xml:space="preserve"> line: </w:t>
      </w:r>
    </w:p>
    <w:p w:rsidR="008D28FE" w:rsidRDefault="008D28FE">
      <w:pPr>
        <w:pStyle w:val="TOC1"/>
      </w:pPr>
    </w:p>
    <w:p w:rsidR="008D28FE" w:rsidRPr="0054591A" w:rsidRDefault="008D28FE">
      <w:pPr>
        <w:rPr>
          <w:rFonts w:ascii="Courier New" w:hAnsi="Courier New" w:cs="Courier New"/>
          <w:lang w:val="fr-FR"/>
        </w:rPr>
      </w:pPr>
      <w:r w:rsidRPr="0054591A">
        <w:rPr>
          <w:rFonts w:ascii="Courier New" w:hAnsi="Courier New" w:cs="Courier New"/>
          <w:lang w:val="fr-FR"/>
        </w:rPr>
        <w:t>&amp;GPYRO_OUTPUT N_POINT_QUANTITIES       = 3</w:t>
      </w:r>
    </w:p>
    <w:p w:rsidR="008D28FE" w:rsidRPr="0054591A" w:rsidRDefault="008D28FE">
      <w:pPr>
        <w:rPr>
          <w:rFonts w:ascii="Courier New" w:hAnsi="Courier New" w:cs="Courier New"/>
          <w:lang w:val="fr-FR"/>
        </w:rPr>
      </w:pPr>
      <w:r w:rsidRPr="0054591A">
        <w:rPr>
          <w:rFonts w:ascii="Courier New" w:hAnsi="Courier New" w:cs="Courier New"/>
          <w:lang w:val="fr-FR"/>
        </w:rPr>
        <w:t xml:space="preserve">              DTDUMP_POINT             = 0.1</w:t>
      </w:r>
    </w:p>
    <w:p w:rsidR="008D28FE" w:rsidRPr="0054591A" w:rsidRDefault="008D28FE">
      <w:pPr>
        <w:rPr>
          <w:rFonts w:ascii="Courier New" w:hAnsi="Courier New" w:cs="Courier New"/>
          <w:lang w:val="fr-FR"/>
        </w:rPr>
      </w:pPr>
      <w:r w:rsidRPr="0054591A">
        <w:rPr>
          <w:rFonts w:ascii="Courier New" w:hAnsi="Courier New" w:cs="Courier New"/>
          <w:lang w:val="fr-FR"/>
        </w:rPr>
        <w:t xml:space="preserve">              POINT_QUANTITY       (1) = 'TEMPERATURE' </w:t>
      </w:r>
    </w:p>
    <w:p w:rsidR="008D28FE" w:rsidRPr="0054591A" w:rsidRDefault="008D28FE">
      <w:pPr>
        <w:rPr>
          <w:rFonts w:ascii="Courier New" w:hAnsi="Courier New" w:cs="Courier New"/>
          <w:lang w:val="fr-FR"/>
        </w:rPr>
      </w:pPr>
      <w:r w:rsidRPr="0054591A">
        <w:rPr>
          <w:rFonts w:ascii="Courier New" w:hAnsi="Courier New" w:cs="Courier New"/>
          <w:lang w:val="fr-FR"/>
        </w:rPr>
        <w:t xml:space="preserve">              POINT_Z              (1) = 0.01 </w:t>
      </w:r>
    </w:p>
    <w:p w:rsidR="008D28FE" w:rsidRPr="0054591A" w:rsidRDefault="008D28FE">
      <w:pPr>
        <w:rPr>
          <w:rFonts w:ascii="Courier New" w:hAnsi="Courier New" w:cs="Courier New"/>
          <w:lang w:val="fr-FR"/>
        </w:rPr>
      </w:pPr>
      <w:r w:rsidRPr="0054591A">
        <w:rPr>
          <w:rFonts w:ascii="Courier New" w:hAnsi="Courier New" w:cs="Courier New"/>
          <w:lang w:val="fr-FR"/>
        </w:rPr>
        <w:t xml:space="preserve">              POINT_X              (1) = 0.00</w:t>
      </w:r>
    </w:p>
    <w:p w:rsidR="008D28FE" w:rsidRPr="0054591A" w:rsidRDefault="008D28FE">
      <w:pPr>
        <w:rPr>
          <w:rFonts w:ascii="Courier New" w:hAnsi="Courier New" w:cs="Courier New"/>
          <w:lang w:val="fr-FR"/>
        </w:rPr>
      </w:pPr>
      <w:r w:rsidRPr="0054591A">
        <w:rPr>
          <w:rFonts w:ascii="Courier New" w:hAnsi="Courier New" w:cs="Courier New"/>
          <w:lang w:val="fr-FR"/>
        </w:rPr>
        <w:t xml:space="preserve">              POINT_QUANTITY       (2) = 'YI' </w:t>
      </w:r>
    </w:p>
    <w:p w:rsidR="008D28FE" w:rsidRPr="0054591A" w:rsidRDefault="008D28FE">
      <w:pPr>
        <w:rPr>
          <w:rFonts w:ascii="Courier New" w:hAnsi="Courier New" w:cs="Courier New"/>
          <w:lang w:val="fr-FR"/>
        </w:rPr>
      </w:pPr>
      <w:r w:rsidRPr="0054591A">
        <w:rPr>
          <w:rFonts w:ascii="Courier New" w:hAnsi="Courier New" w:cs="Courier New"/>
          <w:lang w:val="fr-FR"/>
        </w:rPr>
        <w:t xml:space="preserve">              POINT_Z              (2) = 0.01 </w:t>
      </w:r>
    </w:p>
    <w:p w:rsidR="008D28FE" w:rsidRPr="0054591A" w:rsidRDefault="008D28FE">
      <w:pPr>
        <w:rPr>
          <w:rFonts w:ascii="Courier New" w:hAnsi="Courier New" w:cs="Courier New"/>
          <w:lang w:val="fr-FR"/>
        </w:rPr>
      </w:pPr>
      <w:r w:rsidRPr="0054591A">
        <w:rPr>
          <w:rFonts w:ascii="Courier New" w:hAnsi="Courier New" w:cs="Courier New"/>
          <w:lang w:val="fr-FR"/>
        </w:rPr>
        <w:t xml:space="preserve">              POINT_X              (2) = 0.00</w:t>
      </w:r>
    </w:p>
    <w:p w:rsidR="008D28FE" w:rsidRPr="0054591A" w:rsidRDefault="008D28FE">
      <w:pPr>
        <w:rPr>
          <w:rFonts w:ascii="Courier New" w:hAnsi="Courier New" w:cs="Courier New"/>
          <w:lang w:val="fr-FR"/>
        </w:rPr>
      </w:pPr>
      <w:r w:rsidRPr="0054591A">
        <w:rPr>
          <w:rFonts w:ascii="Courier New" w:hAnsi="Courier New" w:cs="Courier New"/>
          <w:lang w:val="fr-FR"/>
        </w:rPr>
        <w:t xml:space="preserve">              POINT_QUANTITY_INDEX (2) = 1 </w:t>
      </w:r>
    </w:p>
    <w:p w:rsidR="008D28FE" w:rsidRPr="0054591A" w:rsidRDefault="008D28FE">
      <w:pPr>
        <w:rPr>
          <w:rFonts w:ascii="Courier New" w:hAnsi="Courier New" w:cs="Courier New"/>
          <w:lang w:val="fr-FR"/>
        </w:rPr>
      </w:pPr>
      <w:r w:rsidRPr="0054591A">
        <w:rPr>
          <w:rFonts w:ascii="Courier New" w:hAnsi="Courier New" w:cs="Courier New"/>
          <w:lang w:val="fr-FR"/>
        </w:rPr>
        <w:t xml:space="preserve">              POINT_QUANTITY       (3) = 'YI' </w:t>
      </w:r>
    </w:p>
    <w:p w:rsidR="008D28FE" w:rsidRPr="0054591A" w:rsidRDefault="008D28FE">
      <w:pPr>
        <w:rPr>
          <w:rFonts w:ascii="Courier New" w:hAnsi="Courier New" w:cs="Courier New"/>
          <w:lang w:val="fr-FR"/>
        </w:rPr>
      </w:pPr>
      <w:r w:rsidRPr="0054591A">
        <w:rPr>
          <w:rFonts w:ascii="Courier New" w:hAnsi="Courier New" w:cs="Courier New"/>
          <w:lang w:val="fr-FR"/>
        </w:rPr>
        <w:t xml:space="preserve">              POINT_Z              (3) = 0.01 </w:t>
      </w:r>
    </w:p>
    <w:p w:rsidR="008D28FE" w:rsidRPr="0054591A" w:rsidRDefault="008D28FE">
      <w:pPr>
        <w:rPr>
          <w:rFonts w:ascii="Courier New" w:hAnsi="Courier New" w:cs="Courier New"/>
          <w:lang w:val="fr-FR"/>
        </w:rPr>
      </w:pPr>
      <w:r w:rsidRPr="0054591A">
        <w:rPr>
          <w:rFonts w:ascii="Courier New" w:hAnsi="Courier New" w:cs="Courier New"/>
          <w:lang w:val="fr-FR"/>
        </w:rPr>
        <w:t xml:space="preserve">              POINT_X              (3) = 0.00</w:t>
      </w:r>
    </w:p>
    <w:p w:rsidR="008D28FE" w:rsidRPr="0054591A" w:rsidRDefault="008D28FE">
      <w:pPr>
        <w:rPr>
          <w:rFonts w:ascii="Courier New" w:hAnsi="Courier New" w:cs="Courier New"/>
          <w:lang w:val="fr-FR"/>
        </w:rPr>
      </w:pPr>
      <w:r w:rsidRPr="0054591A">
        <w:rPr>
          <w:rFonts w:ascii="Courier New" w:hAnsi="Courier New" w:cs="Courier New"/>
          <w:lang w:val="fr-FR"/>
        </w:rPr>
        <w:t xml:space="preserve">              POINT_QUANTITY_INDEX (3) = 2 </w:t>
      </w:r>
    </w:p>
    <w:p w:rsidR="008D28FE" w:rsidRDefault="008D28FE">
      <w:pPr>
        <w:rPr>
          <w:rFonts w:ascii="Courier New" w:hAnsi="Courier New" w:cs="Courier New"/>
        </w:rPr>
      </w:pPr>
      <w:r w:rsidRPr="0054591A">
        <w:rPr>
          <w:rFonts w:ascii="Courier New" w:hAnsi="Courier New" w:cs="Courier New"/>
          <w:lang w:val="fr-FR"/>
        </w:rPr>
        <w:t xml:space="preserve">              </w:t>
      </w:r>
      <w:r>
        <w:rPr>
          <w:rFonts w:ascii="Courier New" w:hAnsi="Courier New" w:cs="Courier New"/>
        </w:rPr>
        <w:t>.</w:t>
      </w:r>
    </w:p>
    <w:p w:rsidR="008D28FE" w:rsidRDefault="008D28FE">
      <w:pPr>
        <w:rPr>
          <w:rFonts w:ascii="Courier New" w:hAnsi="Courier New" w:cs="Courier New"/>
        </w:rPr>
      </w:pPr>
      <w:r>
        <w:rPr>
          <w:rFonts w:ascii="Courier New" w:hAnsi="Courier New" w:cs="Courier New"/>
        </w:rPr>
        <w:t xml:space="preserve">              .</w:t>
      </w:r>
    </w:p>
    <w:p w:rsidR="008D28FE" w:rsidRDefault="008D28FE">
      <w:pPr>
        <w:rPr>
          <w:rFonts w:ascii="Courier New" w:hAnsi="Courier New" w:cs="Courier New"/>
        </w:rPr>
      </w:pPr>
      <w:r>
        <w:rPr>
          <w:rFonts w:ascii="Courier New" w:hAnsi="Courier New" w:cs="Courier New"/>
        </w:rPr>
        <w:t xml:space="preserve">              .                                  /</w:t>
      </w:r>
    </w:p>
    <w:p w:rsidR="008D28FE" w:rsidRDefault="008D28FE"/>
    <w:p w:rsidR="008D28FE" w:rsidRDefault="008D28FE">
      <w:r>
        <w:t xml:space="preserve">This line tells Gpyro to dump, at the location </w:t>
      </w:r>
      <w:r>
        <w:rPr>
          <w:i/>
          <w:iCs/>
        </w:rPr>
        <w:t>z</w:t>
      </w:r>
      <w:r>
        <w:t xml:space="preserve"> = 0.01 m and </w:t>
      </w:r>
      <w:r>
        <w:rPr>
          <w:i/>
          <w:iCs/>
        </w:rPr>
        <w:t>x</w:t>
      </w:r>
      <w:r>
        <w:t xml:space="preserve"> = 0.00 m, condensed-phase temperature, mass fraction of condensed-phase species 1, and mass fraction of condensed-phase </w:t>
      </w:r>
      <w:r>
        <w:lastRenderedPageBreak/>
        <w:t xml:space="preserve">species 2. In addition to specifying the quantities to be dumped (and their location and index, if appropriate) the user should also specify the dump frequency in seconds via the keyword </w:t>
      </w:r>
      <w:r>
        <w:rPr>
          <w:rFonts w:ascii="Courier New" w:hAnsi="Courier New" w:cs="Courier New"/>
        </w:rPr>
        <w:t>DTDUMP_POINT</w:t>
      </w:r>
      <w:r>
        <w:t xml:space="preserve">. For example, </w:t>
      </w:r>
      <w:r>
        <w:rPr>
          <w:rFonts w:ascii="Courier New" w:hAnsi="Courier New"/>
        </w:rPr>
        <w:t xml:space="preserve">DTDUMP_POINT = 5.0 </w:t>
      </w:r>
      <w:r>
        <w:t xml:space="preserve">indicates that all point quantities will be dumped every 5 s. </w:t>
      </w:r>
    </w:p>
    <w:p w:rsidR="008D28FE" w:rsidRDefault="008D28FE"/>
    <w:p w:rsidR="008D28FE" w:rsidRDefault="008D28FE">
      <w:pPr>
        <w:pStyle w:val="Heading2"/>
      </w:pPr>
      <w:bookmarkStart w:id="39" w:name="_Toc451422487"/>
      <w:r>
        <w:t>11.2 Profile</w:t>
      </w:r>
      <w:r w:rsidR="004F73FD">
        <w:t xml:space="preserve"> dumps</w:t>
      </w:r>
      <w:bookmarkEnd w:id="39"/>
    </w:p>
    <w:p w:rsidR="008D28FE" w:rsidRDefault="008D28FE"/>
    <w:p w:rsidR="008D28FE" w:rsidRDefault="008D28FE">
      <w:r>
        <w:t xml:space="preserve">In addition to dumping single point quantities at a particular spatial coordinate, the user can also tell Gpyro to dump profiles at a given </w:t>
      </w:r>
      <w:r>
        <w:rPr>
          <w:i/>
          <w:iCs/>
        </w:rPr>
        <w:t>x</w:t>
      </w:r>
      <w:r>
        <w:t xml:space="preserve"> or </w:t>
      </w:r>
      <w:r>
        <w:rPr>
          <w:i/>
          <w:iCs/>
        </w:rPr>
        <w:t>z</w:t>
      </w:r>
      <w:r>
        <w:t xml:space="preserve"> location. Each profile is written to a file named </w:t>
      </w:r>
      <w:r>
        <w:rPr>
          <w:rFonts w:ascii="Courier New" w:hAnsi="Courier New" w:cs="Courier New"/>
        </w:rPr>
        <w:t>CASENAME_profile_xx_QUANTITY_NAME.csv</w:t>
      </w:r>
      <w:r>
        <w:t xml:space="preserve"> where CASENAME is the user-specified case name, xx is the profile number, and QUANTITY_NAME is the character string corresponding to the quantity to be dumped.  </w:t>
      </w:r>
    </w:p>
    <w:p w:rsidR="008D28FE" w:rsidRDefault="008D28FE"/>
    <w:p w:rsidR="008D28FE" w:rsidRDefault="008D28FE">
      <w:r>
        <w:t xml:space="preserve">The relevant keywords are </w:t>
      </w:r>
      <w:r>
        <w:rPr>
          <w:rFonts w:ascii="Courier New" w:hAnsi="Courier New" w:cs="Courier New"/>
        </w:rPr>
        <w:t>PROFILE_QUANTITY(I)</w:t>
      </w:r>
      <w:r>
        <w:t xml:space="preserve">, </w:t>
      </w:r>
      <w:r>
        <w:rPr>
          <w:rFonts w:ascii="Courier New" w:hAnsi="Courier New"/>
        </w:rPr>
        <w:t>PROFILE_QUANTITY_INDEX(I)</w:t>
      </w:r>
      <w:r>
        <w:t xml:space="preserve">, </w:t>
      </w:r>
      <w:r>
        <w:rPr>
          <w:rFonts w:ascii="Courier New" w:hAnsi="Courier New" w:cs="Courier New"/>
        </w:rPr>
        <w:t>PROFILE_TYPE(I)</w:t>
      </w:r>
      <w:r>
        <w:t xml:space="preserve">, </w:t>
      </w:r>
      <w:r>
        <w:rPr>
          <w:rFonts w:ascii="Courier New" w:hAnsi="Courier New" w:cs="Courier New"/>
        </w:rPr>
        <w:t>PROFILE_LOCATION(I)</w:t>
      </w:r>
      <w:r>
        <w:t xml:space="preserve">, and </w:t>
      </w:r>
      <w:r>
        <w:rPr>
          <w:rFonts w:ascii="Courier New" w:hAnsi="Courier New"/>
        </w:rPr>
        <w:t>PROFILE_ISKIP(I)</w:t>
      </w:r>
      <w:r>
        <w:t xml:space="preserve">.  As with the point quantities, </w:t>
      </w:r>
      <w:r>
        <w:rPr>
          <w:rFonts w:ascii="Courier New" w:hAnsi="Courier New" w:cs="Courier New"/>
        </w:rPr>
        <w:t>I</w:t>
      </w:r>
      <w:r>
        <w:t xml:space="preserve"> is an integer that ranges from 1 to </w:t>
      </w:r>
      <w:r>
        <w:rPr>
          <w:rFonts w:ascii="Courier New" w:hAnsi="Courier New" w:cs="Courier New"/>
        </w:rPr>
        <w:t>N_PROFILE_QUANTITIES</w:t>
      </w:r>
      <w:r>
        <w:t xml:space="preserve"> and is a character string corresponding to the quantity to be dumped. The available quantities are listed in </w:t>
      </w:r>
      <w:r w:rsidR="0056214E">
        <w:t xml:space="preserve">Table </w:t>
      </w:r>
      <w:fldSimple w:instr=" ref  pointquantitiestable  \* MERGEFORMAT ">
        <w:r w:rsidR="00A10E67" w:rsidRPr="00A10E67">
          <w:rPr>
            <w:noProof/>
          </w:rPr>
          <w:t>1</w:t>
        </w:r>
      </w:fldSimple>
      <w:r w:rsidR="0056214E">
        <w:t xml:space="preserve"> (as indicated by note 3, not all quantities are available for profile dumps)</w:t>
      </w:r>
      <w:r>
        <w:t xml:space="preserve">. For 1D calculations, all available quantities can be dumped by specifying </w:t>
      </w:r>
      <w:r>
        <w:rPr>
          <w:rFonts w:ascii="Courier New" w:hAnsi="Courier New" w:cs="Courier New"/>
        </w:rPr>
        <w:t>DUMP_EVERYTHING = .TRUE.</w:t>
      </w:r>
      <w:r>
        <w:t xml:space="preserve">. Profiles will be dumped every </w:t>
      </w:r>
      <w:r>
        <w:rPr>
          <w:rFonts w:ascii="Courier New" w:hAnsi="Courier New" w:cs="Courier New"/>
        </w:rPr>
        <w:t>DTDUMP_PROFILE</w:t>
      </w:r>
      <w:r>
        <w:t xml:space="preserve"> seconds.  </w:t>
      </w:r>
    </w:p>
    <w:p w:rsidR="008D28FE" w:rsidRDefault="008D28FE"/>
    <w:p w:rsidR="008D28FE" w:rsidRDefault="008D28FE">
      <w:r>
        <w:rPr>
          <w:rFonts w:ascii="Courier New" w:hAnsi="Courier New" w:cs="Courier New"/>
        </w:rPr>
        <w:t>PROFILE_QUANTITY_INDEX(I)</w:t>
      </w:r>
      <w:r>
        <w:t xml:space="preserve"> is analogous to </w:t>
      </w:r>
      <w:r>
        <w:rPr>
          <w:rFonts w:ascii="Courier New" w:hAnsi="Courier New" w:cs="Courier New"/>
        </w:rPr>
        <w:t>POINT_QUANTITY_INDEX(I)</w:t>
      </w:r>
      <w:r>
        <w:t xml:space="preserve"> discussed in the previous section. Specifying the location of a profile is a bit different than specifying the location of a point quantity. The keyword </w:t>
      </w:r>
      <w:r>
        <w:rPr>
          <w:rFonts w:ascii="Courier New" w:hAnsi="Courier New" w:cs="Courier New"/>
        </w:rPr>
        <w:t>PROFILE_TYPE</w:t>
      </w:r>
      <w:r>
        <w:t xml:space="preserve"> tells Gpyro whether a </w:t>
      </w:r>
      <w:r>
        <w:rPr>
          <w:i/>
          <w:iCs/>
        </w:rPr>
        <w:t>z</w:t>
      </w:r>
      <w:r>
        <w:t xml:space="preserve"> or </w:t>
      </w:r>
      <w:r>
        <w:rPr>
          <w:i/>
          <w:iCs/>
        </w:rPr>
        <w:t>x</w:t>
      </w:r>
      <w:r>
        <w:t xml:space="preserve"> profile is desired. For profiles in the </w:t>
      </w:r>
      <w:r>
        <w:rPr>
          <w:i/>
          <w:iCs/>
        </w:rPr>
        <w:t>z</w:t>
      </w:r>
      <w:r>
        <w:t xml:space="preserve"> direction, specify </w:t>
      </w:r>
      <w:r>
        <w:rPr>
          <w:rFonts w:ascii="Courier New" w:hAnsi="Courier New"/>
        </w:rPr>
        <w:t>PROFILE_TYPE = ‘z’</w:t>
      </w:r>
      <w:r>
        <w:t xml:space="preserve">; for profiles in the </w:t>
      </w:r>
      <w:r>
        <w:rPr>
          <w:i/>
          <w:iCs/>
        </w:rPr>
        <w:t>x</w:t>
      </w:r>
      <w:r>
        <w:t xml:space="preserve"> direction, specify </w:t>
      </w:r>
      <w:r>
        <w:rPr>
          <w:rFonts w:ascii="Courier New" w:hAnsi="Courier New"/>
        </w:rPr>
        <w:t>PROFILE_TYPE = ‘x’</w:t>
      </w:r>
      <w:r>
        <w:t xml:space="preserve">. The user must also specify via </w:t>
      </w:r>
      <w:r>
        <w:rPr>
          <w:rFonts w:ascii="Courier New" w:hAnsi="Courier New" w:cs="Courier New"/>
        </w:rPr>
        <w:t>PROFILE_LOCATION</w:t>
      </w:r>
      <w:r>
        <w:t xml:space="preserve"> the </w:t>
      </w:r>
      <w:r>
        <w:rPr>
          <w:i/>
          <w:iCs/>
        </w:rPr>
        <w:t>x</w:t>
      </w:r>
      <w:r>
        <w:t xml:space="preserve"> or </w:t>
      </w:r>
      <w:r>
        <w:rPr>
          <w:i/>
          <w:iCs/>
        </w:rPr>
        <w:t>z</w:t>
      </w:r>
      <w:r>
        <w:t xml:space="preserve"> coordinate at which the profile will be recorded. For </w:t>
      </w:r>
      <w:r>
        <w:rPr>
          <w:rFonts w:ascii="Courier New" w:hAnsi="Courier New"/>
        </w:rPr>
        <w:t>PROFILE_TYPE = ‘z’</w:t>
      </w:r>
      <w:r>
        <w:t xml:space="preserve">, the value of </w:t>
      </w:r>
      <w:r>
        <w:rPr>
          <w:rFonts w:ascii="Courier New" w:hAnsi="Courier New" w:cs="Courier New"/>
        </w:rPr>
        <w:t>PROFILE_LOCATION</w:t>
      </w:r>
      <w:r>
        <w:t xml:space="preserve"> specifies the </w:t>
      </w:r>
      <w:r>
        <w:rPr>
          <w:i/>
          <w:iCs/>
        </w:rPr>
        <w:t>x</w:t>
      </w:r>
      <w:r>
        <w:t xml:space="preserve"> coordinate at which the profile is recorded. Similarly, for </w:t>
      </w:r>
      <w:r>
        <w:rPr>
          <w:rFonts w:ascii="Courier New" w:hAnsi="Courier New"/>
        </w:rPr>
        <w:t>PROFILE_TYPE = ‘x’</w:t>
      </w:r>
      <w:r>
        <w:t xml:space="preserve">, the value of </w:t>
      </w:r>
      <w:r>
        <w:rPr>
          <w:rFonts w:ascii="Courier New" w:hAnsi="Courier New" w:cs="Courier New"/>
        </w:rPr>
        <w:t>PROFILE_LOCATION</w:t>
      </w:r>
      <w:r>
        <w:t xml:space="preserve"> specifies the </w:t>
      </w:r>
      <w:r>
        <w:rPr>
          <w:i/>
          <w:iCs/>
        </w:rPr>
        <w:t>z</w:t>
      </w:r>
      <w:r>
        <w:t xml:space="preserve"> coordinate at which the profile is recorded. </w:t>
      </w:r>
    </w:p>
    <w:p w:rsidR="008D28FE" w:rsidRDefault="008D28FE"/>
    <w:p w:rsidR="008D28FE" w:rsidRDefault="008D28FE">
      <w:r>
        <w:t xml:space="preserve">The parameter </w:t>
      </w:r>
      <w:r>
        <w:rPr>
          <w:rFonts w:ascii="Courier New" w:hAnsi="Courier New" w:cs="Courier New"/>
        </w:rPr>
        <w:t>PROFILE_ISKIP(I)</w:t>
      </w:r>
      <w:r>
        <w:t xml:space="preserve"> controls the fraction of the cells that get dumped to disk. For example, if </w:t>
      </w:r>
      <w:r>
        <w:rPr>
          <w:rFonts w:ascii="Courier New" w:hAnsi="Courier New" w:cs="Courier New"/>
        </w:rPr>
        <w:t>PROFILE_ISKIP(I)</w:t>
      </w:r>
      <w:r>
        <w:t xml:space="preserve"> is set to 1, then the value in every cell gets written to disk; if it is set to 5, then every fifth cell gets dumped, and so on. This is useful if, for example, you are using a 0.1 mm grid resolution but you are really only interested in seeing output data to the nearest 1 mm, in which case you would specify </w:t>
      </w:r>
      <w:r>
        <w:rPr>
          <w:rFonts w:ascii="Courier New" w:hAnsi="Courier New" w:cs="Courier New"/>
        </w:rPr>
        <w:t>PROFILE_ISKIP(I)</w:t>
      </w:r>
      <w:r>
        <w:t>. This parameter can also be used to ensure that all output fits within the 256 column limitation of older versions of MS Excel.</w:t>
      </w:r>
    </w:p>
    <w:p w:rsidR="008D28FE" w:rsidRDefault="008D28FE"/>
    <w:p w:rsidR="008D28FE" w:rsidRDefault="008D28FE">
      <w:r>
        <w:t xml:space="preserve">A sample (partial) </w:t>
      </w:r>
      <w:r>
        <w:rPr>
          <w:rFonts w:ascii="Courier New" w:hAnsi="Courier New" w:cs="Courier New"/>
        </w:rPr>
        <w:t>&amp;GPYRO_OUTPUT</w:t>
      </w:r>
      <w:r>
        <w:t xml:space="preserve"> line is given below:</w:t>
      </w:r>
    </w:p>
    <w:p w:rsidR="008D28FE" w:rsidRDefault="008D28FE">
      <w:pPr>
        <w:pStyle w:val="TOC1"/>
      </w:pPr>
    </w:p>
    <w:p w:rsidR="008D28FE" w:rsidRDefault="008D28FE">
      <w:pPr>
        <w:rPr>
          <w:rFonts w:ascii="Courier New" w:hAnsi="Courier New" w:cs="Courier New"/>
        </w:rPr>
      </w:pPr>
      <w:r>
        <w:rPr>
          <w:rFonts w:ascii="Courier New" w:hAnsi="Courier New" w:cs="Courier New"/>
        </w:rPr>
        <w:t>&amp;GPYRO_OUTPUT N_PROFILE_QUANTITIES = 2</w:t>
      </w:r>
    </w:p>
    <w:p w:rsidR="008D28FE" w:rsidRDefault="008D28FE">
      <w:pPr>
        <w:rPr>
          <w:rFonts w:ascii="Courier New" w:hAnsi="Courier New" w:cs="Courier New"/>
        </w:rPr>
      </w:pPr>
      <w:r>
        <w:rPr>
          <w:rFonts w:ascii="Courier New" w:hAnsi="Courier New" w:cs="Courier New"/>
        </w:rPr>
        <w:t xml:space="preserve">              DTDUMP_PROFILE       = 1.0</w:t>
      </w:r>
    </w:p>
    <w:p w:rsidR="008D28FE" w:rsidRDefault="008D28FE">
      <w:pPr>
        <w:rPr>
          <w:rFonts w:ascii="Courier New" w:hAnsi="Courier New" w:cs="Courier New"/>
        </w:rPr>
      </w:pPr>
      <w:r>
        <w:rPr>
          <w:rFonts w:ascii="Courier New" w:hAnsi="Courier New" w:cs="Courier New"/>
        </w:rPr>
        <w:t xml:space="preserve">              PROFILE_QUANTITY (1) = 'TEMPERATURE' </w:t>
      </w:r>
    </w:p>
    <w:p w:rsidR="008D28FE" w:rsidRDefault="008D28FE">
      <w:pPr>
        <w:rPr>
          <w:rFonts w:ascii="Courier New" w:hAnsi="Courier New" w:cs="Courier New"/>
        </w:rPr>
      </w:pPr>
      <w:r>
        <w:rPr>
          <w:rFonts w:ascii="Courier New" w:hAnsi="Courier New" w:cs="Courier New"/>
        </w:rPr>
        <w:t xml:space="preserve">              PROFILE_TYPE     (1) = 'z' </w:t>
      </w:r>
    </w:p>
    <w:p w:rsidR="008D28FE" w:rsidRDefault="008D28FE">
      <w:pPr>
        <w:rPr>
          <w:rFonts w:ascii="Courier New" w:hAnsi="Courier New" w:cs="Courier New"/>
        </w:rPr>
      </w:pPr>
      <w:r>
        <w:rPr>
          <w:rFonts w:ascii="Courier New" w:hAnsi="Courier New" w:cs="Courier New"/>
        </w:rPr>
        <w:t xml:space="preserve">              PROFILE_LOCATION (1) = 0.02 </w:t>
      </w:r>
    </w:p>
    <w:p w:rsidR="008D28FE" w:rsidRDefault="008D28FE">
      <w:r>
        <w:rPr>
          <w:rFonts w:ascii="Courier New" w:hAnsi="Courier New" w:cs="Courier New"/>
        </w:rPr>
        <w:lastRenderedPageBreak/>
        <w:t xml:space="preserve">              PROFILE_ISKIP    (1) = 1</w:t>
      </w:r>
    </w:p>
    <w:p w:rsidR="008D28FE" w:rsidRDefault="008D28FE">
      <w:pPr>
        <w:rPr>
          <w:rFonts w:ascii="Courier New" w:hAnsi="Courier New" w:cs="Courier New"/>
        </w:rPr>
      </w:pPr>
      <w:r>
        <w:rPr>
          <w:rFonts w:ascii="Courier New" w:hAnsi="Courier New" w:cs="Courier New"/>
        </w:rPr>
        <w:t xml:space="preserve">              PROFILE_QUANTITY (2) = 'TEMPERATURE' </w:t>
      </w:r>
    </w:p>
    <w:p w:rsidR="008D28FE" w:rsidRDefault="008D28FE">
      <w:pPr>
        <w:rPr>
          <w:rFonts w:ascii="Courier New" w:hAnsi="Courier New" w:cs="Courier New"/>
        </w:rPr>
      </w:pPr>
      <w:r>
        <w:rPr>
          <w:rFonts w:ascii="Courier New" w:hAnsi="Courier New" w:cs="Courier New"/>
        </w:rPr>
        <w:t xml:space="preserve">              PROFILE_TYPE     (2) = 'x' </w:t>
      </w:r>
    </w:p>
    <w:p w:rsidR="008D28FE" w:rsidRDefault="008D28FE">
      <w:pPr>
        <w:rPr>
          <w:rFonts w:ascii="Courier New" w:hAnsi="Courier New" w:cs="Courier New"/>
        </w:rPr>
      </w:pPr>
      <w:r>
        <w:rPr>
          <w:rFonts w:ascii="Courier New" w:hAnsi="Courier New" w:cs="Courier New"/>
        </w:rPr>
        <w:t xml:space="preserve">              PROFILE_LOCATION (2) = 0.05 </w:t>
      </w:r>
    </w:p>
    <w:p w:rsidR="008D28FE" w:rsidRDefault="008D28FE">
      <w:pPr>
        <w:rPr>
          <w:rFonts w:ascii="Courier New" w:hAnsi="Courier New" w:cs="Courier New"/>
        </w:rPr>
      </w:pPr>
      <w:r>
        <w:rPr>
          <w:rFonts w:ascii="Courier New" w:hAnsi="Courier New" w:cs="Courier New"/>
        </w:rPr>
        <w:t xml:space="preserve">              PROFILE_ISKIP    (2) = 10</w:t>
      </w:r>
    </w:p>
    <w:p w:rsidR="008D28FE" w:rsidRDefault="008D28FE">
      <w:pPr>
        <w:rPr>
          <w:rFonts w:ascii="Courier New" w:hAnsi="Courier New" w:cs="Courier New"/>
        </w:rPr>
      </w:pPr>
      <w:r>
        <w:rPr>
          <w:rFonts w:ascii="Courier New" w:hAnsi="Courier New" w:cs="Courier New"/>
        </w:rPr>
        <w:t xml:space="preserve">              .</w:t>
      </w:r>
    </w:p>
    <w:p w:rsidR="008D28FE" w:rsidRDefault="008D28FE">
      <w:pPr>
        <w:rPr>
          <w:rFonts w:ascii="Courier New" w:hAnsi="Courier New" w:cs="Courier New"/>
        </w:rPr>
      </w:pPr>
      <w:r>
        <w:rPr>
          <w:rFonts w:ascii="Courier New" w:hAnsi="Courier New" w:cs="Courier New"/>
        </w:rPr>
        <w:t xml:space="preserve">              .</w:t>
      </w:r>
    </w:p>
    <w:p w:rsidR="008D28FE" w:rsidRDefault="008D28FE">
      <w:pPr>
        <w:rPr>
          <w:rFonts w:ascii="Courier New" w:hAnsi="Courier New" w:cs="Courier New"/>
        </w:rPr>
      </w:pPr>
      <w:r>
        <w:rPr>
          <w:rFonts w:ascii="Courier New" w:hAnsi="Courier New" w:cs="Courier New"/>
        </w:rPr>
        <w:t xml:space="preserve">              .</w:t>
      </w:r>
    </w:p>
    <w:p w:rsidR="008D28FE" w:rsidRDefault="008D28FE"/>
    <w:p w:rsidR="008D28FE" w:rsidRDefault="008D28FE">
      <w:r>
        <w:t xml:space="preserve">This line tells Gpyro to dump two temperature profiles at an interval of 1.0 s. The first profile will be dumped in the </w:t>
      </w:r>
      <w:r>
        <w:rPr>
          <w:i/>
          <w:iCs/>
        </w:rPr>
        <w:t>z</w:t>
      </w:r>
      <w:r>
        <w:t xml:space="preserve"> direction at </w:t>
      </w:r>
      <w:r>
        <w:rPr>
          <w:i/>
          <w:iCs/>
        </w:rPr>
        <w:t>x</w:t>
      </w:r>
      <w:r>
        <w:t xml:space="preserve"> = 0.02 m and the value in every cell will be dumped. The second will be dumped in the </w:t>
      </w:r>
      <w:r>
        <w:rPr>
          <w:i/>
          <w:iCs/>
        </w:rPr>
        <w:t>x</w:t>
      </w:r>
      <w:r>
        <w:t xml:space="preserve"> direction at </w:t>
      </w:r>
      <w:r>
        <w:rPr>
          <w:i/>
          <w:iCs/>
        </w:rPr>
        <w:t>z</w:t>
      </w:r>
      <w:r>
        <w:t xml:space="preserve"> = 0.05 m and the value in every tenth cell will be dumped. </w:t>
      </w:r>
    </w:p>
    <w:p w:rsidR="008D28FE" w:rsidRDefault="008D28FE">
      <w:pPr>
        <w:pStyle w:val="TOC1"/>
      </w:pPr>
    </w:p>
    <w:p w:rsidR="008D28FE" w:rsidRDefault="008D28FE">
      <w:pPr>
        <w:pStyle w:val="Heading2"/>
      </w:pPr>
      <w:bookmarkStart w:id="40" w:name="_Toc451422488"/>
      <w:r>
        <w:t>11.3 Smokeview visualization files (2D calculations only)</w:t>
      </w:r>
      <w:bookmarkEnd w:id="40"/>
    </w:p>
    <w:p w:rsidR="008D28FE" w:rsidRDefault="008D28FE"/>
    <w:p w:rsidR="008D28FE" w:rsidRDefault="008D28FE">
      <w:r>
        <w:t xml:space="preserve">For 2D calculations only, Gpyro can dump output files in NIST Smokeview format, making it possible to visualize the calculations with Smokeview. This allows 2D transient slices of temperature, density, thermal conductivity, etc. to be visualized with Smokeview by double-clicking on the .smv file that is created by Gpyro. The .smv file is named </w:t>
      </w:r>
      <w:r>
        <w:rPr>
          <w:rFonts w:ascii="Courier New" w:hAnsi="Courier New" w:cs="Courier New"/>
        </w:rPr>
        <w:t>CASENAME.smv</w:t>
      </w:r>
      <w:r>
        <w:t xml:space="preserve">, and Smokeview slice files are names </w:t>
      </w:r>
      <w:r>
        <w:rPr>
          <w:rFonts w:ascii="Courier New" w:hAnsi="Courier New" w:cs="Courier New"/>
        </w:rPr>
        <w:t>CASENAME_xx.sf</w:t>
      </w:r>
      <w:r>
        <w:t xml:space="preserve"> where xx corresponds to the slice file number.  </w:t>
      </w:r>
    </w:p>
    <w:p w:rsidR="008D28FE" w:rsidRDefault="008D28FE"/>
    <w:p w:rsidR="008D28FE" w:rsidRDefault="008D28FE">
      <w:r>
        <w:t xml:space="preserve">The user should specify the number of Smokeview quantities to dump via the keyword </w:t>
      </w:r>
      <w:r>
        <w:rPr>
          <w:rFonts w:ascii="Courier New" w:hAnsi="Courier New" w:cs="Courier New"/>
        </w:rPr>
        <w:t>N_SMOKEVIEW_QUANTITIES</w:t>
      </w:r>
      <w:r>
        <w:t xml:space="preserve"> as well as the time interval (s) between Smokeview dumps with the keyword </w:t>
      </w:r>
      <w:r>
        <w:rPr>
          <w:rFonts w:ascii="Courier New" w:hAnsi="Courier New" w:cs="Courier New"/>
        </w:rPr>
        <w:t>DTDUMP_SMOKEVIEW</w:t>
      </w:r>
      <w:r>
        <w:t xml:space="preserve">. The quantity to be dumped is specified with the keyword </w:t>
      </w:r>
      <w:r>
        <w:rPr>
          <w:rFonts w:ascii="Courier New" w:hAnsi="Courier New" w:cs="Courier New"/>
        </w:rPr>
        <w:t>SMOKEVIEW_QUANTITY(I)</w:t>
      </w:r>
      <w:r>
        <w:t xml:space="preserve">. Available quantities are listed in </w:t>
      </w:r>
      <w:r w:rsidR="0056214E">
        <w:t xml:space="preserve">Table </w:t>
      </w:r>
      <w:fldSimple w:instr=" ref  pointquantitiestable  \* MERGEFORMAT ">
        <w:r w:rsidR="00A10E67" w:rsidRPr="00A10E67">
          <w:rPr>
            <w:noProof/>
          </w:rPr>
          <w:t>1</w:t>
        </w:r>
      </w:fldSimple>
      <w:r w:rsidR="0056214E">
        <w:t xml:space="preserve"> (as indicated by note 3, not all quantities are available for Smokeview dumps)</w:t>
      </w:r>
      <w:r>
        <w:t xml:space="preserve">. The keyword </w:t>
      </w:r>
      <w:r>
        <w:rPr>
          <w:rFonts w:ascii="Courier New" w:hAnsi="Courier New"/>
        </w:rPr>
        <w:t>SMOKEVIEW_QUANTITY_INDEX(I)</w:t>
      </w:r>
      <w:r>
        <w:t xml:space="preserve"> is analogous to  the quantities </w:t>
      </w:r>
      <w:r>
        <w:rPr>
          <w:rFonts w:ascii="Courier New" w:hAnsi="Courier New"/>
        </w:rPr>
        <w:t>POINT_QUANTITY_INDEX(I)</w:t>
      </w:r>
      <w:r>
        <w:t xml:space="preserve"> and </w:t>
      </w:r>
      <w:r>
        <w:rPr>
          <w:rFonts w:ascii="Courier New" w:hAnsi="Courier New"/>
        </w:rPr>
        <w:t>PROFILE_QUANTITY_INDEX(I)</w:t>
      </w:r>
      <w:r>
        <w:t xml:space="preserve"> described above.  </w:t>
      </w:r>
    </w:p>
    <w:p w:rsidR="008D28FE" w:rsidRDefault="008D28FE"/>
    <w:p w:rsidR="008D28FE" w:rsidRDefault="008D28FE">
      <w:r>
        <w:t xml:space="preserve">The following is a sample (partial) </w:t>
      </w:r>
      <w:r>
        <w:rPr>
          <w:rFonts w:ascii="Courier New" w:hAnsi="Courier New" w:cs="Courier New"/>
        </w:rPr>
        <w:t>&amp;GPYRO_OUTPUT</w:t>
      </w:r>
      <w:r>
        <w:t xml:space="preserve"> line that requests that Gpyro write a Smokeview file for condensed-phase temperature, with a dump interval of 1 s.  </w:t>
      </w:r>
    </w:p>
    <w:p w:rsidR="008D28FE" w:rsidRDefault="008D28FE">
      <w:pPr>
        <w:pStyle w:val="TOC1"/>
      </w:pPr>
    </w:p>
    <w:p w:rsidR="008D28FE" w:rsidRDefault="008D28FE">
      <w:pPr>
        <w:rPr>
          <w:rFonts w:ascii="Courier New" w:hAnsi="Courier New" w:cs="Courier New"/>
        </w:rPr>
      </w:pPr>
      <w:r>
        <w:rPr>
          <w:rFonts w:ascii="Courier New" w:hAnsi="Courier New" w:cs="Courier New"/>
        </w:rPr>
        <w:t>&amp;GPYRO_OUTPUT N_SMOKEVIEW_QUANTITIES      = 1</w:t>
      </w:r>
    </w:p>
    <w:p w:rsidR="008D28FE" w:rsidRDefault="008D28FE">
      <w:pPr>
        <w:rPr>
          <w:rFonts w:ascii="Courier New" w:hAnsi="Courier New" w:cs="Courier New"/>
        </w:rPr>
      </w:pPr>
      <w:r>
        <w:rPr>
          <w:rFonts w:ascii="Courier New" w:hAnsi="Courier New" w:cs="Courier New"/>
        </w:rPr>
        <w:t xml:space="preserve">              DTDUMP_SMOKEVIEW            = 1.0</w:t>
      </w:r>
    </w:p>
    <w:p w:rsidR="008D28FE" w:rsidRDefault="008D28FE">
      <w:pPr>
        <w:rPr>
          <w:rFonts w:ascii="Courier New" w:hAnsi="Courier New" w:cs="Courier New"/>
        </w:rPr>
      </w:pPr>
      <w:r>
        <w:rPr>
          <w:rFonts w:ascii="Courier New" w:hAnsi="Courier New" w:cs="Courier New"/>
        </w:rPr>
        <w:t xml:space="preserve">              SMOKEVIEW_QUANTITY(1)       = 'TEMPERATURE'</w:t>
      </w:r>
    </w:p>
    <w:p w:rsidR="008D28FE" w:rsidRDefault="008D28FE">
      <w:pPr>
        <w:rPr>
          <w:rFonts w:ascii="Courier New" w:hAnsi="Courier New" w:cs="Courier New"/>
        </w:rPr>
      </w:pPr>
      <w:r>
        <w:rPr>
          <w:rFonts w:ascii="Courier New" w:hAnsi="Courier New" w:cs="Courier New"/>
        </w:rPr>
        <w:t xml:space="preserve">              .</w:t>
      </w:r>
    </w:p>
    <w:p w:rsidR="008D28FE" w:rsidRDefault="008D28FE">
      <w:pPr>
        <w:rPr>
          <w:rFonts w:ascii="Courier New" w:hAnsi="Courier New" w:cs="Courier New"/>
        </w:rPr>
      </w:pPr>
      <w:r>
        <w:rPr>
          <w:rFonts w:ascii="Courier New" w:hAnsi="Courier New" w:cs="Courier New"/>
        </w:rPr>
        <w:t xml:space="preserve">              .</w:t>
      </w:r>
    </w:p>
    <w:p w:rsidR="008D28FE" w:rsidRDefault="008D28FE">
      <w:r>
        <w:rPr>
          <w:rFonts w:ascii="Courier New" w:hAnsi="Courier New" w:cs="Courier New"/>
        </w:rPr>
        <w:t xml:space="preserve">              .                                            /</w:t>
      </w:r>
    </w:p>
    <w:p w:rsidR="00E577EF" w:rsidRDefault="00E577EF"/>
    <w:p w:rsidR="00E577EF" w:rsidRDefault="00E577EF" w:rsidP="00E577EF">
      <w:pPr>
        <w:pStyle w:val="Heading2"/>
        <w:keepLines/>
      </w:pPr>
      <w:bookmarkStart w:id="41" w:name="_Toc451422489"/>
      <w:r>
        <w:t>11.4 Changing the dump interval mid-simulation</w:t>
      </w:r>
      <w:bookmarkEnd w:id="41"/>
    </w:p>
    <w:p w:rsidR="00E577EF" w:rsidRDefault="00E577EF" w:rsidP="00E577EF">
      <w:pPr>
        <w:keepNext/>
        <w:keepLines/>
      </w:pPr>
    </w:p>
    <w:p w:rsidR="00E577EF" w:rsidRDefault="00E577EF">
      <w:r>
        <w:t xml:space="preserve">In some situations, it may be desirable to change the interval at which Gpyro writes to disk. For example, the time scale associated with smolder propagation is much longer than the timescale associated with transition from smolder to flame. Consequently, disk dumps at an interval of 1 s may be appropriate during smolder propagation, but a smaller dump interval (e.g., 0.001 s) would </w:t>
      </w:r>
      <w:r>
        <w:lastRenderedPageBreak/>
        <w:t xml:space="preserve">be needed to “see” the transition to flame. For this reason, an option was added wherein the dump interval can be reduced when the temperature (solid or gas) increases above a certain value. More specifically, when the gas or solid temperature increases above </w:t>
      </w:r>
      <w:r w:rsidRPr="00E577EF">
        <w:rPr>
          <w:rFonts w:ascii="Courier New" w:hAnsi="Courier New" w:cs="Courier New"/>
        </w:rPr>
        <w:t>TMP_REDUCED_DTDUMP</w:t>
      </w:r>
      <w:r>
        <w:t xml:space="preserve"> (units of K), all output files are written to disk at an interval of </w:t>
      </w:r>
      <w:r w:rsidRPr="00E577EF">
        <w:rPr>
          <w:rFonts w:ascii="Courier New" w:hAnsi="Courier New" w:cs="Courier New"/>
        </w:rPr>
        <w:t>REDUCED_DTDUMP</w:t>
      </w:r>
      <w:r>
        <w:t xml:space="preserve"> (units of s). Additionally, if the timestep is reduced below </w:t>
      </w:r>
      <w:r w:rsidRPr="00E577EF">
        <w:rPr>
          <w:rFonts w:ascii="Courier New" w:hAnsi="Courier New" w:cs="Courier New"/>
        </w:rPr>
        <w:t>DTMIN_KILL</w:t>
      </w:r>
      <w:r>
        <w:t xml:space="preserve"> (units of s) the simulation shuts down gracefully. The same is done if </w:t>
      </w:r>
      <w:smartTag w:uri="urn:schemas-microsoft-com:office:smarttags" w:element="place">
        <w:r>
          <w:t>NaN</w:t>
        </w:r>
      </w:smartTag>
      <w:r>
        <w:t xml:space="preserve">, -Infinity, or +Infinity occur. </w:t>
      </w:r>
    </w:p>
    <w:p w:rsidR="00E577EF" w:rsidRDefault="00E577EF"/>
    <w:p w:rsidR="008D28FE" w:rsidRDefault="00E577EF">
      <w:pPr>
        <w:pStyle w:val="Heading2"/>
      </w:pPr>
      <w:bookmarkStart w:id="42" w:name="_Toc451422490"/>
      <w:r>
        <w:t>11.5</w:t>
      </w:r>
      <w:r w:rsidR="008D28FE">
        <w:t xml:space="preserve"> .out file</w:t>
      </w:r>
      <w:bookmarkEnd w:id="42"/>
      <w:r w:rsidR="008D28FE">
        <w:t xml:space="preserve"> </w:t>
      </w:r>
    </w:p>
    <w:p w:rsidR="008D28FE" w:rsidRDefault="008D28FE"/>
    <w:p w:rsidR="008D28FE" w:rsidRDefault="008D28FE">
      <w:r>
        <w:t xml:space="preserve">Gpyro automatically generates the file </w:t>
      </w:r>
      <w:r>
        <w:rPr>
          <w:rFonts w:ascii="Courier New" w:hAnsi="Courier New" w:cs="Courier New"/>
        </w:rPr>
        <w:t>CASENAME.out</w:t>
      </w:r>
      <w:r>
        <w:t xml:space="preserve">, which contains a print out of all user-specified input parameters. If something in a simulation seems anomalous, it is a good idea to check this file to ensure that there are no input errors (for example, misspelling a Namelist group) and that Gpyro is using the input parameters that the user intended. During run time, Gpyro also prints a few summary quantities to </w:t>
      </w:r>
      <w:r>
        <w:rPr>
          <w:rFonts w:ascii="Courier New" w:hAnsi="Courier New"/>
        </w:rPr>
        <w:t>CASENAME.out</w:t>
      </w:r>
      <w:r>
        <w:t xml:space="preserve">; these are useful for monitoring simulation progress. </w:t>
      </w:r>
    </w:p>
    <w:p w:rsidR="008D28FE" w:rsidRDefault="008D28FE"/>
    <w:p w:rsidR="008D28FE" w:rsidRDefault="00E577EF">
      <w:pPr>
        <w:pStyle w:val="Heading2"/>
      </w:pPr>
      <w:bookmarkStart w:id="43" w:name="_Toc451422491"/>
      <w:r>
        <w:t>11.7</w:t>
      </w:r>
      <w:r w:rsidR="008D28FE">
        <w:t xml:space="preserve"> CPU timing file</w:t>
      </w:r>
      <w:bookmarkEnd w:id="43"/>
    </w:p>
    <w:p w:rsidR="008D28FE" w:rsidRDefault="008D28FE"/>
    <w:p w:rsidR="008D28FE" w:rsidRDefault="008D28FE">
      <w:pPr>
        <w:autoSpaceDE w:val="0"/>
        <w:autoSpaceDN w:val="0"/>
        <w:adjustRightInd w:val="0"/>
        <w:jc w:val="left"/>
      </w:pPr>
      <w:r>
        <w:t xml:space="preserve">If a simulation runs to completion, Gpyro dumps </w:t>
      </w:r>
      <w:r>
        <w:rPr>
          <w:rFonts w:ascii="Courier New" w:hAnsi="Courier New" w:cs="Courier New"/>
        </w:rPr>
        <w:t>CASENAME_timing.csv</w:t>
      </w:r>
      <w:r>
        <w:t xml:space="preserve">. This file lists the CPU time used by the main subroutines. This is probably more important for debugging and code optimization than general code usage. </w:t>
      </w:r>
    </w:p>
    <w:p w:rsidR="008D28FE" w:rsidRDefault="008D28FE">
      <w:pPr>
        <w:pStyle w:val="Heading1"/>
      </w:pPr>
      <w:r>
        <w:br w:type="page"/>
      </w:r>
      <w:bookmarkStart w:id="44" w:name="_Toc451422492"/>
      <w:r>
        <w:lastRenderedPageBreak/>
        <w:t>12.0 Miscellaneous parameters</w:t>
      </w:r>
      <w:bookmarkEnd w:id="44"/>
      <w:r>
        <w:t xml:space="preserve"> </w:t>
      </w:r>
    </w:p>
    <w:p w:rsidR="008D28FE" w:rsidRDefault="008D28FE"/>
    <w:p w:rsidR="008D28FE" w:rsidRDefault="008D28FE">
      <w:r>
        <w:t xml:space="preserve">Miscellaneous parameters are specified via the </w:t>
      </w:r>
      <w:r>
        <w:rPr>
          <w:rFonts w:ascii="Courier New" w:hAnsi="Courier New" w:cs="Courier New"/>
        </w:rPr>
        <w:t>&amp;GPYRO_GENERAL</w:t>
      </w:r>
      <w:r>
        <w:t xml:space="preserve"> Namelist group. The available keywords are discussed below, and default values are given in Table </w:t>
      </w:r>
      <w:r>
        <w:rPr>
          <w:bCs/>
        </w:rPr>
        <w:fldChar w:fldCharType="begin"/>
      </w:r>
      <w:r>
        <w:rPr>
          <w:bCs/>
        </w:rPr>
        <w:instrText xml:space="preserve"> ref  gpyro_generaltable  \* MERGEFORMAT </w:instrText>
      </w:r>
      <w:r>
        <w:rPr>
          <w:bCs/>
        </w:rPr>
        <w:fldChar w:fldCharType="separate"/>
      </w:r>
      <w:r w:rsidR="00A10E67" w:rsidRPr="00A10E67">
        <w:rPr>
          <w:bCs/>
          <w:noProof/>
        </w:rPr>
        <w:t>8</w:t>
      </w:r>
      <w:r>
        <w:rPr>
          <w:bCs/>
        </w:rPr>
        <w:fldChar w:fldCharType="end"/>
      </w:r>
      <w:r>
        <w:t xml:space="preserve">. </w:t>
      </w:r>
    </w:p>
    <w:p w:rsidR="008D28FE" w:rsidRDefault="008D28FE"/>
    <w:p w:rsidR="008D28FE" w:rsidRDefault="008D28FE">
      <w:r>
        <w:t xml:space="preserve">An important parameter to set is </w:t>
      </w:r>
      <w:r>
        <w:rPr>
          <w:rFonts w:ascii="Courier New" w:hAnsi="Courier New" w:cs="Courier New"/>
        </w:rPr>
        <w:t>DT0</w:t>
      </w:r>
      <w:r>
        <w:t xml:space="preserve">, the initial time step (s). If Gpyro cannot obtain a converged solution within the user-specified number of iterations, it will automatically reduce the timestep until a converged solution is obtained. </w:t>
      </w:r>
    </w:p>
    <w:p w:rsidR="008D28FE" w:rsidRDefault="008D28FE"/>
    <w:p w:rsidR="008D28FE" w:rsidRPr="0054591A" w:rsidRDefault="008D28FE">
      <w:pPr>
        <w:pStyle w:val="Heading2"/>
        <w:rPr>
          <w:lang w:val="fr-FR"/>
        </w:rPr>
      </w:pPr>
      <w:bookmarkStart w:id="45" w:name="_Toc451422493"/>
      <w:r w:rsidRPr="0054591A">
        <w:rPr>
          <w:lang w:val="fr-FR"/>
        </w:rPr>
        <w:t xml:space="preserve">12.1 Environmental variables – </w:t>
      </w:r>
      <w:r w:rsidRPr="0054591A">
        <w:rPr>
          <w:rFonts w:ascii="Courier New" w:hAnsi="Courier New" w:cs="Courier New"/>
          <w:lang w:val="fr-FR"/>
        </w:rPr>
        <w:t>TAMB</w:t>
      </w:r>
      <w:r w:rsidRPr="0054591A">
        <w:rPr>
          <w:lang w:val="fr-FR"/>
        </w:rPr>
        <w:t xml:space="preserve">, </w:t>
      </w:r>
      <w:r w:rsidRPr="0054591A">
        <w:rPr>
          <w:rFonts w:ascii="Courier New" w:hAnsi="Courier New"/>
          <w:lang w:val="fr-FR"/>
        </w:rPr>
        <w:t>TREF</w:t>
      </w:r>
      <w:r w:rsidRPr="0054591A">
        <w:rPr>
          <w:lang w:val="fr-FR"/>
        </w:rPr>
        <w:t xml:space="preserve">, </w:t>
      </w:r>
      <w:r w:rsidRPr="0054591A">
        <w:rPr>
          <w:rFonts w:ascii="Courier New" w:hAnsi="Courier New"/>
          <w:lang w:val="fr-FR"/>
        </w:rPr>
        <w:t>P0</w:t>
      </w:r>
      <w:r w:rsidRPr="0054591A">
        <w:rPr>
          <w:lang w:val="fr-FR"/>
        </w:rPr>
        <w:t xml:space="preserve">, </w:t>
      </w:r>
      <w:r w:rsidRPr="0054591A">
        <w:rPr>
          <w:rFonts w:ascii="Courier New" w:hAnsi="Courier New"/>
          <w:lang w:val="fr-FR"/>
        </w:rPr>
        <w:t>GX</w:t>
      </w:r>
      <w:r w:rsidRPr="0054591A">
        <w:rPr>
          <w:lang w:val="fr-FR"/>
        </w:rPr>
        <w:t xml:space="preserve">, </w:t>
      </w:r>
      <w:r w:rsidRPr="0054591A">
        <w:rPr>
          <w:rFonts w:ascii="Courier New" w:hAnsi="Courier New"/>
          <w:lang w:val="fr-FR"/>
        </w:rPr>
        <w:t>GZ</w:t>
      </w:r>
      <w:bookmarkEnd w:id="45"/>
    </w:p>
    <w:p w:rsidR="008D28FE" w:rsidRPr="0054591A" w:rsidRDefault="008D28FE">
      <w:pPr>
        <w:rPr>
          <w:lang w:val="fr-FR"/>
        </w:rPr>
      </w:pPr>
    </w:p>
    <w:p w:rsidR="008D28FE" w:rsidRDefault="008D28FE">
      <w:r>
        <w:t xml:space="preserve">The keyword </w:t>
      </w:r>
      <w:r>
        <w:rPr>
          <w:rFonts w:ascii="Courier New" w:hAnsi="Courier New" w:cs="Courier New"/>
        </w:rPr>
        <w:t>TAMB</w:t>
      </w:r>
      <w:r>
        <w:t xml:space="preserve"> is used to specify the ambient temperature in units of K. It is relevant only when </w:t>
      </w:r>
      <w:r>
        <w:rPr>
          <w:rFonts w:ascii="Courier New" w:hAnsi="Courier New" w:cs="Courier New"/>
        </w:rPr>
        <w:t>USE_BC_PATCHES = .FALSE.</w:t>
      </w:r>
      <w:r>
        <w:t>. The reference temperature (</w:t>
      </w:r>
      <w:r>
        <w:rPr>
          <w:i/>
        </w:rPr>
        <w:t>T</w:t>
      </w:r>
      <w:r>
        <w:rPr>
          <w:i/>
          <w:vertAlign w:val="subscript"/>
        </w:rPr>
        <w:t>r</w:t>
      </w:r>
      <w:r>
        <w:t>, K) that appears in the presumed temperature dependency of condensed-phase properties is</w:t>
      </w:r>
      <w:r>
        <w:rPr>
          <w:rFonts w:ascii="Courier New" w:hAnsi="Courier New" w:cs="Courier New"/>
        </w:rPr>
        <w:t xml:space="preserve"> TREF</w:t>
      </w:r>
      <w:r>
        <w:t xml:space="preserve">. The background pressure is specified via </w:t>
      </w:r>
      <w:r>
        <w:rPr>
          <w:rFonts w:ascii="Courier New" w:hAnsi="Courier New" w:cs="Courier New"/>
        </w:rPr>
        <w:t>P0</w:t>
      </w:r>
      <w:r>
        <w:t xml:space="preserve"> (units of Pa). For cases where pressure is not explicitly solved (</w:t>
      </w:r>
      <w:r>
        <w:rPr>
          <w:rFonts w:ascii="Courier New" w:hAnsi="Courier New" w:cs="Courier New"/>
        </w:rPr>
        <w:t>SOLVE_PRESSURE = .FALSE.</w:t>
      </w:r>
      <w:r>
        <w:t xml:space="preserve">), the pressure is assumed uniform and equal to </w:t>
      </w:r>
      <w:r>
        <w:rPr>
          <w:rFonts w:ascii="Courier New" w:hAnsi="Courier New" w:cs="Courier New"/>
        </w:rPr>
        <w:t>P0</w:t>
      </w:r>
      <w:r>
        <w:t xml:space="preserve">. For 1D calculations where the pressure is solved but </w:t>
      </w:r>
      <w:r>
        <w:rPr>
          <w:rFonts w:ascii="Courier New" w:hAnsi="Courier New" w:cs="Courier New"/>
        </w:rPr>
        <w:t>USE_BC_PATCHES = .FALSE.</w:t>
      </w:r>
      <w:r>
        <w:t xml:space="preserve">, the pressure at </w:t>
      </w:r>
      <w:r>
        <w:rPr>
          <w:i/>
        </w:rPr>
        <w:t>z</w:t>
      </w:r>
      <w:r>
        <w:t xml:space="preserve"> = 0 is equal to </w:t>
      </w:r>
      <w:r>
        <w:rPr>
          <w:rFonts w:ascii="Courier New" w:hAnsi="Courier New" w:cs="Courier New"/>
        </w:rPr>
        <w:t>P0</w:t>
      </w:r>
      <w:r>
        <w:t xml:space="preserve">. </w:t>
      </w:r>
    </w:p>
    <w:p w:rsidR="008D28FE" w:rsidRDefault="008D28FE"/>
    <w:p w:rsidR="008D28FE" w:rsidRDefault="008D28FE">
      <w:r>
        <w:t xml:space="preserve">The parameters </w:t>
      </w:r>
      <w:r>
        <w:rPr>
          <w:rFonts w:ascii="Courier New" w:hAnsi="Courier New" w:cs="Courier New"/>
        </w:rPr>
        <w:t>GX</w:t>
      </w:r>
      <w:r>
        <w:t xml:space="preserve"> and </w:t>
      </w:r>
      <w:r>
        <w:rPr>
          <w:rFonts w:ascii="Courier New" w:hAnsi="Courier New" w:cs="Courier New"/>
        </w:rPr>
        <w:t>GZ</w:t>
      </w:r>
      <w:r>
        <w:t xml:space="preserve"> are the </w:t>
      </w:r>
      <w:r>
        <w:rPr>
          <w:i/>
        </w:rPr>
        <w:t>x</w:t>
      </w:r>
      <w:r>
        <w:t xml:space="preserve"> and </w:t>
      </w:r>
      <w:r>
        <w:rPr>
          <w:i/>
        </w:rPr>
        <w:t>z</w:t>
      </w:r>
      <w:r>
        <w:t xml:space="preserve"> components of the gravity vector in units of m/s</w:t>
      </w:r>
      <w:r>
        <w:rPr>
          <w:vertAlign w:val="superscript"/>
        </w:rPr>
        <w:t>2</w:t>
      </w:r>
      <w:r>
        <w:t xml:space="preserve">. They influence 2D simulations by inducing a buoyant flow. For now, only </w:t>
      </w:r>
      <w:r>
        <w:rPr>
          <w:rFonts w:ascii="Courier New" w:hAnsi="Courier New" w:cs="Courier New"/>
        </w:rPr>
        <w:t>GZ</w:t>
      </w:r>
      <w:r>
        <w:t xml:space="preserve"> has any effect on the calculations, </w:t>
      </w:r>
      <w:r>
        <w:rPr>
          <w:i/>
        </w:rPr>
        <w:t>i.e.</w:t>
      </w:r>
      <w:r>
        <w:t xml:space="preserve"> it is assumed that the gravity vector has a component only in the </w:t>
      </w:r>
      <w:r>
        <w:rPr>
          <w:i/>
        </w:rPr>
        <w:t>z</w:t>
      </w:r>
      <w:r>
        <w:t xml:space="preserve"> direction. </w:t>
      </w:r>
      <w:r>
        <w:rPr>
          <w:rFonts w:ascii="Courier New" w:hAnsi="Courier New" w:cs="Courier New"/>
        </w:rPr>
        <w:t>GZ</w:t>
      </w:r>
      <w:r>
        <w:t xml:space="preserve"> only has an effect when </w:t>
      </w:r>
      <w:r>
        <w:rPr>
          <w:rFonts w:ascii="Courier New" w:hAnsi="Courier New" w:cs="Courier New"/>
        </w:rPr>
        <w:t>USE_BC_PATCHES = .TRUE.</w:t>
      </w:r>
      <w:r>
        <w:t xml:space="preserve">. Buoyancy is included in 2D simulations when </w:t>
      </w:r>
      <w:r>
        <w:rPr>
          <w:rFonts w:ascii="Courier New" w:hAnsi="Courier New" w:cs="Courier New"/>
        </w:rPr>
        <w:t>GZ</w:t>
      </w:r>
      <w:r>
        <w:t xml:space="preserve"> is set to a value other than 0, and the density at infinity is calculated at temperature </w:t>
      </w:r>
      <w:r>
        <w:rPr>
          <w:rFonts w:ascii="Courier New" w:hAnsi="Courier New" w:cs="Courier New"/>
        </w:rPr>
        <w:t>TAMB</w:t>
      </w:r>
      <w:r>
        <w:t xml:space="preserve"> using the gas compositions specified in the </w:t>
      </w:r>
      <w:r>
        <w:rPr>
          <w:rFonts w:ascii="Courier New" w:hAnsi="Courier New" w:cs="Courier New"/>
        </w:rPr>
        <w:t>&amp;GPYRO_QE</w:t>
      </w:r>
      <w:r>
        <w:t xml:space="preserve"> Namelist group. A positive value of </w:t>
      </w:r>
      <w:r>
        <w:rPr>
          <w:rFonts w:ascii="Courier New" w:hAnsi="Courier New" w:cs="Courier New"/>
        </w:rPr>
        <w:t>GZ</w:t>
      </w:r>
      <w:r>
        <w:t xml:space="preserve"> corresponds to a gravity vector pointing in the +</w:t>
      </w:r>
      <w:r>
        <w:rPr>
          <w:i/>
        </w:rPr>
        <w:t>z</w:t>
      </w:r>
      <w:r>
        <w:t xml:space="preserve"> direction. </w:t>
      </w:r>
    </w:p>
    <w:p w:rsidR="008D28FE" w:rsidRDefault="008D28FE"/>
    <w:p w:rsidR="008D28FE" w:rsidRDefault="008D28FE">
      <w:pPr>
        <w:pStyle w:val="Heading2"/>
      </w:pPr>
      <w:bookmarkStart w:id="46" w:name="_Toc451422494"/>
      <w:r>
        <w:t>12.2 Gas/solid heat transfer</w:t>
      </w:r>
      <w:bookmarkEnd w:id="46"/>
    </w:p>
    <w:p w:rsidR="008D28FE" w:rsidRDefault="008D28FE"/>
    <w:p w:rsidR="008D28FE" w:rsidRDefault="008D28FE">
      <w:r>
        <w:t xml:space="preserve">Several options are provided to model heat transfer between the condensed-phase and the gas-phase inside a decomposing solid. It is often assumed that the gas phase and the condensed-phase are in thermal equilibrium due to the much larger volumetric heat capacity of the condensed-phase compared to the gas-phase. If thermal equilibrium is desired, then set </w:t>
      </w:r>
      <w:r>
        <w:rPr>
          <w:rFonts w:ascii="Courier New" w:hAnsi="Courier New" w:cs="Courier New"/>
        </w:rPr>
        <w:t>THERMAL_EQUILIBRIUM = .TRUE.</w:t>
      </w:r>
      <w:r>
        <w:t xml:space="preserve">. </w:t>
      </w:r>
      <w:r w:rsidR="00730930">
        <w:t xml:space="preserve">In thermal equilibrium mode, two options are provided for calculating the heat transfer between the gaseous and condensed phases, see the discussion </w:t>
      </w:r>
      <w:r w:rsidR="00F446F8">
        <w:t>surrounding</w:t>
      </w:r>
      <w:r w:rsidR="00730930">
        <w:t xml:space="preserve"> Equation</w:t>
      </w:r>
      <w:r w:rsidR="00F446F8">
        <w:t xml:space="preserve"> 70</w:t>
      </w:r>
      <w:r w:rsidR="00730930">
        <w:t xml:space="preserve"> in the Gpyro Technical Reference [</w:t>
      </w:r>
      <w:fldSimple w:instr=" ref gpyrotechref ">
        <w:r w:rsidR="00A10E67">
          <w:rPr>
            <w:noProof/>
          </w:rPr>
          <w:t>1</w:t>
        </w:r>
      </w:fldSimple>
      <w:r w:rsidR="00730930">
        <w:t xml:space="preserve">] for details. The default approach assumes </w:t>
      </w:r>
      <w:r w:rsidR="00730930" w:rsidRPr="00473324">
        <w:rPr>
          <w:position w:val="-14"/>
        </w:rPr>
        <w:object w:dxaOrig="1420" w:dyaOrig="380">
          <v:shape id="_x0000_i1048" type="#_x0000_t75" style="width:71pt;height:19pt" o:ole="">
            <v:imagedata r:id="rId61" o:title=""/>
          </v:shape>
          <o:OLEObject Type="Embed" ProgID="Equation.3" ShapeID="_x0000_i1048" DrawAspect="Content" ObjectID="_1525164352" r:id="rId62"/>
        </w:object>
      </w:r>
      <w:r w:rsidR="00730930">
        <w:t xml:space="preserve"> and </w:t>
      </w:r>
      <w:r w:rsidR="00730930" w:rsidRPr="00473324">
        <w:rPr>
          <w:position w:val="-14"/>
        </w:rPr>
        <w:object w:dxaOrig="960" w:dyaOrig="400">
          <v:shape id="_x0000_i1049" type="#_x0000_t75" style="width:48pt;height:20pt" o:ole="">
            <v:imagedata r:id="rId63" o:title=""/>
          </v:shape>
          <o:OLEObject Type="Embed" ProgID="Equation.3" ShapeID="_x0000_i1049" DrawAspect="Content" ObjectID="_1525164353" r:id="rId64"/>
        </w:object>
      </w:r>
      <w:r w:rsidR="00730930">
        <w:t xml:space="preserve">; if these approximations cannot be made, then set </w:t>
      </w:r>
      <w:r w:rsidR="00730930" w:rsidRPr="00730930">
        <w:rPr>
          <w:rFonts w:ascii="Courier New" w:hAnsi="Courier New" w:cs="Courier New"/>
        </w:rPr>
        <w:t>FULL_QSG = .TRUE.</w:t>
      </w:r>
      <w:r w:rsidR="00730930">
        <w:t>. Note that i</w:t>
      </w:r>
      <w:r>
        <w:t xml:space="preserve">f the user sets both </w:t>
      </w:r>
      <w:r>
        <w:rPr>
          <w:rFonts w:ascii="Courier New" w:hAnsi="Courier New" w:cs="Courier New"/>
        </w:rPr>
        <w:t>SOLVE_GAS_ENERGY = .TRUE.</w:t>
      </w:r>
      <w:r>
        <w:t xml:space="preserve"> and </w:t>
      </w:r>
      <w:r>
        <w:rPr>
          <w:rFonts w:ascii="Courier New" w:hAnsi="Courier New" w:cs="Courier New"/>
        </w:rPr>
        <w:t>THERMAL_EQUILIBRIUM = .TRUE.</w:t>
      </w:r>
      <w:r>
        <w:t xml:space="preserve">, any heat release from homogeneous gas phase reactions </w:t>
      </w:r>
      <w:r w:rsidR="00730930">
        <w:t xml:space="preserve">is added to the condensed phase (via </w:t>
      </w:r>
      <w:r w:rsidR="00730930" w:rsidRPr="00730930">
        <w:rPr>
          <w:position w:val="-14"/>
        </w:rPr>
        <w:object w:dxaOrig="480" w:dyaOrig="400">
          <v:shape id="_x0000_i1050" type="#_x0000_t75" style="width:24pt;height:20pt" o:ole="">
            <v:imagedata r:id="rId65" o:title=""/>
          </v:shape>
          <o:OLEObject Type="Embed" ProgID="Equation.3" ShapeID="_x0000_i1050" DrawAspect="Content" ObjectID="_1525164354" r:id="rId66"/>
        </w:object>
      </w:r>
      <w:r>
        <w:t xml:space="preserve"> </w:t>
      </w:r>
      <w:r w:rsidR="00730930">
        <w:t xml:space="preserve">) </w:t>
      </w:r>
      <w:r>
        <w:t xml:space="preserve">rather than the gas phase. </w:t>
      </w:r>
    </w:p>
    <w:p w:rsidR="008D28FE" w:rsidRDefault="008D28FE"/>
    <w:p w:rsidR="008D28FE" w:rsidRDefault="00730930">
      <w:r>
        <w:t>I</w:t>
      </w:r>
      <w:r w:rsidR="008D28FE">
        <w:t xml:space="preserve">f </w:t>
      </w:r>
      <w:r w:rsidR="008D28FE">
        <w:rPr>
          <w:rFonts w:ascii="Courier New" w:hAnsi="Courier New" w:cs="Courier New"/>
        </w:rPr>
        <w:t>SOLVE_GAS_ENERGY = .TRUE.</w:t>
      </w:r>
      <w:r w:rsidR="008D28FE">
        <w:t xml:space="preserve"> and </w:t>
      </w:r>
      <w:r w:rsidR="008D28FE">
        <w:rPr>
          <w:rFonts w:ascii="Courier New" w:hAnsi="Courier New" w:cs="Courier New"/>
        </w:rPr>
        <w:t>THERMAL_EQUILIBRIUM = .FALSE.</w:t>
      </w:r>
      <w:r w:rsidR="008D28FE">
        <w:t>,</w:t>
      </w:r>
      <w:r w:rsidR="0063659C">
        <w:t xml:space="preserve"> a </w:t>
      </w:r>
      <w:r w:rsidR="008D28FE">
        <w:t>“two temperature” simulation results, wherein the temperature of the gas-phase and the condensed-</w:t>
      </w:r>
      <w:r w:rsidR="008D28FE">
        <w:lastRenderedPageBreak/>
        <w:t xml:space="preserve">phase are not necessarily the same at a given spatial location. This can increase the number of iterations required for convergence, thereby increasing the required CPU time. </w:t>
      </w:r>
      <w:r w:rsidR="0063659C">
        <w:t xml:space="preserve">Note that with </w:t>
      </w:r>
      <w:r w:rsidR="0063659C">
        <w:rPr>
          <w:rFonts w:ascii="Courier New" w:hAnsi="Courier New" w:cs="Courier New"/>
        </w:rPr>
        <w:t>SOLVE_GAS_ENERGY = .TRUE.</w:t>
      </w:r>
      <w:r w:rsidR="0063659C">
        <w:t xml:space="preserve"> and </w:t>
      </w:r>
      <w:r w:rsidR="0063659C">
        <w:rPr>
          <w:rFonts w:ascii="Courier New" w:hAnsi="Courier New" w:cs="Courier New"/>
        </w:rPr>
        <w:t>THERMAL_EQUILIBRIUM = .FALSE.</w:t>
      </w:r>
      <w:r w:rsidR="0063659C">
        <w:t xml:space="preserve">, any heat release from homogeneous gas phase reactions is distributed to the gas phase. </w:t>
      </w:r>
      <w:r w:rsidR="008D28FE">
        <w:t xml:space="preserve">For two-temperature simulations, the heat transfer rate between the condensed-phase and the gas-phase is proportional to </w:t>
      </w:r>
      <w:r w:rsidR="008D28FE">
        <w:rPr>
          <w:i/>
        </w:rPr>
        <w:t>h</w:t>
      </w:r>
      <w:r w:rsidR="008D28FE">
        <w:rPr>
          <w:i/>
          <w:vertAlign w:val="subscript"/>
        </w:rPr>
        <w:t>cv</w:t>
      </w:r>
      <w:r w:rsidR="008D28FE">
        <w:t xml:space="preserve">, the volumetric heat transfer coefficient (see Equation </w:t>
      </w:r>
      <w:r w:rsidR="00F446F8">
        <w:t>70</w:t>
      </w:r>
      <w:r w:rsidR="008D28FE">
        <w:t xml:space="preserve"> in </w:t>
      </w:r>
      <w:r w:rsidR="00287D82">
        <w:t>the Gpyro Technical Reference [</w:t>
      </w:r>
      <w:fldSimple w:instr=" ref gpyrotechref ">
        <w:r w:rsidR="00A10E67">
          <w:rPr>
            <w:noProof/>
          </w:rPr>
          <w:t>1</w:t>
        </w:r>
      </w:fldSimple>
      <w:r w:rsidR="00287D82">
        <w:t>]</w:t>
      </w:r>
      <w:r w:rsidR="008D28FE">
        <w:t>) and the temperature difference between the two phases</w:t>
      </w:r>
      <w:r w:rsidR="0063659C">
        <w:t xml:space="preserve">, i.e. </w:t>
      </w:r>
      <w:r w:rsidR="0063659C" w:rsidRPr="00730930">
        <w:rPr>
          <w:position w:val="-14"/>
        </w:rPr>
        <w:object w:dxaOrig="1740" w:dyaOrig="400">
          <v:shape id="_x0000_i1051" type="#_x0000_t75" style="width:87pt;height:20pt" o:ole="">
            <v:imagedata r:id="rId67" o:title=""/>
          </v:shape>
          <o:OLEObject Type="Embed" ProgID="Equation.3" ShapeID="_x0000_i1051" DrawAspect="Content" ObjectID="_1525164355" r:id="rId68"/>
        </w:object>
      </w:r>
      <w:r w:rsidR="008D28FE">
        <w:t xml:space="preserve">.  In the simplest two-temperature simulation, </w:t>
      </w:r>
      <w:r w:rsidR="008D28FE">
        <w:rPr>
          <w:i/>
        </w:rPr>
        <w:t>h</w:t>
      </w:r>
      <w:r w:rsidR="008D28FE">
        <w:rPr>
          <w:i/>
          <w:vertAlign w:val="subscript"/>
        </w:rPr>
        <w:t>cv</w:t>
      </w:r>
      <w:r w:rsidR="008D28FE">
        <w:t xml:space="preserve"> is a constant. If a constant volumetric heat transfer coefficient is needed, then set the keyword </w:t>
      </w:r>
      <w:r w:rsidR="008D28FE">
        <w:rPr>
          <w:rFonts w:ascii="Courier New" w:hAnsi="Courier New" w:cs="Courier New"/>
        </w:rPr>
        <w:t>HCV</w:t>
      </w:r>
      <w:r w:rsidR="008D28FE">
        <w:t xml:space="preserve"> to a positive value. Alternatively, heat transfer between the condensed-phase and the gas-phase can be omitted altogether by specifying </w:t>
      </w:r>
      <w:r w:rsidR="008D28FE">
        <w:rPr>
          <w:rFonts w:ascii="Courier New" w:hAnsi="Courier New" w:cs="Courier New"/>
        </w:rPr>
        <w:t>HCV</w:t>
      </w:r>
      <w:r w:rsidR="008D28FE">
        <w:t xml:space="preserve"> = 0 (this is the assumption in the FDS5 pyrolysis model). </w:t>
      </w:r>
    </w:p>
    <w:p w:rsidR="008D28FE" w:rsidRDefault="008D28FE"/>
    <w:p w:rsidR="008D28FE" w:rsidRDefault="008D28FE">
      <w:r>
        <w:t xml:space="preserve">Alternatively, </w:t>
      </w:r>
      <w:r>
        <w:rPr>
          <w:i/>
        </w:rPr>
        <w:t>h</w:t>
      </w:r>
      <w:r>
        <w:rPr>
          <w:i/>
          <w:vertAlign w:val="subscript"/>
        </w:rPr>
        <w:t>cv</w:t>
      </w:r>
      <w:r>
        <w:t xml:space="preserve"> can be calculated from a Nusselt number correlation of the form: </w:t>
      </w:r>
    </w:p>
    <w:p w:rsidR="008D28FE" w:rsidRDefault="008D28FE"/>
    <w:p w:rsidR="008D28FE" w:rsidRDefault="008D28FE">
      <w:r>
        <w:t xml:space="preserve">Nu = </w:t>
      </w:r>
      <w:r>
        <w:rPr>
          <w:i/>
        </w:rPr>
        <w:t>a</w:t>
      </w:r>
      <w:r>
        <w:t xml:space="preserve"> + </w:t>
      </w:r>
      <w:r>
        <w:rPr>
          <w:i/>
        </w:rPr>
        <w:t>b</w:t>
      </w:r>
      <w:r>
        <w:t xml:space="preserve"> Re</w:t>
      </w:r>
      <w:r>
        <w:rPr>
          <w:vertAlign w:val="superscript"/>
        </w:rPr>
        <w:t>c</w:t>
      </w:r>
      <w:r>
        <w:t xml:space="preserve"> = </w:t>
      </w:r>
      <w:r>
        <w:rPr>
          <w:i/>
        </w:rPr>
        <w:t>h</w:t>
      </w:r>
      <w:r>
        <w:rPr>
          <w:i/>
          <w:vertAlign w:val="subscript"/>
        </w:rPr>
        <w:t>cv</w:t>
      </w:r>
      <w:r>
        <w:t xml:space="preserve"> </w:t>
      </w:r>
      <w:r>
        <w:rPr>
          <w:i/>
        </w:rPr>
        <w:t>d</w:t>
      </w:r>
      <w:r>
        <w:rPr>
          <w:i/>
          <w:vertAlign w:val="subscript"/>
        </w:rPr>
        <w:t>p</w:t>
      </w:r>
      <w:r>
        <w:rPr>
          <w:vertAlign w:val="superscript"/>
        </w:rPr>
        <w:t>2</w:t>
      </w:r>
      <w:r>
        <w:t xml:space="preserve"> / </w:t>
      </w:r>
      <w:r>
        <w:rPr>
          <w:i/>
        </w:rPr>
        <w:t>k</w:t>
      </w:r>
      <w:r>
        <w:rPr>
          <w:i/>
          <w:vertAlign w:val="subscript"/>
        </w:rPr>
        <w:t>g</w:t>
      </w:r>
      <w:r>
        <w:t xml:space="preserve">   </w:t>
      </w:r>
    </w:p>
    <w:p w:rsidR="008D28FE" w:rsidRDefault="008D28FE"/>
    <w:p w:rsidR="008D28FE" w:rsidRDefault="008D28FE">
      <w:r>
        <w:t xml:space="preserve">If it is desired to use a correlation of this form to calculate </w:t>
      </w:r>
      <w:r>
        <w:rPr>
          <w:i/>
        </w:rPr>
        <w:t>h</w:t>
      </w:r>
      <w:r>
        <w:rPr>
          <w:i/>
          <w:vertAlign w:val="subscript"/>
        </w:rPr>
        <w:t>cv</w:t>
      </w:r>
      <w:r>
        <w:t xml:space="preserve">, then set </w:t>
      </w:r>
      <w:r>
        <w:rPr>
          <w:rFonts w:ascii="Courier New" w:hAnsi="Courier New" w:cs="Courier New"/>
        </w:rPr>
        <w:t>HCV</w:t>
      </w:r>
      <w:r>
        <w:t xml:space="preserve"> equal to a negative number and specify the values of </w:t>
      </w:r>
      <w:r>
        <w:rPr>
          <w:i/>
        </w:rPr>
        <w:t>a</w:t>
      </w:r>
      <w:r>
        <w:t xml:space="preserve">, </w:t>
      </w:r>
      <w:r>
        <w:rPr>
          <w:i/>
        </w:rPr>
        <w:t>b</w:t>
      </w:r>
      <w:r>
        <w:t xml:space="preserve">, and </w:t>
      </w:r>
      <w:r>
        <w:rPr>
          <w:i/>
        </w:rPr>
        <w:t>c</w:t>
      </w:r>
      <w:r>
        <w:t xml:space="preserve"> in the above equation (respectively, </w:t>
      </w:r>
      <w:r>
        <w:rPr>
          <w:rFonts w:ascii="Courier New" w:hAnsi="Courier New" w:cs="Courier New"/>
        </w:rPr>
        <w:t>NU_A</w:t>
      </w:r>
      <w:r>
        <w:t xml:space="preserve">, </w:t>
      </w:r>
      <w:r>
        <w:rPr>
          <w:rFonts w:ascii="Courier New" w:hAnsi="Courier New" w:cs="Courier New"/>
        </w:rPr>
        <w:t>NU_B</w:t>
      </w:r>
      <w:r>
        <w:t xml:space="preserve">, and </w:t>
      </w:r>
      <w:r>
        <w:rPr>
          <w:rFonts w:ascii="Courier New" w:hAnsi="Courier New" w:cs="Courier New"/>
        </w:rPr>
        <w:t>NU_C</w:t>
      </w:r>
      <w:r>
        <w:t xml:space="preserve">). </w:t>
      </w:r>
    </w:p>
    <w:p w:rsidR="0063659C" w:rsidRDefault="0063659C"/>
    <w:p w:rsidR="008D28FE" w:rsidRDefault="008D28FE">
      <w:pPr>
        <w:pStyle w:val="Heading2"/>
      </w:pPr>
      <w:bookmarkStart w:id="47" w:name="_Toc451422495"/>
      <w:r>
        <w:t>12.3 Iterations and convergence</w:t>
      </w:r>
      <w:bookmarkEnd w:id="47"/>
    </w:p>
    <w:p w:rsidR="008D28FE" w:rsidRDefault="008D28FE"/>
    <w:p w:rsidR="008D28FE" w:rsidRDefault="008D28FE">
      <w:r>
        <w:t xml:space="preserve">Several parameters affect convergence/divergence. </w:t>
      </w:r>
      <w:r>
        <w:rPr>
          <w:rFonts w:ascii="Courier New" w:hAnsi="Courier New" w:cs="Courier New"/>
        </w:rPr>
        <w:t>NTDMA_ITERATIONS</w:t>
      </w:r>
      <w:r>
        <w:t xml:space="preserve"> is the maximum number of iterations that Gpyro will take in a given time step in an attempt to obtain a converged solution (based on the convergence criteria specified elsewhere). If Gpyro reaches this number of iterations and the solution hasn’t yet converged, then Gpyro will decrease the time step and try again. The parameters </w:t>
      </w:r>
      <w:r>
        <w:rPr>
          <w:rFonts w:ascii="Courier New" w:hAnsi="Courier New" w:cs="Courier New"/>
        </w:rPr>
        <w:t>NSSPECIESITERNS</w:t>
      </w:r>
      <w:r>
        <w:t xml:space="preserve"> and </w:t>
      </w:r>
      <w:r>
        <w:rPr>
          <w:rFonts w:ascii="Courier New" w:hAnsi="Courier New"/>
        </w:rPr>
        <w:t>NCONTINUITYITERNS</w:t>
      </w:r>
      <w:r>
        <w:t xml:space="preserve"> are integers that control the number of sub-iterations for the condensed phase species and mass conservation equations, respectively. This is necessary because the way that the condensed phase mass and species conservation equations are solved numerically, the unknown value at the n</w:t>
      </w:r>
      <w:r w:rsidR="00F446F8">
        <w:t xml:space="preserve">ext time step depends on itself </w:t>
      </w:r>
      <w:r>
        <w:t>so local iterations can sometimes promote converge</w:t>
      </w:r>
      <w:r w:rsidR="00287D82">
        <w:t xml:space="preserve">nce. </w:t>
      </w:r>
      <w:r>
        <w:t xml:space="preserve">However, both </w:t>
      </w:r>
      <w:r>
        <w:rPr>
          <w:rFonts w:ascii="Courier New" w:hAnsi="Courier New" w:cs="Courier New"/>
        </w:rPr>
        <w:t>NSSPECITERNS</w:t>
      </w:r>
      <w:r>
        <w:t xml:space="preserve"> and </w:t>
      </w:r>
      <w:r>
        <w:rPr>
          <w:rFonts w:ascii="Courier New" w:hAnsi="Courier New"/>
        </w:rPr>
        <w:t>NCONTINUITYITERNS</w:t>
      </w:r>
      <w:r>
        <w:t xml:space="preserve"> are normally set to 1. The parameter </w:t>
      </w:r>
      <w:r>
        <w:rPr>
          <w:rFonts w:ascii="Courier New" w:hAnsi="Courier New" w:cs="Courier New"/>
        </w:rPr>
        <w:t>ALPHA</w:t>
      </w:r>
      <w:r>
        <w:t xml:space="preserve"> is the relaxation factor. When it is set to 1, no relaxation is used; but for values of </w:t>
      </w:r>
      <w:r>
        <w:rPr>
          <w:rFonts w:ascii="Courier New" w:hAnsi="Courier New" w:cs="Courier New"/>
        </w:rPr>
        <w:t>ALPHA</w:t>
      </w:r>
      <w:r>
        <w:t xml:space="preserve"> between 0 and 1, solution relaxation is implemented according to Equation </w:t>
      </w:r>
      <w:r w:rsidR="00F446F8">
        <w:t>14</w:t>
      </w:r>
      <w:r w:rsidR="00287D82">
        <w:t>0</w:t>
      </w:r>
      <w:r>
        <w:t xml:space="preserve"> in </w:t>
      </w:r>
      <w:r w:rsidR="00287D82">
        <w:t>the Gpyro Technical Reference [</w:t>
      </w:r>
      <w:fldSimple w:instr=" ref gpyrotechref ">
        <w:r w:rsidR="00A10E67">
          <w:rPr>
            <w:noProof/>
          </w:rPr>
          <w:t>1</w:t>
        </w:r>
      </w:fldSimple>
      <w:r w:rsidR="00287D82">
        <w:t>]</w:t>
      </w:r>
      <w:r>
        <w:t xml:space="preserve">. Currently, the same relaxation parameter is applied to all equations, although there is really no reason (other than convenience) to use the same relaxation parameter for all equations.  </w:t>
      </w:r>
    </w:p>
    <w:p w:rsidR="008D28FE" w:rsidRDefault="008D28FE"/>
    <w:p w:rsidR="008D28FE" w:rsidRDefault="008D28FE">
      <w:r>
        <w:t xml:space="preserve">Convergence criteria are specified via the keywords </w:t>
      </w:r>
      <w:r>
        <w:rPr>
          <w:rFonts w:ascii="Courier New" w:hAnsi="Courier New"/>
        </w:rPr>
        <w:t>TMPTOL</w:t>
      </w:r>
      <w:r>
        <w:t xml:space="preserve">, </w:t>
      </w:r>
      <w:r>
        <w:rPr>
          <w:rFonts w:ascii="Courier New" w:hAnsi="Courier New"/>
        </w:rPr>
        <w:t>HTOL</w:t>
      </w:r>
      <w:r>
        <w:t xml:space="preserve">, </w:t>
      </w:r>
      <w:r>
        <w:rPr>
          <w:rFonts w:ascii="Courier New" w:hAnsi="Courier New"/>
        </w:rPr>
        <w:t>YITOL</w:t>
      </w:r>
      <w:r>
        <w:t xml:space="preserve">, </w:t>
      </w:r>
      <w:r>
        <w:rPr>
          <w:rFonts w:ascii="Courier New" w:hAnsi="Courier New"/>
        </w:rPr>
        <w:t>PTOL</w:t>
      </w:r>
      <w:r>
        <w:t xml:space="preserve">, </w:t>
      </w:r>
      <w:r>
        <w:rPr>
          <w:rFonts w:ascii="Courier New" w:hAnsi="Courier New"/>
        </w:rPr>
        <w:t>YJTOL</w:t>
      </w:r>
      <w:r>
        <w:t xml:space="preserve">, and </w:t>
      </w:r>
      <w:r>
        <w:rPr>
          <w:rFonts w:ascii="Courier New" w:hAnsi="Courier New" w:cs="Courier New"/>
        </w:rPr>
        <w:t>HGTOL</w:t>
      </w:r>
      <w:r>
        <w:t xml:space="preserve">. The parameter </w:t>
      </w:r>
      <w:r>
        <w:rPr>
          <w:rFonts w:ascii="Courier New" w:hAnsi="Courier New" w:cs="Courier New"/>
        </w:rPr>
        <w:t>TMPTOL</w:t>
      </w:r>
      <w:r>
        <w:t xml:space="preserve"> is the absolute convergence criterion for the condensed-phase energy equation, </w:t>
      </w:r>
      <w:r>
        <w:rPr>
          <w:i/>
          <w:iCs/>
        </w:rPr>
        <w:t>i.e.</w:t>
      </w:r>
      <w:r>
        <w:t xml:space="preserve"> the condensed-phase energy equation is converged when the temperature changes by no more than </w:t>
      </w:r>
      <w:r>
        <w:rPr>
          <w:rFonts w:ascii="Courier New" w:hAnsi="Courier New" w:cs="Courier New"/>
        </w:rPr>
        <w:t>TMPTOL</w:t>
      </w:r>
      <w:r>
        <w:t xml:space="preserve"> (units of K) in any cell between iterations. Similarly, </w:t>
      </w:r>
      <w:r>
        <w:rPr>
          <w:rFonts w:ascii="Courier New" w:hAnsi="Courier New" w:cs="Courier New"/>
        </w:rPr>
        <w:t>PTOL</w:t>
      </w:r>
      <w:r>
        <w:t xml:space="preserve"> (units of Pa) is the absolute convergence criterion for the pressure evolution equation. </w:t>
      </w:r>
      <w:r>
        <w:rPr>
          <w:rFonts w:ascii="Courier New" w:hAnsi="Courier New" w:cs="Courier New"/>
        </w:rPr>
        <w:t>YITOL</w:t>
      </w:r>
      <w:r>
        <w:t xml:space="preserve"> is the relative convergence criterion for the condensed phase species conservation equations. </w:t>
      </w:r>
      <w:r>
        <w:rPr>
          <w:rFonts w:ascii="Courier New" w:hAnsi="Courier New"/>
        </w:rPr>
        <w:t>HTOL</w:t>
      </w:r>
      <w:r>
        <w:t xml:space="preserve"> is slightly different; it is the convergence criterion for the </w:t>
      </w:r>
      <w:smartTag w:uri="urn:schemas-microsoft-com:office:smarttags" w:element="place">
        <w:smartTag w:uri="urn:schemas-microsoft-com:office:smarttags" w:element="City">
          <w:r>
            <w:t>Newton</w:t>
          </w:r>
        </w:smartTag>
      </w:smartTag>
      <w:r>
        <w:t xml:space="preserve"> iteration used to extract temperature from weighted enthalpy. That is, the local temperature in a cell is “found” when the </w:t>
      </w:r>
      <w:r>
        <w:lastRenderedPageBreak/>
        <w:t xml:space="preserve">difference between the enthalpy calculated from the energy conservation equation and the weighted enthalpy calculated from the found temperature match within </w:t>
      </w:r>
      <w:r>
        <w:rPr>
          <w:rFonts w:ascii="Courier New" w:hAnsi="Courier New" w:cs="Courier New"/>
        </w:rPr>
        <w:t>HTOL</w:t>
      </w:r>
      <w:r>
        <w:t xml:space="preserve">. It may be helpful to review the discussion of </w:t>
      </w:r>
      <w:smartTag w:uri="urn:schemas-microsoft-com:office:smarttags" w:element="place">
        <w:smartTag w:uri="urn:schemas-microsoft-com:office:smarttags" w:element="City">
          <w:r>
            <w:t>Newton</w:t>
          </w:r>
        </w:smartTag>
      </w:smartTag>
      <w:r>
        <w:t xml:space="preserve"> iteration in Section </w:t>
      </w:r>
      <w:r w:rsidR="00287D82">
        <w:t>6.8</w:t>
      </w:r>
      <w:r>
        <w:t xml:space="preserve"> of </w:t>
      </w:r>
      <w:r w:rsidR="00287D82">
        <w:t>the Gpyro Technical Reference [</w:t>
      </w:r>
      <w:fldSimple w:instr=" ref gpyrotechref ">
        <w:r w:rsidR="00A10E67">
          <w:rPr>
            <w:noProof/>
          </w:rPr>
          <w:t>1</w:t>
        </w:r>
      </w:fldSimple>
      <w:r w:rsidR="00287D82">
        <w:t xml:space="preserve">] </w:t>
      </w:r>
      <w:r>
        <w:t xml:space="preserve">if this is not clear. The parameter </w:t>
      </w:r>
      <w:r>
        <w:rPr>
          <w:rFonts w:ascii="Courier New" w:hAnsi="Courier New" w:cs="Courier New"/>
        </w:rPr>
        <w:t>YJTOL</w:t>
      </w:r>
      <w:r>
        <w:t xml:space="preserve"> is the relative convergence criterion for the gaseous species conservation equations. </w:t>
      </w:r>
      <w:r>
        <w:rPr>
          <w:rFonts w:ascii="Courier New" w:hAnsi="Courier New" w:cs="Courier New"/>
        </w:rPr>
        <w:t>HGTOL</w:t>
      </w:r>
      <w:r>
        <w:t xml:space="preserve"> is the absolute convergence criterion for the gas phase energy equation (in units of J/kg), </w:t>
      </w:r>
      <w:r>
        <w:rPr>
          <w:i/>
          <w:iCs/>
        </w:rPr>
        <w:t>i.e.</w:t>
      </w:r>
      <w:r>
        <w:t xml:space="preserve"> the gas phase energy equation is converged when the solution in all cells changes by no more than </w:t>
      </w:r>
      <w:r>
        <w:rPr>
          <w:rFonts w:ascii="Courier New" w:hAnsi="Courier New" w:cs="Courier New"/>
        </w:rPr>
        <w:t>HGTOL</w:t>
      </w:r>
      <w:r>
        <w:t xml:space="preserve"> between iterations. </w:t>
      </w:r>
      <w:r w:rsidR="006641FC">
        <w:t xml:space="preserve">The user is strongly encouraged to check that the user-specified tolerance has no effect on the converged solution, i.e. the solution does not change as all tolerances are decreased by an order of magnitude. Particularly for long-duration, low heating rate TGA/DSC simulations, and for a non-unity value of the global relaxation parameter </w:t>
      </w:r>
      <w:r w:rsidR="006641FC" w:rsidRPr="006641FC">
        <w:rPr>
          <w:rFonts w:ascii="Symbol" w:hAnsi="Symbol"/>
          <w:i/>
        </w:rPr>
        <w:t></w:t>
      </w:r>
      <w:r w:rsidR="006641FC">
        <w:t>, numerical errors can accumulate over time and tighter tolerances than the default values may be necessary.</w:t>
      </w:r>
    </w:p>
    <w:p w:rsidR="008D28FE" w:rsidRDefault="008D28FE"/>
    <w:p w:rsidR="008D28FE" w:rsidRDefault="008D28FE">
      <w:r>
        <w:t xml:space="preserve">If </w:t>
      </w:r>
      <w:r>
        <w:rPr>
          <w:rFonts w:ascii="Courier New" w:hAnsi="Courier New" w:cs="Courier New"/>
        </w:rPr>
        <w:t>EXPLICIT_T = .TRUE.</w:t>
      </w:r>
      <w:r>
        <w:t xml:space="preserve"> then Gpyro uses the converged temperature from the previous time step to calculate reaction rates and the thermal properties for the current time step. The advantage of doing this is that the strong temperature dependency of reaction rates (and secondarily, thermal properties) does not hinder convergence because the reaction rates are not changing from iteration to iteration due to the newly-calculated temperature profile. This can also reduce the required CPU time because the temperature part of the source terms must be calculated only once per time step rather than at every iteration. However, since Gpyro is formulated as a fully implicit code, technically the temperature at the current iteration should be used to evaluate the reaction rates and the thermal properties, so </w:t>
      </w:r>
      <w:r>
        <w:rPr>
          <w:rFonts w:ascii="Courier New" w:hAnsi="Courier New" w:cs="Courier New"/>
        </w:rPr>
        <w:t>EXPLICIT_T</w:t>
      </w:r>
      <w:r>
        <w:t xml:space="preserve"> should normally be set to </w:t>
      </w:r>
      <w:r>
        <w:rPr>
          <w:rFonts w:ascii="Courier New" w:hAnsi="Courier New" w:cs="Courier New"/>
        </w:rPr>
        <w:t>.FALSE.</w:t>
      </w:r>
      <w:r>
        <w:t xml:space="preserve">. Doing so preserves the correct long-time (or steady-state) behavior. </w:t>
      </w:r>
    </w:p>
    <w:p w:rsidR="008D28FE" w:rsidRDefault="008D28FE"/>
    <w:p w:rsidR="008D28FE" w:rsidRDefault="008D28FE">
      <w:pPr>
        <w:pStyle w:val="Heading2"/>
      </w:pPr>
      <w:bookmarkStart w:id="48" w:name="_Toc451422496"/>
      <w:r>
        <w:t>12.3 Equations to solve</w:t>
      </w:r>
      <w:bookmarkEnd w:id="48"/>
      <w:r>
        <w:t xml:space="preserve"> </w:t>
      </w:r>
    </w:p>
    <w:p w:rsidR="008D28FE" w:rsidRDefault="008D28FE"/>
    <w:p w:rsidR="008D28FE" w:rsidRDefault="008D28FE">
      <w:r>
        <w:t xml:space="preserve">Setting </w:t>
      </w:r>
      <w:r>
        <w:rPr>
          <w:rFonts w:ascii="Courier New" w:hAnsi="Courier New" w:cs="Courier New"/>
        </w:rPr>
        <w:t>SOLVE_GAS_YJ = .TRUE.</w:t>
      </w:r>
      <w:r>
        <w:t xml:space="preserve"> tells Gpyro to solve the gas phase species conservation equation. </w:t>
      </w:r>
    </w:p>
    <w:p w:rsidR="008D28FE" w:rsidRDefault="008D28FE"/>
    <w:p w:rsidR="008D28FE" w:rsidRDefault="008D28FE">
      <w:r>
        <w:t xml:space="preserve">If the logical parameter </w:t>
      </w:r>
      <w:r>
        <w:rPr>
          <w:rFonts w:ascii="Courier New" w:hAnsi="Courier New" w:cs="Courier New"/>
        </w:rPr>
        <w:t>SOLVE_GAS_ENERGY</w:t>
      </w:r>
      <w:r>
        <w:t xml:space="preserve"> is set to </w:t>
      </w:r>
      <w:r>
        <w:rPr>
          <w:rFonts w:ascii="Courier New" w:hAnsi="Courier New"/>
        </w:rPr>
        <w:t>.TRUE.</w:t>
      </w:r>
      <w:r>
        <w:t xml:space="preserve">, then Gpyro will solve the gas phase energy equation (in this case, the user should also set </w:t>
      </w:r>
      <w:r>
        <w:rPr>
          <w:rFonts w:ascii="Courier New" w:hAnsi="Courier New" w:cs="Courier New"/>
        </w:rPr>
        <w:t>SOLVE_GAS_YJ</w:t>
      </w:r>
      <w:r>
        <w:t xml:space="preserve"> to </w:t>
      </w:r>
      <w:r>
        <w:rPr>
          <w:rFonts w:ascii="Courier New" w:hAnsi="Courier New" w:cs="Courier New"/>
        </w:rPr>
        <w:t>.TRUE.</w:t>
      </w:r>
      <w:r>
        <w:t xml:space="preserve">). </w:t>
      </w:r>
    </w:p>
    <w:p w:rsidR="008D28FE" w:rsidRDefault="008D28FE"/>
    <w:p w:rsidR="008D28FE" w:rsidRDefault="008D28FE">
      <w:r>
        <w:t xml:space="preserve">The logical parameter </w:t>
      </w:r>
      <w:r>
        <w:rPr>
          <w:rFonts w:ascii="Courier New" w:hAnsi="Courier New" w:cs="Courier New"/>
        </w:rPr>
        <w:t>SOLVE_PRESSURE</w:t>
      </w:r>
      <w:r>
        <w:t xml:space="preserve"> tells Gpyro whether or not to solve the pressure (momentum) equation. If </w:t>
      </w:r>
      <w:r>
        <w:rPr>
          <w:rFonts w:ascii="Courier New" w:hAnsi="Courier New" w:cs="Courier New"/>
        </w:rPr>
        <w:t>SOLVE_PRESSURE = .FALSE.</w:t>
      </w:r>
      <w:r>
        <w:t>, then Gpyro uses gaseous mass conservation</w:t>
      </w:r>
      <w:r w:rsidR="00287D82">
        <w:t xml:space="preserve"> </w:t>
      </w:r>
      <w:r>
        <w:t xml:space="preserve">to calculate the local convective mass flux </w:t>
      </w:r>
      <w:r w:rsidR="00F446F8">
        <w:t>from Equation 14</w:t>
      </w:r>
      <w:r w:rsidR="00287D82">
        <w:t>3 of the Gpyro Technical Reference [</w:t>
      </w:r>
      <w:fldSimple w:instr=" ref gpyrotechref ">
        <w:r w:rsidR="00A10E67">
          <w:rPr>
            <w:noProof/>
          </w:rPr>
          <w:t>1</w:t>
        </w:r>
      </w:fldSimple>
      <w:r w:rsidR="00287D82">
        <w:t>]</w:t>
      </w:r>
      <w:r>
        <w:t xml:space="preserve">; otherwise it is </w:t>
      </w:r>
      <w:r w:rsidR="00287D82">
        <w:t xml:space="preserve">determined </w:t>
      </w:r>
      <w:r>
        <w:t xml:space="preserve">from </w:t>
      </w:r>
      <w:r w:rsidR="00287D82">
        <w:t>Darcy’s law and the calculated pressure gradient</w:t>
      </w:r>
      <w:r>
        <w:t xml:space="preserve">. </w:t>
      </w:r>
    </w:p>
    <w:p w:rsidR="008D28FE" w:rsidRDefault="008D28FE"/>
    <w:p w:rsidR="008D28FE" w:rsidRDefault="008D28FE">
      <w:r>
        <w:t xml:space="preserve">The flag </w:t>
      </w:r>
      <w:r>
        <w:rPr>
          <w:rFonts w:ascii="Courier New" w:hAnsi="Courier New" w:cs="Courier New"/>
        </w:rPr>
        <w:t>SOLVE_POROSITY</w:t>
      </w:r>
      <w:r>
        <w:t xml:space="preserve"> tells Gpyro whether or not to solve a separate equation to determine the porosity. </w:t>
      </w:r>
    </w:p>
    <w:p w:rsidR="008D28FE" w:rsidRDefault="008D28FE"/>
    <w:p w:rsidR="008D28FE" w:rsidRDefault="008D28FE" w:rsidP="0029015C">
      <w:pPr>
        <w:pStyle w:val="Heading2"/>
        <w:keepLines/>
        <w:rPr>
          <w:b w:val="0"/>
        </w:rPr>
      </w:pPr>
      <w:bookmarkStart w:id="49" w:name="_Toc451422497"/>
      <w:r>
        <w:t>12.4 Parameters affecting required CPU time</w:t>
      </w:r>
      <w:bookmarkEnd w:id="49"/>
    </w:p>
    <w:p w:rsidR="008D28FE" w:rsidRDefault="008D28FE" w:rsidP="0029015C">
      <w:pPr>
        <w:keepNext/>
        <w:keepLines/>
      </w:pPr>
    </w:p>
    <w:p w:rsidR="008D28FE" w:rsidRDefault="008D28FE">
      <w:r>
        <w:t xml:space="preserve">The logical parameter </w:t>
      </w:r>
      <w:r>
        <w:rPr>
          <w:rFonts w:ascii="Courier New" w:hAnsi="Courier New" w:cs="Courier New"/>
        </w:rPr>
        <w:t>PROPERTY_LINTERP</w:t>
      </w:r>
      <w:r>
        <w:t xml:space="preserve"> controls whether or not Gpyro uses a lookup table in conjunction with linear interpolation to obtain the temperature-dependent thermophysical properties or whether they are calculated explicitly, e.g. from the relation </w:t>
      </w:r>
      <w:r>
        <w:rPr>
          <w:position w:val="-10"/>
        </w:rPr>
        <w:object w:dxaOrig="1500" w:dyaOrig="360">
          <v:shape id="_x0000_i1052" type="#_x0000_t75" style="width:75pt;height:18pt" o:ole="">
            <v:imagedata r:id="rId69" o:title=""/>
          </v:shape>
          <o:OLEObject Type="Embed" ProgID="Equation.3" ShapeID="_x0000_i1052" DrawAspect="Content" ObjectID="_1525164356" r:id="rId70"/>
        </w:object>
      </w:r>
      <w:r>
        <w:t xml:space="preserve">. If </w:t>
      </w:r>
      <w:r>
        <w:rPr>
          <w:rFonts w:ascii="Courier New" w:hAnsi="Courier New" w:cs="Courier New"/>
        </w:rPr>
        <w:lastRenderedPageBreak/>
        <w:t>PROPERTY_LINTERP</w:t>
      </w:r>
      <w:r>
        <w:t xml:space="preserve"> is set to </w:t>
      </w:r>
      <w:r>
        <w:rPr>
          <w:rFonts w:ascii="Courier New" w:hAnsi="Courier New" w:cs="Courier New"/>
        </w:rPr>
        <w:t>.TRUE.</w:t>
      </w:r>
      <w:r>
        <w:t xml:space="preserve">, then a lookup table with linear interpolation is used;  this requires considerably less CPU intensive than evaluating the exponential terms in every cell at every time step. </w:t>
      </w:r>
    </w:p>
    <w:p w:rsidR="008D28FE" w:rsidRDefault="008D28FE"/>
    <w:p w:rsidR="008D28FE" w:rsidRDefault="008D28FE">
      <w:r>
        <w:t xml:space="preserve">The logical parameter </w:t>
      </w:r>
      <w:r>
        <w:rPr>
          <w:rFonts w:ascii="Courier New" w:hAnsi="Courier New" w:cs="Courier New"/>
        </w:rPr>
        <w:t>SHYI_CORRECTION</w:t>
      </w:r>
      <w:r>
        <w:t xml:space="preserve"> controls whether the summation term in Equation</w:t>
      </w:r>
      <w:r w:rsidR="00F446F8">
        <w:t>s 154a and 15</w:t>
      </w:r>
      <w:r w:rsidR="00B01395">
        <w:t>4b of the Gpyro Technical Reference [</w:t>
      </w:r>
      <w:fldSimple w:instr=" ref gpyrotechref ">
        <w:r w:rsidR="00A10E67">
          <w:rPr>
            <w:noProof/>
          </w:rPr>
          <w:t>1</w:t>
        </w:r>
      </w:fldSimple>
      <w:r w:rsidR="00B01395">
        <w:t xml:space="preserve">]. </w:t>
      </w:r>
      <w:r>
        <w:t xml:space="preserve">Technically, this term is not really a “correction” but rather part of the proper definition of the conductive heat flux when it is expressed as an enthalpy gradient, so </w:t>
      </w:r>
      <w:r>
        <w:rPr>
          <w:rFonts w:ascii="Courier New" w:hAnsi="Courier New" w:cs="Courier New"/>
        </w:rPr>
        <w:t>SHYI_CORRECTION</w:t>
      </w:r>
      <w:r>
        <w:t xml:space="preserve"> should always be set to </w:t>
      </w:r>
      <w:r>
        <w:rPr>
          <w:rFonts w:ascii="Courier New" w:hAnsi="Courier New" w:cs="Courier New"/>
        </w:rPr>
        <w:t>.TRUE.</w:t>
      </w:r>
      <w:r>
        <w:t xml:space="preserve">, except for certain circumstances wherein the summation term in </w:t>
      </w:r>
      <w:r w:rsidR="00B01395">
        <w:t>134a and 134b of the Gpyro Technical Reference [</w:t>
      </w:r>
      <w:fldSimple w:instr=" ref gpyrotechref ">
        <w:r w:rsidR="00A10E67">
          <w:rPr>
            <w:noProof/>
          </w:rPr>
          <w:t>1</w:t>
        </w:r>
      </w:fldSimple>
      <w:r w:rsidR="00B01395">
        <w:t>]</w:t>
      </w:r>
      <w:r>
        <w:t xml:space="preserve"> is known to add to zero. However, this term is expensive to calculate, sometimes slows down convergence, and may not have a significant impact on the overall results. For this reason, an option was added to disable this term. </w:t>
      </w:r>
    </w:p>
    <w:p w:rsidR="008D28FE" w:rsidRDefault="008D28FE"/>
    <w:p w:rsidR="008D28FE" w:rsidRDefault="008D28FE">
      <w:r>
        <w:t xml:space="preserve">The parameter </w:t>
      </w:r>
      <w:r>
        <w:rPr>
          <w:rFonts w:ascii="Courier New" w:hAnsi="Courier New" w:cs="Courier New"/>
        </w:rPr>
        <w:t>NCOEFF_UPDATE_SKIP</w:t>
      </w:r>
      <w:r>
        <w:t xml:space="preserve"> tells Gpyro how frequently to update coefficients (thermal conductivities, specific heat capacities, etc.). If it is set to 1, then the coefficients are updated every iteration, if it is set to 5, they are updated every fifth iteration, and so on. </w:t>
      </w:r>
    </w:p>
    <w:p w:rsidR="008D28FE" w:rsidRDefault="008D28FE"/>
    <w:p w:rsidR="008D28FE" w:rsidRDefault="008D28FE">
      <w:r>
        <w:t xml:space="preserve">The logical parameter </w:t>
      </w:r>
      <w:r>
        <w:rPr>
          <w:rFonts w:ascii="Courier New" w:hAnsi="Courier New" w:cs="Courier New"/>
        </w:rPr>
        <w:t>USE_TOFH_NEWTON</w:t>
      </w:r>
      <w:r>
        <w:t xml:space="preserve"> tells Gpyro whether or not to use </w:t>
      </w:r>
      <w:smartTag w:uri="urn:schemas-microsoft-com:office:smarttags" w:element="place">
        <w:smartTag w:uri="urn:schemas-microsoft-com:office:smarttags" w:element="City">
          <w:r>
            <w:t>Newton</w:t>
          </w:r>
        </w:smartTag>
      </w:smartTag>
      <w:r>
        <w:t xml:space="preserve"> iteration to extract temperature from the weighted enthalpy and the condensed phase mass fractions. If it is set to </w:t>
      </w:r>
      <w:r>
        <w:rPr>
          <w:rFonts w:ascii="Courier New" w:hAnsi="Courier New" w:cs="Courier New"/>
        </w:rPr>
        <w:t>.FALSE.</w:t>
      </w:r>
      <w:r>
        <w:t xml:space="preserve">, then Gpyro assumes that the specific heat capacity of each species does not depend on temperature and uses the explicit relation given in Equation </w:t>
      </w:r>
      <w:r w:rsidR="00F446F8">
        <w:t>16</w:t>
      </w:r>
      <w:r w:rsidR="00B01395">
        <w:t xml:space="preserve">6 of the Gpyro Technical Reference </w:t>
      </w:r>
      <w:r>
        <w:t>[</w:t>
      </w:r>
      <w:fldSimple w:instr=" ref gpyrotechref ">
        <w:r w:rsidR="00A10E67">
          <w:rPr>
            <w:noProof/>
          </w:rPr>
          <w:t>1</w:t>
        </w:r>
      </w:fldSimple>
      <w:r>
        <w:t xml:space="preserve">] to calculate the temperature from the enthalpy because this is much faster than using </w:t>
      </w:r>
      <w:smartTag w:uri="urn:schemas-microsoft-com:office:smarttags" w:element="place">
        <w:smartTag w:uri="urn:schemas-microsoft-com:office:smarttags" w:element="City">
          <w:r>
            <w:t>Newton</w:t>
          </w:r>
        </w:smartTag>
      </w:smartTag>
      <w:r>
        <w:t xml:space="preserve"> iteration. If </w:t>
      </w:r>
      <w:r>
        <w:rPr>
          <w:rFonts w:ascii="Courier New" w:hAnsi="Courier New" w:cs="Courier New"/>
        </w:rPr>
        <w:t>USE_TOFH_NEWTON = .TRUE.</w:t>
      </w:r>
      <w:r>
        <w:t xml:space="preserve">, then </w:t>
      </w:r>
      <w:smartTag w:uri="urn:schemas-microsoft-com:office:smarttags" w:element="place">
        <w:smartTag w:uri="urn:schemas-microsoft-com:office:smarttags" w:element="City">
          <w:r>
            <w:t>Newton</w:t>
          </w:r>
        </w:smartTag>
      </w:smartTag>
      <w:r>
        <w:t xml:space="preserve"> iteration is used to solve Equation </w:t>
      </w:r>
      <w:r w:rsidR="00F446F8">
        <w:t>16</w:t>
      </w:r>
      <w:r w:rsidR="00B01395">
        <w:t xml:space="preserve">4 of the Gpyro Technical Reference </w:t>
      </w:r>
      <w:r>
        <w:t>[</w:t>
      </w:r>
      <w:fldSimple w:instr=" ref gpyrotechref ">
        <w:r w:rsidR="00A10E67">
          <w:rPr>
            <w:noProof/>
          </w:rPr>
          <w:t>1</w:t>
        </w:r>
      </w:fldSimple>
      <w:r>
        <w:t xml:space="preserve">] for </w:t>
      </w:r>
      <w:r>
        <w:rPr>
          <w:i/>
          <w:iCs/>
        </w:rPr>
        <w:t>T</w:t>
      </w:r>
      <w:r>
        <w:t>.</w:t>
      </w:r>
    </w:p>
    <w:p w:rsidR="008D28FE" w:rsidRDefault="008D28FE"/>
    <w:p w:rsidR="008D28FE" w:rsidRDefault="008D28FE">
      <w:pPr>
        <w:pStyle w:val="Heading2"/>
        <w:rPr>
          <w:b w:val="0"/>
        </w:rPr>
      </w:pPr>
      <w:bookmarkStart w:id="50" w:name="_Toc451422498"/>
      <w:r>
        <w:t>12.5 Other parameters</w:t>
      </w:r>
      <w:bookmarkEnd w:id="50"/>
    </w:p>
    <w:p w:rsidR="008D28FE" w:rsidRDefault="008D28FE">
      <w:pPr>
        <w:pStyle w:val="TOC1"/>
      </w:pPr>
    </w:p>
    <w:p w:rsidR="008D28FE" w:rsidRDefault="008D28FE">
      <w:r>
        <w:t xml:space="preserve">Since Gpyro is generalized, it can be configured to solve the same equations as the FDS 5 pyrolysis model solves. To do this, set </w:t>
      </w:r>
      <w:r>
        <w:rPr>
          <w:rFonts w:ascii="Courier New" w:hAnsi="Courier New" w:cs="Courier New"/>
        </w:rPr>
        <w:t>FDSMODE = .TRUE.</w:t>
      </w:r>
      <w:r>
        <w:t xml:space="preserve">. Gpyro contains output routines to write FDS 5 </w:t>
      </w:r>
      <w:r>
        <w:rPr>
          <w:rFonts w:ascii="Courier New" w:hAnsi="Courier New" w:cs="Courier New"/>
        </w:rPr>
        <w:t>&amp;MATL</w:t>
      </w:r>
      <w:r>
        <w:t xml:space="preserve">, </w:t>
      </w:r>
      <w:r>
        <w:rPr>
          <w:rFonts w:ascii="Courier New" w:hAnsi="Courier New" w:cs="Courier New"/>
        </w:rPr>
        <w:t>&amp;SURF</w:t>
      </w:r>
      <w:r>
        <w:t xml:space="preserve">, and </w:t>
      </w:r>
      <w:r>
        <w:rPr>
          <w:rFonts w:ascii="Courier New" w:hAnsi="Courier New" w:cs="Courier New"/>
        </w:rPr>
        <w:t>&amp;RAMP</w:t>
      </w:r>
      <w:r>
        <w:t xml:space="preserve"> (for temperature-dependent material properties) lines that can be copied and pasted into FDS input files; these are executed only when </w:t>
      </w:r>
      <w:r>
        <w:rPr>
          <w:rFonts w:ascii="Courier New" w:hAnsi="Courier New" w:cs="Courier New"/>
        </w:rPr>
        <w:t>FDSMODE = .TRUE.</w:t>
      </w:r>
      <w:r>
        <w:t xml:space="preserve">. It is the user’s responsibility to confirm that the Gpyro calculations match the FDS calculations for the particular case under consideration. Informal comparisons show that Gpyro matches FDS5 Release Candidate 8, but not FDS5 5.1.6. The reason for this is not known and is being investigated. </w:t>
      </w:r>
    </w:p>
    <w:p w:rsidR="008D28FE" w:rsidRDefault="008D28FE"/>
    <w:p w:rsidR="008D28FE" w:rsidRDefault="008D28FE">
      <w:r>
        <w:t xml:space="preserve">If </w:t>
      </w:r>
      <w:r>
        <w:rPr>
          <w:rFonts w:ascii="Courier New" w:hAnsi="Courier New" w:cs="Courier New"/>
        </w:rPr>
        <w:t>CONVENTIONAL_RXN_ORDER = .TRUE.</w:t>
      </w:r>
      <w:r>
        <w:t xml:space="preserve">,  Gpyro will use the conventional reaction order approach wherein </w:t>
      </w:r>
      <w:r w:rsidR="00B01395" w:rsidRPr="00B01395">
        <w:rPr>
          <w:position w:val="-12"/>
        </w:rPr>
        <w:object w:dxaOrig="900" w:dyaOrig="360">
          <v:shape id="_x0000_i1053" type="#_x0000_t75" style="width:45pt;height:18pt" o:ole="">
            <v:imagedata r:id="rId71" o:title=""/>
          </v:shape>
          <o:OLEObject Type="Embed" ProgID="Equation.3" ShapeID="_x0000_i1053" DrawAspect="Content" ObjectID="_1525164357" r:id="rId72"/>
        </w:object>
      </w:r>
      <w:r>
        <w:t xml:space="preserve"> in Equation </w:t>
      </w:r>
      <w:r w:rsidR="00F446F8">
        <w:t>42</w:t>
      </w:r>
      <w:r w:rsidR="00B01395">
        <w:t xml:space="preserve"> of the Gpyro Technical Reference </w:t>
      </w:r>
      <w:r>
        <w:t>[</w:t>
      </w:r>
      <w:fldSimple w:instr=" ref gpyrotechref ">
        <w:r w:rsidR="00A10E67">
          <w:rPr>
            <w:noProof/>
          </w:rPr>
          <w:t>1</w:t>
        </w:r>
      </w:fldSimple>
      <w:r>
        <w:t xml:space="preserve">] is replaced with </w:t>
      </w:r>
      <w:r w:rsidR="00B01395" w:rsidRPr="00B01395">
        <w:rPr>
          <w:position w:val="-14"/>
        </w:rPr>
        <w:object w:dxaOrig="859" w:dyaOrig="400">
          <v:shape id="_x0000_i1054" type="#_x0000_t75" style="width:43pt;height:20pt" o:ole="">
            <v:imagedata r:id="rId73" o:title=""/>
          </v:shape>
          <o:OLEObject Type="Embed" ProgID="Equation.3" ShapeID="_x0000_i1054" DrawAspect="Content" ObjectID="_1525164358" r:id="rId74"/>
        </w:object>
      </w:r>
      <w:r>
        <w:t>.</w:t>
      </w:r>
    </w:p>
    <w:p w:rsidR="008D28FE" w:rsidRDefault="008D28FE"/>
    <w:p w:rsidR="008D28FE" w:rsidRDefault="008D28FE">
      <w:r>
        <w:t xml:space="preserve">The user should set </w:t>
      </w:r>
      <w:r>
        <w:rPr>
          <w:rFonts w:ascii="Courier New" w:hAnsi="Courier New" w:cs="Courier New"/>
        </w:rPr>
        <w:t>TWOD = .TRUE.</w:t>
      </w:r>
      <w:r>
        <w:t xml:space="preserve"> for 2D simulations. If </w:t>
      </w:r>
      <w:r>
        <w:rPr>
          <w:rFonts w:ascii="Courier New" w:hAnsi="Courier New" w:cs="Courier New"/>
        </w:rPr>
        <w:t>NBC</w:t>
      </w:r>
      <w:r>
        <w:t xml:space="preserve"> (specified in </w:t>
      </w:r>
      <w:r>
        <w:rPr>
          <w:rFonts w:ascii="Courier New" w:hAnsi="Courier New" w:cs="Courier New"/>
        </w:rPr>
        <w:t>&amp;GPYRO_QE</w:t>
      </w:r>
      <w:r>
        <w:t xml:space="preserve">) is greater than 1 and </w:t>
      </w:r>
      <w:r>
        <w:rPr>
          <w:rFonts w:ascii="Courier New" w:hAnsi="Courier New" w:cs="Courier New"/>
        </w:rPr>
        <w:t>TWOD = .FALSE.</w:t>
      </w:r>
      <w:r>
        <w:t xml:space="preserve">, then Gpyro will conduct multiple 1D calculations, i.e. there is no heat transfer, convection, or diffusion in the </w:t>
      </w:r>
      <w:r>
        <w:rPr>
          <w:i/>
          <w:iCs/>
        </w:rPr>
        <w:t>x</w:t>
      </w:r>
      <w:r>
        <w:t xml:space="preserve"> direction. </w:t>
      </w:r>
    </w:p>
    <w:p w:rsidR="008D28FE" w:rsidRDefault="008D28FE">
      <w:pPr>
        <w:pStyle w:val="TOC1"/>
      </w:pPr>
    </w:p>
    <w:p w:rsidR="008D28FE" w:rsidRDefault="008D28FE">
      <w:pPr>
        <w:rPr>
          <w:rFonts w:ascii="Courier New" w:hAnsi="Courier New" w:cs="Courier New"/>
        </w:rPr>
      </w:pPr>
      <w:r>
        <w:lastRenderedPageBreak/>
        <w:t xml:space="preserve">If the user specifies </w:t>
      </w:r>
      <w:r>
        <w:rPr>
          <w:rFonts w:ascii="Courier New" w:hAnsi="Courier New" w:cs="Courier New"/>
        </w:rPr>
        <w:t>USE_BC_PATCHES = .TRUE.</w:t>
      </w:r>
      <w:r>
        <w:t xml:space="preserve">, boundary conditions are specified in the Namelist groups </w:t>
      </w:r>
      <w:r>
        <w:rPr>
          <w:rFonts w:ascii="Courier New" w:hAnsi="Courier New" w:cs="Courier New"/>
        </w:rPr>
        <w:t>&amp;GPYRO_SEBCPATCH</w:t>
      </w:r>
      <w:r>
        <w:t xml:space="preserve">, </w:t>
      </w:r>
      <w:r>
        <w:rPr>
          <w:rFonts w:ascii="Courier New" w:hAnsi="Courier New"/>
        </w:rPr>
        <w:t>&amp;GPYRO_GMBCPATCH</w:t>
      </w:r>
      <w:r>
        <w:t xml:space="preserve">, </w:t>
      </w:r>
      <w:r>
        <w:rPr>
          <w:rFonts w:ascii="Courier New" w:hAnsi="Courier New"/>
        </w:rPr>
        <w:t>&amp;GPYRO_GSBCPATCH</w:t>
      </w:r>
      <w:r>
        <w:t xml:space="preserve">,  and </w:t>
      </w:r>
      <w:r>
        <w:rPr>
          <w:rFonts w:ascii="Courier New" w:hAnsi="Courier New"/>
        </w:rPr>
        <w:t>&amp;GPYRO_GEBCPATCH</w:t>
      </w:r>
      <w:r>
        <w:t xml:space="preserve"> instead of the </w:t>
      </w:r>
      <w:r>
        <w:rPr>
          <w:rFonts w:ascii="Courier New" w:hAnsi="Courier New" w:cs="Courier New"/>
        </w:rPr>
        <w:t>&amp;GPYRO_QE</w:t>
      </w:r>
      <w:r>
        <w:t xml:space="preserve"> Namelist group (for 1D simulations). For 2D simulations, </w:t>
      </w:r>
      <w:r>
        <w:rPr>
          <w:rFonts w:ascii="Courier New" w:hAnsi="Courier New" w:cs="Courier New"/>
        </w:rPr>
        <w:t>USE_BC_PATCHES</w:t>
      </w:r>
      <w:r>
        <w:t xml:space="preserve"> should always be set to </w:t>
      </w:r>
      <w:r>
        <w:rPr>
          <w:rFonts w:ascii="Courier New" w:hAnsi="Courier New" w:cs="Courier New"/>
        </w:rPr>
        <w:t>.TRUE.</w:t>
      </w:r>
      <w:r>
        <w:t>.</w:t>
      </w:r>
    </w:p>
    <w:p w:rsidR="008D28FE" w:rsidRDefault="008D28FE">
      <w:pPr>
        <w:rPr>
          <w:rFonts w:ascii="Courier New" w:hAnsi="Courier New" w:cs="Courier New"/>
        </w:rPr>
      </w:pPr>
    </w:p>
    <w:p w:rsidR="008D28FE" w:rsidRDefault="008D28FE">
      <w:r>
        <w:t xml:space="preserve">By setting </w:t>
      </w:r>
      <w:r>
        <w:rPr>
          <w:rFonts w:ascii="Courier New" w:hAnsi="Courier New" w:cs="Courier New"/>
        </w:rPr>
        <w:t>NOCONSUMPTION=.TRUE.</w:t>
      </w:r>
      <w:r>
        <w:t xml:space="preserve">, the consumption of condensed phase reactants is prevented. This has been used to eliminate surface regression in 2D flame spread simulations (in FDS) over thermoplastics when it was desirable to include 2D heat conduction. Related to surface regression, </w:t>
      </w:r>
      <w:r>
        <w:rPr>
          <w:rFonts w:ascii="Courier New" w:hAnsi="Courier New" w:cs="Courier New"/>
        </w:rPr>
        <w:t>EPS</w:t>
      </w:r>
      <w:r>
        <w:t xml:space="preserve"> is the cell size (in m) below which reactant consumption is no longer calculated. When a cell becomes very small due to reactant consumption, the absolute amount of gaseous fuel production in that cell also becomes very small. Preventing further reactions can reduce convergence problems that may be encountered as grid cells become very small. A value of 10</w:t>
      </w:r>
      <w:r>
        <w:rPr>
          <w:vertAlign w:val="superscript"/>
        </w:rPr>
        <w:t>-10</w:t>
      </w:r>
      <w:r>
        <w:t xml:space="preserve"> m (0.1 nm, smaller than the hard-sphere diameter of a single atom) was found to work well for many simulations.</w:t>
      </w:r>
    </w:p>
    <w:p w:rsidR="008D28FE" w:rsidRDefault="008D28FE"/>
    <w:p w:rsidR="008D28FE" w:rsidRDefault="008D28FE">
      <w:r>
        <w:t xml:space="preserve">If the gas phase species conservation equation is solved, the logical variable </w:t>
      </w:r>
      <w:r>
        <w:rPr>
          <w:rFonts w:ascii="Courier New" w:hAnsi="Courier New" w:cs="Courier New"/>
        </w:rPr>
        <w:t>GAS_DIFFUSION</w:t>
      </w:r>
      <w:r>
        <w:t xml:space="preserve"> tells Gpyro whether or not to include diffusive terms in the gaseous species and energy conservation equations. Under some circumstances (high Peclet numbers), it may be sufficient to consider only the convective terms in the gaseous species conservation equations, but it was found that this can leads to convergence problems. The logical parameter </w:t>
      </w:r>
      <w:r>
        <w:rPr>
          <w:rFonts w:ascii="Courier New" w:hAnsi="Courier New" w:cs="Courier New"/>
        </w:rPr>
        <w:t>FRONT_GAS_DIFFUSION</w:t>
      </w:r>
      <w:r>
        <w:t xml:space="preserve"> controls whether or not gases from the ambient diffuse into the decomposing solid when </w:t>
      </w:r>
      <w:r>
        <w:rPr>
          <w:rFonts w:ascii="Courier New" w:hAnsi="Courier New" w:cs="Courier New"/>
        </w:rPr>
        <w:t>USE_BC_PATCHES = .FALSE.</w:t>
      </w:r>
      <w:r>
        <w:t xml:space="preserve">. If the parameter </w:t>
      </w:r>
      <w:r>
        <w:rPr>
          <w:rFonts w:ascii="Courier New" w:hAnsi="Courier New" w:cs="Courier New"/>
        </w:rPr>
        <w:t>BLOWING</w:t>
      </w:r>
      <w:r>
        <w:t xml:space="preserve"> is set to </w:t>
      </w:r>
      <w:r>
        <w:rPr>
          <w:rFonts w:ascii="Courier New" w:hAnsi="Courier New" w:cs="Courier New"/>
        </w:rPr>
        <w:t>.TRUE.</w:t>
      </w:r>
      <w:r>
        <w:t xml:space="preserve"> and </w:t>
      </w:r>
      <w:r>
        <w:rPr>
          <w:rFonts w:ascii="Courier New" w:hAnsi="Courier New" w:cs="Courier New"/>
        </w:rPr>
        <w:t>USE_BC_PATCHES = .FALSE.</w:t>
      </w:r>
      <w:r>
        <w:t xml:space="preserve">,  then Gpyro uses a Couette flow approximation (Equation </w:t>
      </w:r>
      <w:r w:rsidR="00F446F8">
        <w:t>110</w:t>
      </w:r>
      <w:r>
        <w:t xml:space="preserve"> of </w:t>
      </w:r>
      <w:r w:rsidR="00B01395">
        <w:t xml:space="preserve">the Gpyro Technical Reference </w:t>
      </w:r>
      <w:r>
        <w:t>[</w:t>
      </w:r>
      <w:fldSimple w:instr=" ref gpyrotechref ">
        <w:r w:rsidR="00A10E67">
          <w:rPr>
            <w:noProof/>
          </w:rPr>
          <w:t>1</w:t>
        </w:r>
      </w:fldSimple>
      <w:r>
        <w:t>]) to account for the effect of blowing on the front face convective heat transfer coefficient;  otherwise it is constant.</w:t>
      </w:r>
    </w:p>
    <w:p w:rsidR="008D28FE" w:rsidRDefault="008D28FE"/>
    <w:p w:rsidR="008D28FE" w:rsidRDefault="008D28FE">
      <w:r>
        <w:rPr>
          <w:rFonts w:ascii="Courier New" w:hAnsi="Courier New" w:cs="Courier New"/>
        </w:rPr>
        <w:t>MINIMUM_CONDUCTIVITY</w:t>
      </w:r>
      <w:r w:rsidR="00D16556">
        <w:t xml:space="preserve"> specifies</w:t>
      </w:r>
      <w:r>
        <w:t xml:space="preserve"> the lower bound of the condensed-phase thermal conductivity (in units of W/m-K) when </w:t>
      </w:r>
      <w:r>
        <w:rPr>
          <w:rFonts w:ascii="Courier New" w:hAnsi="Courier New"/>
        </w:rPr>
        <w:t>SOLVE_POROSITY = .TRUE.</w:t>
      </w:r>
      <w:r>
        <w:t xml:space="preserve">. This is needed because the condensed-phase thermal conductivity approaches zero as the porosity approaches 1, and </w:t>
      </w:r>
      <w:r>
        <w:rPr>
          <w:rFonts w:ascii="Courier New" w:hAnsi="Courier New"/>
        </w:rPr>
        <w:t>MINIMUM_CONDUCTIVITY</w:t>
      </w:r>
      <w:r>
        <w:t xml:space="preserve"> is a temporary fix to prevent this from causing numerical problems. </w:t>
      </w:r>
    </w:p>
    <w:p w:rsidR="00D16556" w:rsidRDefault="00D16556"/>
    <w:p w:rsidR="00D16556" w:rsidRDefault="00D16556">
      <w:r>
        <w:t xml:space="preserve">See Section 8.0 for a description of </w:t>
      </w:r>
      <w:r w:rsidRPr="00D16556">
        <w:rPr>
          <w:rFonts w:ascii="Courier New" w:hAnsi="Courier New"/>
        </w:rPr>
        <w:t>CONSTANT_DHVOL</w:t>
      </w:r>
      <w:r>
        <w:t xml:space="preserve">. </w:t>
      </w:r>
    </w:p>
    <w:p w:rsidR="00D16556" w:rsidRDefault="00D16556"/>
    <w:p w:rsidR="00D16556" w:rsidRDefault="00D16556">
      <w:r>
        <w:t xml:space="preserve">See Section 12.2 for a description of </w:t>
      </w:r>
      <w:r w:rsidRPr="00D16556">
        <w:rPr>
          <w:rFonts w:ascii="Courier New" w:hAnsi="Courier New"/>
        </w:rPr>
        <w:t>FULL_QSG</w:t>
      </w:r>
      <w:r>
        <w:t xml:space="preserve">. </w:t>
      </w:r>
    </w:p>
    <w:p w:rsidR="00D16556" w:rsidRDefault="00D16556"/>
    <w:p w:rsidR="008D28FE" w:rsidRDefault="00D16556">
      <w:r>
        <w:t xml:space="preserve">The parameter </w:t>
      </w:r>
      <w:r w:rsidRPr="00D16556">
        <w:rPr>
          <w:rFonts w:ascii="Courier New" w:hAnsi="Courier New" w:cs="Courier New"/>
        </w:rPr>
        <w:t>GASES_PRODUCED_AT_TSOLID</w:t>
      </w:r>
      <w:r>
        <w:t xml:space="preserve"> affects (only for the two-temperature formulation) whether or not the term </w:t>
      </w:r>
      <w:r w:rsidRPr="006B4801">
        <w:rPr>
          <w:position w:val="-30"/>
        </w:rPr>
        <w:object w:dxaOrig="3379" w:dyaOrig="700">
          <v:shape id="_x0000_i1055" type="#_x0000_t75" style="width:169pt;height:35pt" o:ole="">
            <v:imagedata r:id="rId75" o:title=""/>
          </v:shape>
          <o:OLEObject Type="Embed" ProgID="Equation.3" ShapeID="_x0000_i1055" DrawAspect="Content" ObjectID="_1525164359" r:id="rId76"/>
        </w:object>
      </w:r>
      <w:r>
        <w:t xml:space="preserve"> is explicitly included in the gas-phase energy equation. If the approximation is made that gases generated by volatilizing the condensed-phase are produced at the gas-phase temperature, then this term is identically equal to 0. By default, this approximation (gases produced at temperature of condensed phase) is made in Gpyro. However, if the user specifies </w:t>
      </w:r>
      <w:r w:rsidRPr="00D16556">
        <w:rPr>
          <w:rFonts w:ascii="Courier New" w:hAnsi="Courier New" w:cs="Courier New"/>
        </w:rPr>
        <w:t>GASES_PRODUCED_AT_TSOLID  = .TRUE.</w:t>
      </w:r>
      <w:r>
        <w:t>, this approximation is not made and this term is included in the gas-phase energy equation. F</w:t>
      </w:r>
      <w:r w:rsidR="00675D9D">
        <w:t>or more detail, see Equations 167a and 16</w:t>
      </w:r>
      <w:r>
        <w:t>7b in the Gpyro Technical Reference [</w:t>
      </w:r>
      <w:fldSimple w:instr=" ref gpyrotechref ">
        <w:r w:rsidR="00A10E67">
          <w:rPr>
            <w:noProof/>
          </w:rPr>
          <w:t>1</w:t>
        </w:r>
      </w:fldSimple>
      <w:r>
        <w:t xml:space="preserve">]. </w:t>
      </w:r>
    </w:p>
    <w:p w:rsidR="008D28FE" w:rsidRDefault="008D28FE">
      <w:pPr>
        <w:pStyle w:val="Heading1"/>
      </w:pPr>
      <w:r>
        <w:br w:type="page"/>
      </w:r>
      <w:bookmarkStart w:id="51" w:name="_Toc451422499"/>
      <w:r>
        <w:lastRenderedPageBreak/>
        <w:t>13.0 Material property estimation</w:t>
      </w:r>
      <w:bookmarkEnd w:id="51"/>
    </w:p>
    <w:p w:rsidR="008D28FE" w:rsidRDefault="008D28FE"/>
    <w:p w:rsidR="008D28FE" w:rsidRDefault="008D28FE" w:rsidP="004C6B8E">
      <w:r>
        <w:t>Gpyro is distributed with a companion material property estimation program (see Section 2.5) that is based on genetic algorithm optimization. It is recommended that the spreadsheet-based</w:t>
      </w:r>
      <w:r w:rsidR="004C6B8E">
        <w:t xml:space="preserve"> front end be used when running </w:t>
      </w:r>
      <w:r>
        <w:t xml:space="preserve">the material property estimation program because it is easy to make mistakes when manually setting up text files due to the (usually) large number of parameters to be optimized. Therefore, the discussion in this section is focused around the spreadsheet-based front end rather than the actual Namelist groups and keywords that are written to an input file by the spreadsheet-based front end. </w:t>
      </w:r>
    </w:p>
    <w:p w:rsidR="008D28FE" w:rsidRDefault="008D28FE"/>
    <w:p w:rsidR="008D28FE" w:rsidRDefault="008D28FE">
      <w:r>
        <w:t>All worksheets necessary to use the genetic algorithm property estimation program are contained in the spreadsheet-based front end. There are three worksheets where the user specifies relevant parameters for the property estimation process:  GA_GenInput, GA_phi, and GA_Vars. Each of these worksheets is explained below. Additionally, there are a number of worksheets in which experimental data must be placed. They are named 01, 02, 03 for experiment 1, 2, 3, and so on. The experimental data in these sheets must be laid out in a specific way, as will be described in detail below.</w:t>
      </w:r>
    </w:p>
    <w:p w:rsidR="008D28FE" w:rsidRDefault="008D28FE">
      <w:r>
        <w:t xml:space="preserve"> </w:t>
      </w:r>
    </w:p>
    <w:p w:rsidR="008D28FE" w:rsidRDefault="008D28FE">
      <w:r>
        <w:t xml:space="preserve">The user is cautioned that there is even less error checking in the Gpryo property estimation program than in the standalone Gpyro program and the inputs are somewhat more cryptic than for the standalone Gpyro program. Thus, it is easy to make a mistake during data entry, and the user should carefully check the model output to make sure the code is doing what the user intended. Often, runtime errors result from erroneous data entry, but the actual cause can be difficult to track down, even when the code is run from within a debugger. </w:t>
      </w:r>
    </w:p>
    <w:p w:rsidR="008D28FE" w:rsidRDefault="008D28FE"/>
    <w:p w:rsidR="008D28FE" w:rsidRDefault="008D28FE">
      <w:r>
        <w:t xml:space="preserve">The Gpyro property estimation program can be run either in serial or in parallel, and the serial executable file is the same as the parallel executable file. Parallelization is achieved using Message Passing Interface. The Gpyro property estimation program has been successfully run in parallel on more than 100 cores. </w:t>
      </w:r>
    </w:p>
    <w:p w:rsidR="008D28FE" w:rsidRDefault="008D28FE"/>
    <w:p w:rsidR="008D28FE" w:rsidRDefault="008D28FE">
      <w:r>
        <w:t xml:space="preserve">The following command executes the Gpyro property estimation program on a single processor: </w:t>
      </w:r>
    </w:p>
    <w:p w:rsidR="008D28FE" w:rsidRDefault="008D28FE"/>
    <w:p w:rsidR="008D28FE" w:rsidRDefault="008D28FE">
      <w:pPr>
        <w:rPr>
          <w:rFonts w:ascii="Courier" w:hAnsi="Courier"/>
        </w:rPr>
      </w:pPr>
      <w:r>
        <w:rPr>
          <w:rFonts w:ascii="Courier" w:hAnsi="Courier"/>
        </w:rPr>
        <w:t>gpyro_propest_x.yyy</w:t>
      </w:r>
    </w:p>
    <w:p w:rsidR="008D28FE" w:rsidRDefault="008D28FE"/>
    <w:p w:rsidR="008D28FE" w:rsidRDefault="008D28FE">
      <w:r>
        <w:t xml:space="preserve">Since the input file name must be </w:t>
      </w:r>
      <w:r>
        <w:rPr>
          <w:rFonts w:ascii="Courier New" w:hAnsi="Courier New" w:cs="Courier New"/>
        </w:rPr>
        <w:t>gpyro.data</w:t>
      </w:r>
      <w:r>
        <w:t xml:space="preserve">, it is not necessary to specify an input file name as with the standalone Gpyro program. The name of the input file is hardcoded to avoid difficulties encountered with MPI i/o. </w:t>
      </w:r>
    </w:p>
    <w:p w:rsidR="008D28FE" w:rsidRDefault="008D28FE"/>
    <w:p w:rsidR="008D28FE" w:rsidRDefault="008D28FE">
      <w:r>
        <w:t>The parallel version has not been tested under Windows, but under Linux it is launched by issuing a command similar to the following:</w:t>
      </w:r>
    </w:p>
    <w:p w:rsidR="008D28FE" w:rsidRDefault="008D28FE"/>
    <w:p w:rsidR="008D28FE" w:rsidRDefault="008D28FE">
      <w:pPr>
        <w:pStyle w:val="BodyText"/>
        <w:rPr>
          <w:rFonts w:ascii="Courier New" w:hAnsi="Courier New" w:cs="Courier New"/>
        </w:rPr>
      </w:pPr>
      <w:r>
        <w:rPr>
          <w:rFonts w:ascii="Courier New" w:hAnsi="Courier New" w:cs="Courier New"/>
        </w:rPr>
        <w:t xml:space="preserve">mpirun –np 32 –machinefile machines.linux –machinedir ./ /home3/clauten/bin/gpyro_propest_x.yyy &amp; </w:t>
      </w:r>
    </w:p>
    <w:p w:rsidR="008D28FE" w:rsidRDefault="008D28FE"/>
    <w:p w:rsidR="008D28FE" w:rsidRDefault="008D28FE">
      <w:r>
        <w:t>The syntax may be slightly different with LAM MPI instead of MPICH MPI, but this example tells the code to run on 32 cores (</w:t>
      </w:r>
      <w:r>
        <w:rPr>
          <w:rFonts w:ascii="Courier New" w:hAnsi="Courier New" w:cs="Courier New"/>
        </w:rPr>
        <w:t>–np 32</w:t>
      </w:r>
      <w:r>
        <w:t xml:space="preserve">), look up the machine names to run on in the file </w:t>
      </w:r>
      <w:r>
        <w:lastRenderedPageBreak/>
        <w:t>macines.linux (</w:t>
      </w:r>
      <w:r>
        <w:rPr>
          <w:rFonts w:ascii="Courier New" w:hAnsi="Courier New"/>
        </w:rPr>
        <w:t>–machinefile machines.linux</w:t>
      </w:r>
      <w:r>
        <w:t>) located in the current directory (</w:t>
      </w:r>
      <w:r>
        <w:rPr>
          <w:rFonts w:ascii="Courier New" w:hAnsi="Courier New"/>
        </w:rPr>
        <w:t>–machinedir ./</w:t>
      </w:r>
      <w:r>
        <w:t xml:space="preserve">), and execute the binary file called </w:t>
      </w:r>
      <w:r>
        <w:rPr>
          <w:rFonts w:ascii="Courier New" w:hAnsi="Courier New" w:cs="Courier New"/>
        </w:rPr>
        <w:t>gpyro_propest_x.yyy</w:t>
      </w:r>
      <w:r>
        <w:t xml:space="preserve"> located in the </w:t>
      </w:r>
      <w:r>
        <w:rPr>
          <w:rFonts w:ascii="Courier New" w:hAnsi="Courier New" w:cs="Courier New"/>
        </w:rPr>
        <w:t>/home3/clauten/bin/</w:t>
      </w:r>
      <w:r>
        <w:t xml:space="preserve">. </w:t>
      </w:r>
    </w:p>
    <w:p w:rsidR="008D28FE" w:rsidRDefault="008D28FE">
      <w:pPr>
        <w:pStyle w:val="TOC1"/>
      </w:pPr>
    </w:p>
    <w:p w:rsidR="008D28FE" w:rsidRDefault="008D28FE">
      <w:r>
        <w:t xml:space="preserve">The Gpyro property estimation program can be halted gracefully (important when running in parallel across multiple nodes) by creating a file called “stop.stop” in the working directory. The Gpyro property estimation program only checks for the existence of this file at the completion of a generation, so it may take several minutes (or even several hours) to shutdown after the file stop.stop is created. The contents of stop.stop are irrelevant; the program merely checks to see if it exists, and shuts down gracefully if it does. </w:t>
      </w:r>
    </w:p>
    <w:p w:rsidR="008D28FE" w:rsidRDefault="008D28FE"/>
    <w:p w:rsidR="008D28FE" w:rsidRDefault="008D28FE">
      <w:pPr>
        <w:pStyle w:val="Heading2"/>
      </w:pPr>
      <w:bookmarkStart w:id="52" w:name="_Toc451422500"/>
      <w:r>
        <w:t>13.1 Miscellaneous parameters – GA_GenInput worksheet</w:t>
      </w:r>
      <w:bookmarkEnd w:id="52"/>
    </w:p>
    <w:p w:rsidR="008D28FE" w:rsidRDefault="008D28FE"/>
    <w:p w:rsidR="008D28FE" w:rsidRDefault="008D28FE">
      <w:r>
        <w:t xml:space="preserve">General parameters related to the genetic algorithm are specified in the GA_GenInput worksheet. The parameter </w:t>
      </w:r>
      <w:r>
        <w:rPr>
          <w:rFonts w:ascii="Courier New" w:hAnsi="Courier New" w:cs="Courier New"/>
        </w:rPr>
        <w:t>NGEN</w:t>
      </w:r>
      <w:r>
        <w:t xml:space="preserve"> is the number of generations, or evolution steps, that will be taken (unless the user halts execution prematurely). </w:t>
      </w:r>
      <w:r>
        <w:rPr>
          <w:rFonts w:ascii="Courier New" w:hAnsi="Courier New" w:cs="Courier New"/>
        </w:rPr>
        <w:t>NINDIV</w:t>
      </w:r>
      <w:r>
        <w:t xml:space="preserve"> is the number of individuals (or chromosomes) in a population. These concept</w:t>
      </w:r>
      <w:r w:rsidR="00B01395">
        <w:t>s are explained in Section 7.2.2</w:t>
      </w:r>
      <w:r>
        <w:t xml:space="preserve"> of </w:t>
      </w:r>
      <w:r w:rsidR="00B01395">
        <w:t xml:space="preserve">the Gpyro Technical Reference </w:t>
      </w:r>
      <w:r>
        <w:t>[</w:t>
      </w:r>
      <w:fldSimple w:instr=" ref gpyrotechref ">
        <w:r w:rsidR="00A10E67">
          <w:rPr>
            <w:noProof/>
          </w:rPr>
          <w:t>1</w:t>
        </w:r>
      </w:fldSimple>
      <w:r>
        <w:t xml:space="preserve">]. The parameter </w:t>
      </w:r>
      <w:r>
        <w:rPr>
          <w:rFonts w:ascii="Courier New" w:hAnsi="Courier New" w:cs="Courier New"/>
        </w:rPr>
        <w:t>MAXCOPIES</w:t>
      </w:r>
      <w:r>
        <w:t xml:space="preserve"> is the target (maximum) selecti</w:t>
      </w:r>
      <w:r w:rsidR="00B01395">
        <w:t>on number described in Section 7</w:t>
      </w:r>
      <w:r>
        <w:t>.</w:t>
      </w:r>
      <w:r w:rsidR="00B01395">
        <w:t>2</w:t>
      </w:r>
      <w:r>
        <w:t xml:space="preserve">.3 of </w:t>
      </w:r>
      <w:r w:rsidR="00B01395">
        <w:t>the Gpyro Technical Reference [</w:t>
      </w:r>
      <w:fldSimple w:instr=" ref gpyrotechref ">
        <w:r w:rsidR="00A10E67">
          <w:rPr>
            <w:noProof/>
          </w:rPr>
          <w:t>1</w:t>
        </w:r>
      </w:fldSimple>
      <w:r w:rsidR="00B01395">
        <w:t>]</w:t>
      </w:r>
      <w:r>
        <w:t xml:space="preserve">. </w:t>
      </w:r>
    </w:p>
    <w:p w:rsidR="008D28FE" w:rsidRDefault="008D28FE">
      <w:pPr>
        <w:pStyle w:val="TOC1"/>
      </w:pPr>
    </w:p>
    <w:p w:rsidR="008D28FE" w:rsidRDefault="008D28FE">
      <w:r>
        <w:t xml:space="preserve">If the code is run under Linux, then set </w:t>
      </w:r>
      <w:r>
        <w:rPr>
          <w:rFonts w:ascii="Courier New" w:hAnsi="Courier New" w:cs="Courier New"/>
        </w:rPr>
        <w:t>LINUX = .TRUE.</w:t>
      </w:r>
      <w:r>
        <w:t>. This parameter isn’t very important, all it does is delete the stop file which tells the code to shutdown gracefully by issuing the shell command “rm -f stop.stop” under Linux and “</w:t>
      </w:r>
      <w:smartTag w:uri="urn:schemas-microsoft-com:office:smarttags" w:element="place">
        <w:smartTag w:uri="urn:schemas-microsoft-com:office:smarttags" w:element="State">
          <w:r>
            <w:t>del</w:t>
          </w:r>
        </w:smartTag>
      </w:smartTag>
      <w:r>
        <w:t xml:space="preserve"> stop.stop” under DOS. </w:t>
      </w:r>
    </w:p>
    <w:p w:rsidR="008D28FE" w:rsidRDefault="008D28FE"/>
    <w:p w:rsidR="008D28FE" w:rsidRDefault="008D28FE">
      <w:r>
        <w:t xml:space="preserve">The parameter </w:t>
      </w:r>
      <w:r>
        <w:rPr>
          <w:rFonts w:ascii="Courier New" w:hAnsi="Courier New" w:cs="Courier New"/>
        </w:rPr>
        <w:t>SIMULATED_EXPERIMENTAL_DATA</w:t>
      </w:r>
      <w:r>
        <w:t xml:space="preserve"> should normally be set to </w:t>
      </w:r>
      <w:r>
        <w:rPr>
          <w:rFonts w:ascii="Courier New" w:hAnsi="Courier New" w:cs="Courier New"/>
        </w:rPr>
        <w:t>.FALSE.</w:t>
      </w:r>
      <w:r>
        <w:t xml:space="preserve">. If it is set to .TRUE., then the Gpyro property estimation program generates a synthetic set of experimental data (instead of reading in actual experimental data) using the material properties specified elsewhere. This was used during the development process to evaluate how well the genetic algorithm could perform for idealized scenarios, i.e. infinitely accurate experimental measurements with a computational model that is a perfect representation of the physical processes occurring. </w:t>
      </w:r>
    </w:p>
    <w:p w:rsidR="008D28FE" w:rsidRDefault="008D28FE"/>
    <w:p w:rsidR="008D28FE" w:rsidRDefault="008D28FE">
      <w:r>
        <w:rPr>
          <w:rFonts w:ascii="Courier New" w:hAnsi="Courier New" w:cs="Courier New"/>
        </w:rPr>
        <w:t>FITMIN</w:t>
      </w:r>
      <w:r>
        <w:t xml:space="preserve"> and </w:t>
      </w:r>
      <w:r>
        <w:rPr>
          <w:rFonts w:ascii="Courier New" w:hAnsi="Courier New" w:cs="Courier New"/>
        </w:rPr>
        <w:t>FITCLIP</w:t>
      </w:r>
      <w:r>
        <w:t xml:space="preserve"> are two parameters that come in to play only when an individual has a very bad fitness, or the solution does not converge. Normally, these are set to zero. The variable </w:t>
      </w:r>
      <w:r>
        <w:rPr>
          <w:rFonts w:ascii="Courier New" w:hAnsi="Courier New" w:cs="Courier New"/>
        </w:rPr>
        <w:t>FITEXPONENT</w:t>
      </w:r>
      <w:r>
        <w:t xml:space="preserve"> is the parameter </w:t>
      </w:r>
      <w:r>
        <w:rPr>
          <w:rFonts w:ascii="Symbol" w:hAnsi="Symbol"/>
          <w:i/>
          <w:iCs/>
        </w:rPr>
        <w:t></w:t>
      </w:r>
      <w:r w:rsidR="00675D9D">
        <w:t xml:space="preserve"> in Equation 196</w:t>
      </w:r>
      <w:r>
        <w:t xml:space="preserve"> of </w:t>
      </w:r>
      <w:r w:rsidR="00B01395">
        <w:t xml:space="preserve">the Gpyro Technical Reference </w:t>
      </w:r>
      <w:r>
        <w:t>[</w:t>
      </w:r>
      <w:fldSimple w:instr=" ref gpyrotechref ">
        <w:r w:rsidR="00A10E67">
          <w:rPr>
            <w:noProof/>
          </w:rPr>
          <w:t>1</w:t>
        </w:r>
      </w:fldSimple>
      <w:r>
        <w:t xml:space="preserve">]. The last two parameters affect reproduction (whereby offspring are generated from parents). Normally, offspring are generated as linear combinations of parents (Equation </w:t>
      </w:r>
      <w:r w:rsidR="00675D9D">
        <w:t>201</w:t>
      </w:r>
      <w:r>
        <w:t xml:space="preserve"> of </w:t>
      </w:r>
      <w:r w:rsidR="00167E2E">
        <w:t xml:space="preserve">the Gpyro Technical Reference </w:t>
      </w:r>
      <w:r>
        <w:t>[</w:t>
      </w:r>
      <w:fldSimple w:instr=" ref gpyrotechref ">
        <w:r w:rsidR="00A10E67">
          <w:rPr>
            <w:noProof/>
          </w:rPr>
          <w:t>1</w:t>
        </w:r>
      </w:fldSimple>
      <w:r>
        <w:t xml:space="preserve">]). However, under some circumstances it may be useful to use the value of only one of the parents, </w:t>
      </w:r>
      <w:r>
        <w:rPr>
          <w:i/>
          <w:iCs/>
        </w:rPr>
        <w:t>i.e.</w:t>
      </w:r>
      <w:r>
        <w:t xml:space="preserve"> an entire gene is used. This is analogous to setting </w:t>
      </w:r>
      <w:r>
        <w:rPr>
          <w:position w:val="-14"/>
        </w:rPr>
        <w:object w:dxaOrig="220" w:dyaOrig="380">
          <v:shape id="_x0000_i1056" type="#_x0000_t75" style="width:11pt;height:19pt" o:ole="">
            <v:imagedata r:id="rId77" o:title=""/>
          </v:shape>
          <o:OLEObject Type="Embed" ProgID="Equation.3" ShapeID="_x0000_i1056" DrawAspect="Content" ObjectID="_1525164360" r:id="rId78"/>
        </w:object>
      </w:r>
      <w:r>
        <w:t xml:space="preserve"> in </w:t>
      </w:r>
      <w:r w:rsidR="00675D9D">
        <w:t>Equation 201</w:t>
      </w:r>
      <w:r w:rsidR="00167E2E">
        <w:t xml:space="preserve"> of the Gpyro Technical Reference [</w:t>
      </w:r>
      <w:fldSimple w:instr=" ref gpyrotechref ">
        <w:r w:rsidR="00A10E67">
          <w:rPr>
            <w:noProof/>
          </w:rPr>
          <w:t>1</w:t>
        </w:r>
      </w:fldSimple>
      <w:r w:rsidR="00167E2E">
        <w:t>]</w:t>
      </w:r>
      <w:r>
        <w:t xml:space="preserve"> to 1.0. The fraction of genes for which this is done is </w:t>
      </w:r>
      <w:r>
        <w:rPr>
          <w:rFonts w:ascii="Courier New" w:hAnsi="Courier New" w:cs="Courier New"/>
        </w:rPr>
        <w:t>WHOLEGENEFRAC</w:t>
      </w:r>
      <w:r>
        <w:t xml:space="preserve">. </w:t>
      </w:r>
    </w:p>
    <w:p w:rsidR="008D28FE" w:rsidRDefault="008D28FE"/>
    <w:p w:rsidR="008D28FE" w:rsidRDefault="008D28FE">
      <w:r>
        <w:t xml:space="preserve">The parameter </w:t>
      </w:r>
      <w:r>
        <w:rPr>
          <w:rFonts w:ascii="Courier New" w:hAnsi="Courier New" w:cs="Courier New"/>
        </w:rPr>
        <w:t>BRUTE_FORCE</w:t>
      </w:r>
      <w:r>
        <w:t xml:space="preserve"> indicates whether genes for the offspring should be generated randomly, rather than through the normal evolution process. Setting this parameter to </w:t>
      </w:r>
      <w:r>
        <w:rPr>
          <w:rFonts w:ascii="Courier New" w:hAnsi="Courier New" w:cs="Courier New"/>
        </w:rPr>
        <w:t>.TRUE.</w:t>
      </w:r>
      <w:r>
        <w:t xml:space="preserve"> </w:t>
      </w:r>
      <w:r>
        <w:lastRenderedPageBreak/>
        <w:t xml:space="preserve">essentially disables the genetic algorithm’s ability to exploit promising solutions and the code reverts to a brute force search technique. </w:t>
      </w:r>
    </w:p>
    <w:p w:rsidR="008D28FE" w:rsidRDefault="008D28FE"/>
    <w:p w:rsidR="008D28FE" w:rsidRDefault="008D28FE">
      <w:r>
        <w:t xml:space="preserve">During the search process, some solutions that do not converge for the specified initial time step may be encountered. The code can either reduce the time step until a converged solution is obtained (as would be done for a standalone simulation) or immediately kill the trial solution that did not converge. This is controlled by the parameter </w:t>
      </w:r>
      <w:r>
        <w:rPr>
          <w:rFonts w:ascii="Courier New" w:hAnsi="Courier New" w:cs="Courier New"/>
        </w:rPr>
        <w:t>KILL_NONCONVERGED_SOLUTIONS</w:t>
      </w:r>
      <w:r>
        <w:t xml:space="preserve">. It is recommended that this parameter be set to </w:t>
      </w:r>
      <w:r>
        <w:rPr>
          <w:rFonts w:ascii="Courier New" w:hAnsi="Courier New" w:cs="Courier New"/>
        </w:rPr>
        <w:t>.TRUE.</w:t>
      </w:r>
      <w:r>
        <w:t xml:space="preserve"> because if it is set to </w:t>
      </w:r>
      <w:r>
        <w:rPr>
          <w:rFonts w:ascii="Courier New" w:hAnsi="Courier New"/>
        </w:rPr>
        <w:t>.FALSE.</w:t>
      </w:r>
      <w:r>
        <w:t xml:space="preserve">,  then some simulations that do not converge could require a very small time step and consume a large amount of CPU time, while other processors sit idle (if running in parallel) </w:t>
      </w:r>
    </w:p>
    <w:p w:rsidR="008D28FE" w:rsidRDefault="008D28FE">
      <w:r>
        <w:t xml:space="preserve"> </w:t>
      </w:r>
    </w:p>
    <w:p w:rsidR="008D28FE" w:rsidRDefault="008D28FE">
      <w:pPr>
        <w:pStyle w:val="Heading2"/>
      </w:pPr>
      <w:bookmarkStart w:id="53" w:name="_Toc451422501"/>
      <w:r>
        <w:t>13.2 Fitness metric weightings – GA_phi worksheet</w:t>
      </w:r>
      <w:bookmarkEnd w:id="53"/>
    </w:p>
    <w:p w:rsidR="008D28FE" w:rsidRDefault="008D28FE"/>
    <w:p w:rsidR="008D28FE" w:rsidRDefault="008D28FE">
      <w:r>
        <w:t xml:space="preserve">The fitness metric weightings, i.e. the </w:t>
      </w:r>
      <w:r>
        <w:rPr>
          <w:rFonts w:ascii="Symbol" w:hAnsi="Symbol"/>
          <w:i/>
          <w:iCs/>
        </w:rPr>
        <w:t></w:t>
      </w:r>
      <w:r>
        <w:t xml:space="preserve"> values in Equation </w:t>
      </w:r>
      <w:r w:rsidR="00675D9D">
        <w:t>197</w:t>
      </w:r>
      <w:r w:rsidR="00167E2E">
        <w:t xml:space="preserve"> of the Gpyro Technical Reference [</w:t>
      </w:r>
      <w:fldSimple w:instr=" ref gpyrotechref ">
        <w:r w:rsidR="00A10E67">
          <w:rPr>
            <w:noProof/>
          </w:rPr>
          <w:t>1</w:t>
        </w:r>
      </w:fldSimple>
      <w:r w:rsidR="00167E2E">
        <w:t>]</w:t>
      </w:r>
      <w:r>
        <w:t xml:space="preserve">, are specified in the worksheet GA_phi. Each </w:t>
      </w:r>
      <w:r>
        <w:rPr>
          <w:rFonts w:ascii="Symbol" w:hAnsi="Symbol"/>
          <w:i/>
          <w:iCs/>
        </w:rPr>
        <w:t></w:t>
      </w:r>
      <w:r>
        <w:t xml:space="preserve"> value multiplies a fitness function (Equation </w:t>
      </w:r>
      <w:r w:rsidR="00675D9D">
        <w:t>196</w:t>
      </w:r>
      <w:r>
        <w:t xml:space="preserve"> of </w:t>
      </w:r>
      <w:r w:rsidR="00167E2E">
        <w:t xml:space="preserve">the Gpyro Technical Reference </w:t>
      </w:r>
      <w:r>
        <w:t>[</w:t>
      </w:r>
      <w:fldSimple w:instr=" ref gpyrotechref ">
        <w:r w:rsidR="00A10E67">
          <w:rPr>
            <w:noProof/>
          </w:rPr>
          <w:t>1</w:t>
        </w:r>
      </w:fldSimple>
      <w:r>
        <w:t xml:space="preserve">]) that quantifies the level of agreement between model predictions and experimental data. In this way, certain experiments or measurements can be given greater importance than others. The user should first specify the number of </w:t>
      </w:r>
      <w:r>
        <w:rPr>
          <w:rFonts w:ascii="Symbol" w:hAnsi="Symbol"/>
          <w:i/>
          <w:iCs/>
        </w:rPr>
        <w:t></w:t>
      </w:r>
      <w:r>
        <w:t xml:space="preserve"> values (the number of experimental measurements) in cell A1, labeled </w:t>
      </w:r>
      <w:r>
        <w:rPr>
          <w:rFonts w:ascii="Courier New" w:hAnsi="Courier New" w:cs="Courier New"/>
        </w:rPr>
        <w:t>NGA_PHI</w:t>
      </w:r>
      <w:r>
        <w:t xml:space="preserve">. </w:t>
      </w:r>
    </w:p>
    <w:p w:rsidR="008D28FE" w:rsidRDefault="008D28FE"/>
    <w:p w:rsidR="008D28FE" w:rsidRDefault="008D28FE">
      <w:r>
        <w:t xml:space="preserve">In addition to the actual </w:t>
      </w:r>
      <w:r>
        <w:rPr>
          <w:rFonts w:ascii="Symbol" w:hAnsi="Symbol"/>
          <w:i/>
          <w:iCs/>
        </w:rPr>
        <w:t></w:t>
      </w:r>
      <w:r>
        <w:t xml:space="preserve"> value (specified in column F) a few additional parameters must be given. The integer IQE (index of qe) in column B corresponds to the case # listed in the qe worksheet. For example, if IQE = 2, then the </w:t>
      </w:r>
      <w:r>
        <w:rPr>
          <w:rFonts w:ascii="Symbol" w:hAnsi="Symbol"/>
          <w:i/>
          <w:iCs/>
        </w:rPr>
        <w:t></w:t>
      </w:r>
      <w:r>
        <w:t xml:space="preserve"> value specified is for case #2 in the qe worksheet. </w:t>
      </w:r>
    </w:p>
    <w:p w:rsidR="008D28FE" w:rsidRDefault="008D28FE"/>
    <w:p w:rsidR="008D28FE" w:rsidRDefault="008D28FE">
      <w:r>
        <w:t xml:space="preserve">Several types of experimental data can be used as fitness metrics:  cumulative mass loss, mass loss rate, temperature, and thickness. The code is told what type of experimental data the </w:t>
      </w:r>
      <w:r>
        <w:rPr>
          <w:rFonts w:ascii="Symbol" w:hAnsi="Symbol"/>
          <w:i/>
          <w:iCs/>
        </w:rPr>
        <w:t></w:t>
      </w:r>
      <w:r>
        <w:t xml:space="preserve"> value corresponds to in column C (TYPE). Here, the user enters one of four 3-character strings to indicate which type experimental data is being used: TMP (temperature, ºC), MLR (mass loss rate, g/m2–s), DLT (delta, or thickness, m), and CML (cumulative mass loss, g/m</w:t>
      </w:r>
      <w:r>
        <w:rPr>
          <w:vertAlign w:val="superscript"/>
        </w:rPr>
        <w:t>2</w:t>
      </w:r>
      <w:r>
        <w:t>).</w:t>
      </w:r>
    </w:p>
    <w:p w:rsidR="008D28FE" w:rsidRDefault="008D28FE">
      <w:r>
        <w:t xml:space="preserve"> </w:t>
      </w:r>
    </w:p>
    <w:p w:rsidR="008D28FE" w:rsidRDefault="008D28FE">
      <w:r>
        <w:t>Column D is labeled “z</w:t>
      </w:r>
      <w:r>
        <w:rPr>
          <w:vertAlign w:val="subscript"/>
        </w:rPr>
        <w:t>T</w:t>
      </w:r>
      <w:r>
        <w:t>”. This column tells the code the depth (location) of a particular temperature measurement. For example, z</w:t>
      </w:r>
      <w:r>
        <w:rPr>
          <w:vertAlign w:val="subscript"/>
        </w:rPr>
        <w:t>T</w:t>
      </w:r>
      <w:r>
        <w:t xml:space="preserve"> = 0 indicates a surface temperature measurement, z</w:t>
      </w:r>
      <w:r>
        <w:rPr>
          <w:vertAlign w:val="subscript"/>
        </w:rPr>
        <w:t>T</w:t>
      </w:r>
      <w:r>
        <w:t xml:space="preserve"> = 0.005 indicates an in–depth temperature measurement 5 mm below the surface, and so on. Column D has meaning only if TMP is specified in column C. </w:t>
      </w:r>
    </w:p>
    <w:p w:rsidR="008D28FE" w:rsidRDefault="008D28FE"/>
    <w:p w:rsidR="008D28FE" w:rsidRDefault="008D28FE">
      <w:r>
        <w:t>Column E is labeled t</w:t>
      </w:r>
      <w:r>
        <w:rPr>
          <w:vertAlign w:val="subscript"/>
        </w:rPr>
        <w:t>stop</w:t>
      </w:r>
      <w:r>
        <w:t>. This is a time in seconds that can be less than or equal to the simulation time specified in the qe worksheet. Setting a value of t</w:t>
      </w:r>
      <w:r>
        <w:rPr>
          <w:vertAlign w:val="subscript"/>
        </w:rPr>
        <w:t>stop</w:t>
      </w:r>
      <w:r>
        <w:t xml:space="preserve"> less than the simulation time directs Gpyro to calculate the fitness metric only through a time of t</w:t>
      </w:r>
      <w:r>
        <w:rPr>
          <w:vertAlign w:val="subscript"/>
        </w:rPr>
        <w:t>stop</w:t>
      </w:r>
      <w:r>
        <w:t>. This is convenient if the surface temperature was measured but deemed accurate only prior to ignition (at which point flaming flame can add uncertainty to temperatures measured via thermocouple or optical methods). By setting the value of t</w:t>
      </w:r>
      <w:r>
        <w:rPr>
          <w:vertAlign w:val="subscript"/>
        </w:rPr>
        <w:t>stop</w:t>
      </w:r>
      <w:r>
        <w:t xml:space="preserve"> for the </w:t>
      </w:r>
      <w:r>
        <w:rPr>
          <w:rFonts w:ascii="Symbol" w:hAnsi="Symbol"/>
          <w:i/>
          <w:iCs/>
        </w:rPr>
        <w:t></w:t>
      </w:r>
      <w:r>
        <w:t xml:space="preserve"> value corresponding to the surface temperature to equal the observed ignition time, the code will only use the measured surface temperature before the ignition time when evaluating that part of the overall fitness. The actual </w:t>
      </w:r>
      <w:r>
        <w:rPr>
          <w:rFonts w:ascii="Symbol" w:hAnsi="Symbol"/>
          <w:i/>
          <w:iCs/>
        </w:rPr>
        <w:t></w:t>
      </w:r>
      <w:r>
        <w:t xml:space="preserve"> value is specified in column F. There are no restrictions on the range of acceptable </w:t>
      </w:r>
      <w:r>
        <w:rPr>
          <w:rFonts w:ascii="Symbol" w:hAnsi="Symbol"/>
          <w:i/>
          <w:iCs/>
        </w:rPr>
        <w:t></w:t>
      </w:r>
      <w:r>
        <w:t xml:space="preserve"> values, except that it doesn’t make sense to have a negative </w:t>
      </w:r>
      <w:r>
        <w:rPr>
          <w:rFonts w:ascii="Symbol" w:hAnsi="Symbol"/>
          <w:i/>
          <w:iCs/>
        </w:rPr>
        <w:t></w:t>
      </w:r>
      <w:r>
        <w:t xml:space="preserve"> value. What matters is the relative values of different </w:t>
      </w:r>
      <w:r>
        <w:rPr>
          <w:rFonts w:ascii="Symbol" w:hAnsi="Symbol"/>
          <w:i/>
          <w:iCs/>
        </w:rPr>
        <w:t></w:t>
      </w:r>
      <w:r>
        <w:t xml:space="preserve"> values.</w:t>
      </w:r>
    </w:p>
    <w:p w:rsidR="008D28FE" w:rsidRDefault="008D28FE">
      <w:pPr>
        <w:pStyle w:val="TOC1"/>
      </w:pPr>
    </w:p>
    <w:p w:rsidR="008D28FE" w:rsidRDefault="008D28FE">
      <w:r>
        <w:t>Finally, column G is a small number (</w:t>
      </w:r>
      <w:r>
        <w:rPr>
          <w:rFonts w:ascii="Symbol" w:hAnsi="Symbol"/>
        </w:rPr>
        <w:t></w:t>
      </w:r>
      <w:r>
        <w:t xml:space="preserve">) that prevents the fitness metric from approaching infinity when the model calculation is very close to the experimental data point. See Equation </w:t>
      </w:r>
      <w:r w:rsidR="00675D9D">
        <w:t>196</w:t>
      </w:r>
      <w:r w:rsidR="00167E2E">
        <w:t xml:space="preserve"> in the Gpyro Technical Reference [</w:t>
      </w:r>
      <w:fldSimple w:instr=" ref gpyrotechref ">
        <w:r w:rsidR="00A10E67">
          <w:rPr>
            <w:noProof/>
          </w:rPr>
          <w:t>1</w:t>
        </w:r>
      </w:fldSimple>
      <w:r w:rsidR="00167E2E">
        <w:t xml:space="preserve">] </w:t>
      </w:r>
      <w:r>
        <w:t xml:space="preserve">for further explanation. </w:t>
      </w:r>
    </w:p>
    <w:p w:rsidR="008D28FE" w:rsidRDefault="008D28FE">
      <w:r>
        <w:t xml:space="preserve"> </w:t>
      </w:r>
    </w:p>
    <w:p w:rsidR="008D28FE" w:rsidRDefault="008D28FE">
      <w:pPr>
        <w:pStyle w:val="Heading2"/>
      </w:pPr>
      <w:bookmarkStart w:id="54" w:name="_Toc451422502"/>
      <w:r>
        <w:t>13.3 Variables to optimize – GA_Vars worksheet</w:t>
      </w:r>
      <w:bookmarkEnd w:id="54"/>
    </w:p>
    <w:p w:rsidR="008D28FE" w:rsidRDefault="008D28FE"/>
    <w:p w:rsidR="008D28FE" w:rsidRDefault="008D28FE">
      <w:r>
        <w:t xml:space="preserve">The model input parameters to be estimated from the available experimental data are specified in the GA_Vars worksheet. Each variable to be optimized is called a gene, and the number of variables to be optimized is specified in cell A1. </w:t>
      </w:r>
    </w:p>
    <w:p w:rsidR="008D28FE" w:rsidRDefault="008D28FE"/>
    <w:p w:rsidR="008D28FE" w:rsidRDefault="008D28FE">
      <w:r>
        <w:t xml:space="preserve">Each variable (gene) should be numbered sequentially in column A starting in row 11. In Column B, the name of the worksheet containing the variable to be optimized is specified. The valid choices are indicated in column B, rows 3–8. When optimizing variables from the gyields or hgyields worksheets, the code performs normalization to ensure that the sum of all gyields add to 1 and that the sum of all hgyields add to 0, as is required for mass conservation. However, for this to work correctly, the user must include all nonzero yields as variables to be optimized. For example, if the column of the gyields matrix for a particular condensed phase reaction has four nonzero yields, then these four yields should be specified as variables to be optimized in the GA_Vars worksheet. The homogeneous gaseous yields are similar, except that it is not necessary to specify the yield of reactant 1 because it is always -1. </w:t>
      </w:r>
    </w:p>
    <w:p w:rsidR="008D28FE" w:rsidRDefault="008D28FE"/>
    <w:p w:rsidR="008D28FE" w:rsidRDefault="008D28FE">
      <w:r>
        <w:t xml:space="preserve">Column E is the variable (gene) type. The valid variable types for each sheet name are indicated in Column E from rows 3 to 9. For example, if sprops is specified in column B, then the valid variable types are </w:t>
      </w:r>
      <w:r w:rsidRPr="00B332BC">
        <w:rPr>
          <w:rFonts w:ascii="Courier New" w:hAnsi="Courier New" w:cs="Courier New"/>
        </w:rPr>
        <w:t>K0</w:t>
      </w:r>
      <w:r w:rsidR="00B332BC" w:rsidRPr="00B332BC">
        <w:rPr>
          <w:rFonts w:ascii="Courier New" w:hAnsi="Courier New" w:cs="Courier New"/>
        </w:rPr>
        <w:t>Z</w:t>
      </w:r>
      <w:r>
        <w:t xml:space="preserve"> (thermal conductivity at reference temperature), </w:t>
      </w:r>
      <w:r w:rsidRPr="00B332BC">
        <w:rPr>
          <w:rFonts w:ascii="Courier New" w:hAnsi="Courier New" w:cs="Courier New"/>
        </w:rPr>
        <w:t>NK</w:t>
      </w:r>
      <w:r w:rsidR="00B332BC" w:rsidRPr="00B332BC">
        <w:rPr>
          <w:rFonts w:ascii="Courier New" w:hAnsi="Courier New" w:cs="Courier New"/>
        </w:rPr>
        <w:t>Z</w:t>
      </w:r>
      <w:r>
        <w:t xml:space="preserve"> (thermal conductivity exponent), and so on. If gyields or hgyields is specified in column B, then it is not necessary to specify a variable type because the code automatically knows that gene must correspond to a species yield. </w:t>
      </w:r>
    </w:p>
    <w:p w:rsidR="008D28FE" w:rsidRDefault="008D28FE"/>
    <w:p w:rsidR="008D28FE" w:rsidRDefault="008D28FE">
      <w:r>
        <w:t xml:space="preserve">Two indices are entered in columns D and E (called, very descriptively, Index 1 and Index 2). The role of these two integers depends on the sheet name specified in column B. For example, if the sheet name in column B is sprops, then column C (Index 1) is ISSPEC, the index of solid species as indicated in the sprops sheet. Similarly, if the sheet name in column B is rxns, then column C is IRXN, the index of the reaction (specified in the rxns worksheet). Index 2 does not matter for variables from worksheets sprops or gprops. However, for variables from worksheets gyields and hgyields, Index 1 is the index of the gaseous species, and Index 2 is the reaction number. Thus, if gyields is specified in column B, Index 1 is set to 2, and Index 2 is set to 3, then the gene corresponds to the gaseous yield for the formation of gaseous species 2 from heterogeneous reaction 3. </w:t>
      </w:r>
    </w:p>
    <w:p w:rsidR="008D28FE" w:rsidRDefault="008D28FE"/>
    <w:p w:rsidR="008D28FE" w:rsidRDefault="008D28FE">
      <w:r>
        <w:t>Columns F and G (MinVal and MaxVal) are the lower and upper bounds of each variable, i.e. the values of a</w:t>
      </w:r>
      <w:r>
        <w:rPr>
          <w:vertAlign w:val="subscript"/>
        </w:rPr>
        <w:t xml:space="preserve">j,min </w:t>
      </w:r>
      <w:r>
        <w:t>and a</w:t>
      </w:r>
      <w:r>
        <w:rPr>
          <w:vertAlign w:val="subscript"/>
        </w:rPr>
        <w:t>j,max</w:t>
      </w:r>
      <w:r>
        <w:t xml:space="preserve"> in Equation </w:t>
      </w:r>
      <w:r w:rsidR="00675D9D">
        <w:t>195</w:t>
      </w:r>
      <w:r w:rsidR="00167E2E">
        <w:t xml:space="preserve"> of the Gpyro Technical Reference [</w:t>
      </w:r>
      <w:fldSimple w:instr=" ref gpyrotechref ">
        <w:r w:rsidR="00A10E67">
          <w:rPr>
            <w:noProof/>
          </w:rPr>
          <w:t>1</w:t>
        </w:r>
      </w:fldSimple>
      <w:r w:rsidR="00167E2E">
        <w:t>]</w:t>
      </w:r>
      <w:r>
        <w:t xml:space="preserve">. These should be specified to limit the search space to physically realistic values, i.e. it is known that the thermal conductivity of wood isn’t 1000 W/m-K. Column H is a logical parameter indicating whether the values of MinVal and MaxVal are the logarithm of the gene. For example, with a MinVal of 10 and a MaxVal of 12, if log is set to .TRUE. then the code will constrain the search from a minimum </w:t>
      </w:r>
      <w:r>
        <w:lastRenderedPageBreak/>
        <w:t>value 10</w:t>
      </w:r>
      <w:r>
        <w:rPr>
          <w:vertAlign w:val="superscript"/>
        </w:rPr>
        <w:t>10</w:t>
      </w:r>
      <w:r>
        <w:t xml:space="preserve"> to a maximum value of 10</w:t>
      </w:r>
      <w:r>
        <w:rPr>
          <w:vertAlign w:val="superscript"/>
        </w:rPr>
        <w:t>12</w:t>
      </w:r>
      <w:r>
        <w:t xml:space="preserve">;  but if log is set to .FALSE., then the code will search for values between 10 and 12. </w:t>
      </w:r>
    </w:p>
    <w:p w:rsidR="008D28FE" w:rsidRDefault="008D28FE"/>
    <w:p w:rsidR="008D28FE" w:rsidRDefault="008D28FE">
      <w:r>
        <w:t xml:space="preserve">The mutation probability (see Section </w:t>
      </w:r>
      <w:r w:rsidR="00167E2E">
        <w:t>7.2.5</w:t>
      </w:r>
      <w:r>
        <w:t xml:space="preserve"> of </w:t>
      </w:r>
      <w:r w:rsidR="00167E2E">
        <w:t>the Gpyro Technical Reference [</w:t>
      </w:r>
      <w:fldSimple w:instr=" ref gpyrotechref ">
        <w:r w:rsidR="00A10E67">
          <w:rPr>
            <w:noProof/>
          </w:rPr>
          <w:t>1</w:t>
        </w:r>
      </w:fldSimple>
      <w:r w:rsidR="00167E2E">
        <w:t>]</w:t>
      </w:r>
      <w:r>
        <w:t>) is specified in column I. The parameter v</w:t>
      </w:r>
      <w:r>
        <w:rPr>
          <w:vertAlign w:val="subscript"/>
        </w:rPr>
        <w:t>mut</w:t>
      </w:r>
      <w:r w:rsidR="00675D9D">
        <w:t xml:space="preserve"> in Equation 202</w:t>
      </w:r>
      <w:r>
        <w:t xml:space="preserve">b </w:t>
      </w:r>
      <w:r w:rsidR="00167E2E">
        <w:t>of the Gpyro Technical Reference [</w:t>
      </w:r>
      <w:fldSimple w:instr=" ref gpyrotechref ">
        <w:r w:rsidR="00A10E67">
          <w:rPr>
            <w:noProof/>
          </w:rPr>
          <w:t>1</w:t>
        </w:r>
      </w:fldSimple>
      <w:r w:rsidR="00167E2E">
        <w:t xml:space="preserve">] </w:t>
      </w:r>
      <w:r>
        <w:t xml:space="preserve">is specified in column J. </w:t>
      </w:r>
    </w:p>
    <w:p w:rsidR="008D28FE" w:rsidRDefault="008D28FE"/>
    <w:p w:rsidR="008D28FE" w:rsidRDefault="008D28FE">
      <w:r>
        <w:t xml:space="preserve">The integer in column K provides a convenient means to treat two genes as one parameter for reproduction purposes. For example, the logarithm of the pre-exponential factor and the activation energy are positively correlated, so it may be convenient to form offspring from two parents by applying the same weightings to both the log of the pre-exponential factor and the activation energy. This can be enabled by setting the value in column K to an integer greater than zero. Then, for reproduction purposes, the linear combination applied to the index of the gene specified in column K will also be applied to the current gene. </w:t>
      </w:r>
    </w:p>
    <w:p w:rsidR="008D28FE" w:rsidRDefault="008D28FE"/>
    <w:p w:rsidR="008D28FE" w:rsidRDefault="008D28FE">
      <w:r>
        <w:t xml:space="preserve">For solid properties, Index 2 is normally set to 0. However, if Index 2 is set to a solid species index (as specified in sprops) and both MinVal and MaxVal are negative, then the variable is actually the negative of the gene multiplied by the value of the analogous variable of the solid species corresponding to Index 2. This is confusing and is best illustrated by an example:  if Index 2 is set to 1, MinVal is set to -1, and MaxVal is set to -0.5, then the gene search space is between 0.5 and 1.0 multiplied by the value of the analogous gene for species 1. The same also applies to the rxns worksheet. Representing the genes in this way is convenient when it is known that one variable must be smaller or larger than another;  for example, the thermal conductivity of a char is likely lower than the thermal conductivity of the virgin material from which it was formed, and the activation energy of an oxidative reaction may be lower than the activation energy of an analogous anaerobic reaction. </w:t>
      </w:r>
    </w:p>
    <w:p w:rsidR="008D28FE" w:rsidRDefault="008D28FE">
      <w:r>
        <w:t xml:space="preserve"> </w:t>
      </w:r>
    </w:p>
    <w:p w:rsidR="008D28FE" w:rsidRDefault="008D28FE">
      <w:pPr>
        <w:pStyle w:val="Heading2"/>
      </w:pPr>
      <w:bookmarkStart w:id="55" w:name="_Toc451422503"/>
      <w:r>
        <w:t>13.4 Experimental data – 01, 02, 03, etc. worksheets</w:t>
      </w:r>
      <w:bookmarkEnd w:id="55"/>
    </w:p>
    <w:p w:rsidR="008D28FE" w:rsidRDefault="008D28FE"/>
    <w:p w:rsidR="008D28FE" w:rsidRDefault="008D28FE">
      <w:r>
        <w:t xml:space="preserve">The experimental data must be pasted into worksheet 01 for case # (or IQE) 1, worksheet 02 for case # (or IQE) 2, and so on. Each </w:t>
      </w:r>
      <w:r>
        <w:rPr>
          <w:rFonts w:ascii="Symbol" w:hAnsi="Symbol"/>
          <w:i/>
          <w:iCs/>
        </w:rPr>
        <w:t></w:t>
      </w:r>
      <w:r>
        <w:t xml:space="preserve"> value specified in GA_phi should have an analogous set of experimental data (with the exception of cumulative mass loss, which Gpyro automatically calculates by integrating the mass loss rate). The units for temperature measurements are ºC, mass loss rate is g/m</w:t>
      </w:r>
      <w:r>
        <w:rPr>
          <w:vertAlign w:val="superscript"/>
        </w:rPr>
        <w:t>2</w:t>
      </w:r>
      <w:r>
        <w:t>-s, and thickness is m. For a TGA experiment, mass loss rate data should be entered as 1000 × d(</w:t>
      </w:r>
      <w:r>
        <w:rPr>
          <w:i/>
          <w:iCs/>
        </w:rPr>
        <w:t>m</w:t>
      </w:r>
      <w:r>
        <w:t>/</w:t>
      </w:r>
      <w:r>
        <w:rPr>
          <w:i/>
          <w:iCs/>
        </w:rPr>
        <w:t>m</w:t>
      </w:r>
      <w:r>
        <w:rPr>
          <w:vertAlign w:val="subscript"/>
        </w:rPr>
        <w:t>0</w:t>
      </w:r>
      <w:r>
        <w:t>)/d</w:t>
      </w:r>
      <w:r>
        <w:rPr>
          <w:i/>
          <w:iCs/>
        </w:rPr>
        <w:t>t</w:t>
      </w:r>
      <w:r>
        <w:t xml:space="preserve"> where </w:t>
      </w:r>
      <w:r>
        <w:rPr>
          <w:i/>
          <w:iCs/>
        </w:rPr>
        <w:t>m</w:t>
      </w:r>
      <w:r>
        <w:t xml:space="preserve"> is the sample mass and </w:t>
      </w:r>
      <w:r>
        <w:rPr>
          <w:i/>
          <w:iCs/>
        </w:rPr>
        <w:t>m</w:t>
      </w:r>
      <w:r>
        <w:rPr>
          <w:vertAlign w:val="subscript"/>
        </w:rPr>
        <w:t>0</w:t>
      </w:r>
      <w:r>
        <w:t xml:space="preserve"> is the initial sample mass. Be sure to express this derivative as d/d</w:t>
      </w:r>
      <w:r>
        <w:rPr>
          <w:i/>
          <w:iCs/>
        </w:rPr>
        <w:t>t</w:t>
      </w:r>
      <w:r>
        <w:t xml:space="preserve"> and not d/d</w:t>
      </w:r>
      <w:r>
        <w:rPr>
          <w:i/>
          <w:iCs/>
        </w:rPr>
        <w:t>T</w:t>
      </w:r>
      <w:r>
        <w:t xml:space="preserve"> (time derivative instead of temperature derivative). </w:t>
      </w:r>
    </w:p>
    <w:p w:rsidR="008D28FE" w:rsidRDefault="008D28FE"/>
    <w:p w:rsidR="008D28FE" w:rsidRDefault="008D28FE">
      <w:r>
        <w:t xml:space="preserve">The experimental data must be entered according to a specific layout, and in an order that corresponds to the order in which the </w:t>
      </w:r>
      <w:r>
        <w:rPr>
          <w:rFonts w:ascii="Symbol" w:hAnsi="Symbol"/>
          <w:i/>
          <w:iCs/>
        </w:rPr>
        <w:t></w:t>
      </w:r>
      <w:r>
        <w:t xml:space="preserve"> coefficients are specified in the GA_phi worksheet. Column A is the time axis for the first experimental measurement for which a </w:t>
      </w:r>
      <w:r>
        <w:rPr>
          <w:rFonts w:ascii="Symbol" w:hAnsi="Symbol"/>
          <w:i/>
          <w:iCs/>
        </w:rPr>
        <w:t></w:t>
      </w:r>
      <w:r>
        <w:t xml:space="preserve"> value was specified for that IQE in GA_phi. Column B is the corresponding experimental data at each time specified in column A. Column C is blank, and the next set of experimental measurements start in column D, i.e. column D is the time axis for the second experimental measurement, and column E is the analogous experimental data at each time. Column F is blank, and columns G and H would contain the next set of experimental data. Column I is blank, and columns J and K would contain the next set of experimental data, and so on. The order in which the experimental data is specified must </w:t>
      </w:r>
      <w:r>
        <w:lastRenderedPageBreak/>
        <w:t>correspond to the TYPE order specified in GA_phi. Do not specify experimental data for any cumulative mass loss measurements because this is calculated by integration from the mass loss rate. It is easy to make mistakes in this part of the data input process, and the input routines haven’t been rigorously exercised, so be sure to check the output data to make sure that what the code has read in what you intended!</w:t>
      </w:r>
    </w:p>
    <w:p w:rsidR="008D28FE" w:rsidRDefault="008D28FE"/>
    <w:p w:rsidR="008D28FE" w:rsidRDefault="008D28FE">
      <w:pPr>
        <w:pStyle w:val="Heading1"/>
      </w:pPr>
      <w:r>
        <w:br w:type="page"/>
      </w:r>
      <w:bookmarkStart w:id="56" w:name="_Toc451422504"/>
      <w:r>
        <w:lastRenderedPageBreak/>
        <w:t>14.0 Samples</w:t>
      </w:r>
      <w:bookmarkEnd w:id="56"/>
    </w:p>
    <w:p w:rsidR="008D28FE" w:rsidRDefault="008D28FE"/>
    <w:p w:rsidR="008D28FE" w:rsidRDefault="008D28FE">
      <w:r>
        <w:t>An effective way to learn how Gpyro works is to run the samples th</w:t>
      </w:r>
      <w:r w:rsidR="00167E2E">
        <w:t>at are included in the “samples</w:t>
      </w:r>
      <w:r>
        <w:t xml:space="preserve">” folder in the gpyro_x.yyy.zip archive that can be downloaded from Google Code (see Section 2.1). The samples that are included with Gpyro are summarized in Table 1. Each sample file includes the spreadsheet-based front-end file and the text output file that was generated by the front end. These input files have not been cleaned up to make them more readable. </w:t>
      </w:r>
    </w:p>
    <w:p w:rsidR="008D28FE" w:rsidRDefault="008D28FE"/>
    <w:p w:rsidR="008D28FE" w:rsidRDefault="008D28FE">
      <w:pPr>
        <w:pStyle w:val="TableCaption"/>
      </w:pPr>
      <w:r>
        <w:t xml:space="preserve">Table </w:t>
      </w:r>
      <w:r>
        <w:fldChar w:fldCharType="begin"/>
      </w:r>
      <w:r>
        <w:instrText xml:space="preserve"> set gpyrosamplecalcstable </w:instrText>
      </w:r>
      <w:fldSimple w:instr=" seq tables ">
        <w:r w:rsidR="00A10E67">
          <w:rPr>
            <w:noProof/>
          </w:rPr>
          <w:instrText>2</w:instrText>
        </w:r>
      </w:fldSimple>
      <w:r>
        <w:instrText xml:space="preserve"> </w:instrText>
      </w:r>
      <w:r>
        <w:fldChar w:fldCharType="separate"/>
      </w:r>
      <w:bookmarkStart w:id="57" w:name="gpyrosamplecalcstable"/>
      <w:r w:rsidR="00A10E67">
        <w:rPr>
          <w:noProof/>
        </w:rPr>
        <w:t>2</w:t>
      </w:r>
      <w:bookmarkEnd w:id="57"/>
      <w:r>
        <w:fldChar w:fldCharType="end"/>
      </w:r>
      <w:fldSimple w:instr=" ref  gpyrosamplecalcstable ">
        <w:r w:rsidR="00A10E67">
          <w:rPr>
            <w:noProof/>
          </w:rPr>
          <w:t>2</w:t>
        </w:r>
      </w:fldSimple>
      <w:r>
        <w:t xml:space="preserve">. Gpyro sample calculations.  </w:t>
      </w:r>
    </w:p>
    <w:tbl>
      <w:tblPr>
        <w:tblW w:w="9576" w:type="dxa"/>
        <w:jc w:val="center"/>
        <w:tblLook w:val="01E0" w:firstRow="1" w:lastRow="1" w:firstColumn="1" w:lastColumn="1" w:noHBand="0" w:noVBand="0"/>
      </w:tblPr>
      <w:tblGrid>
        <w:gridCol w:w="2523"/>
        <w:gridCol w:w="2265"/>
        <w:gridCol w:w="4788"/>
      </w:tblGrid>
      <w:tr w:rsidR="008D28FE">
        <w:trPr>
          <w:jc w:val="center"/>
        </w:trPr>
        <w:tc>
          <w:tcPr>
            <w:tcW w:w="2523" w:type="dxa"/>
            <w:tcBorders>
              <w:top w:val="single" w:sz="4" w:space="0" w:color="auto"/>
              <w:bottom w:val="single" w:sz="4" w:space="0" w:color="auto"/>
            </w:tcBorders>
            <w:vAlign w:val="center"/>
          </w:tcPr>
          <w:p w:rsidR="008D28FE" w:rsidRDefault="008D28FE">
            <w:pPr>
              <w:pStyle w:val="Tables"/>
              <w:keepNext/>
              <w:jc w:val="center"/>
              <w:rPr>
                <w:b/>
              </w:rPr>
            </w:pPr>
            <w:r>
              <w:rPr>
                <w:b/>
              </w:rPr>
              <w:t>Name</w:t>
            </w:r>
          </w:p>
        </w:tc>
        <w:tc>
          <w:tcPr>
            <w:tcW w:w="2265" w:type="dxa"/>
            <w:tcBorders>
              <w:top w:val="single" w:sz="4" w:space="0" w:color="auto"/>
              <w:bottom w:val="single" w:sz="4" w:space="0" w:color="auto"/>
            </w:tcBorders>
            <w:vAlign w:val="center"/>
          </w:tcPr>
          <w:p w:rsidR="008D28FE" w:rsidRDefault="008D28FE">
            <w:pPr>
              <w:pStyle w:val="Tables"/>
              <w:keepNext/>
              <w:jc w:val="center"/>
              <w:rPr>
                <w:b/>
              </w:rPr>
            </w:pPr>
            <w:r>
              <w:rPr>
                <w:b/>
              </w:rPr>
              <w:t>Type</w:t>
            </w:r>
          </w:p>
        </w:tc>
        <w:tc>
          <w:tcPr>
            <w:tcW w:w="4788" w:type="dxa"/>
            <w:tcBorders>
              <w:top w:val="single" w:sz="4" w:space="0" w:color="auto"/>
              <w:bottom w:val="single" w:sz="4" w:space="0" w:color="auto"/>
            </w:tcBorders>
            <w:vAlign w:val="center"/>
          </w:tcPr>
          <w:p w:rsidR="008D28FE" w:rsidRDefault="008D28FE">
            <w:pPr>
              <w:pStyle w:val="Tables"/>
              <w:keepNext/>
              <w:jc w:val="center"/>
              <w:rPr>
                <w:b/>
              </w:rPr>
            </w:pPr>
            <w:r>
              <w:rPr>
                <w:b/>
              </w:rPr>
              <w:t>Description</w:t>
            </w:r>
          </w:p>
        </w:tc>
      </w:tr>
      <w:tr w:rsidR="008D28FE">
        <w:trPr>
          <w:jc w:val="center"/>
        </w:trPr>
        <w:tc>
          <w:tcPr>
            <w:tcW w:w="2523" w:type="dxa"/>
            <w:tcBorders>
              <w:top w:val="single" w:sz="4" w:space="0" w:color="auto"/>
            </w:tcBorders>
            <w:vAlign w:val="center"/>
          </w:tcPr>
          <w:p w:rsidR="008D28FE" w:rsidRDefault="008D28FE">
            <w:pPr>
              <w:pStyle w:val="Tables"/>
              <w:keepNext/>
              <w:jc w:val="left"/>
            </w:pPr>
            <w:r>
              <w:t>01-dtg</w:t>
            </w:r>
          </w:p>
        </w:tc>
        <w:tc>
          <w:tcPr>
            <w:tcW w:w="2265" w:type="dxa"/>
            <w:tcBorders>
              <w:top w:val="single" w:sz="4" w:space="0" w:color="auto"/>
            </w:tcBorders>
            <w:vAlign w:val="center"/>
          </w:tcPr>
          <w:p w:rsidR="008D28FE" w:rsidRDefault="008D28FE">
            <w:pPr>
              <w:pStyle w:val="Tables"/>
              <w:keepNext/>
            </w:pPr>
            <w:r>
              <w:t>standalone (0D)</w:t>
            </w:r>
          </w:p>
        </w:tc>
        <w:tc>
          <w:tcPr>
            <w:tcW w:w="4788" w:type="dxa"/>
            <w:tcBorders>
              <w:top w:val="single" w:sz="4" w:space="0" w:color="auto"/>
            </w:tcBorders>
            <w:vAlign w:val="center"/>
          </w:tcPr>
          <w:p w:rsidR="008D28FE" w:rsidRDefault="008D28FE">
            <w:pPr>
              <w:pStyle w:val="Tables"/>
              <w:keepNext/>
            </w:pPr>
            <w:r>
              <w:t>Calculation of DTG signals for solid w/ 2-step kinetics heated at 4 different rates.</w:t>
            </w:r>
          </w:p>
        </w:tc>
      </w:tr>
      <w:tr w:rsidR="008D28FE">
        <w:trPr>
          <w:jc w:val="center"/>
        </w:trPr>
        <w:tc>
          <w:tcPr>
            <w:tcW w:w="2523" w:type="dxa"/>
            <w:vAlign w:val="center"/>
          </w:tcPr>
          <w:p w:rsidR="008D28FE" w:rsidRDefault="008D28FE">
            <w:pPr>
              <w:pStyle w:val="Tables"/>
              <w:keepNext/>
              <w:jc w:val="left"/>
            </w:pPr>
            <w:r>
              <w:t>02-thermoplastic</w:t>
            </w:r>
          </w:p>
        </w:tc>
        <w:tc>
          <w:tcPr>
            <w:tcW w:w="2265" w:type="dxa"/>
            <w:vAlign w:val="center"/>
          </w:tcPr>
          <w:p w:rsidR="008D28FE" w:rsidRDefault="008D28FE">
            <w:pPr>
              <w:pStyle w:val="Tables"/>
              <w:keepNext/>
            </w:pPr>
            <w:r>
              <w:t>standalone (1D)</w:t>
            </w:r>
          </w:p>
        </w:tc>
        <w:tc>
          <w:tcPr>
            <w:tcW w:w="4788" w:type="dxa"/>
            <w:vAlign w:val="center"/>
          </w:tcPr>
          <w:p w:rsidR="008D28FE" w:rsidRDefault="008D28FE">
            <w:pPr>
              <w:pStyle w:val="Tables"/>
              <w:keepNext/>
            </w:pPr>
            <w:r>
              <w:t>Thermally irradiated thermoplastic including surface regression. Single step reaction.</w:t>
            </w:r>
          </w:p>
        </w:tc>
      </w:tr>
      <w:tr w:rsidR="008D28FE">
        <w:trPr>
          <w:jc w:val="center"/>
        </w:trPr>
        <w:tc>
          <w:tcPr>
            <w:tcW w:w="2523" w:type="dxa"/>
            <w:vAlign w:val="center"/>
          </w:tcPr>
          <w:p w:rsidR="008D28FE" w:rsidRDefault="008D28FE">
            <w:pPr>
              <w:pStyle w:val="Tables"/>
              <w:keepNext/>
              <w:jc w:val="left"/>
            </w:pPr>
            <w:r>
              <w:t>03-char</w:t>
            </w:r>
          </w:p>
        </w:tc>
        <w:tc>
          <w:tcPr>
            <w:tcW w:w="2265" w:type="dxa"/>
            <w:vAlign w:val="center"/>
          </w:tcPr>
          <w:p w:rsidR="008D28FE" w:rsidRDefault="008D28FE">
            <w:pPr>
              <w:pStyle w:val="Tables"/>
              <w:keepNext/>
              <w:rPr>
                <w:iCs/>
                <w:szCs w:val="26"/>
              </w:rPr>
            </w:pPr>
            <w:r>
              <w:rPr>
                <w:iCs/>
                <w:szCs w:val="26"/>
              </w:rPr>
              <w:t xml:space="preserve">standalone (1D) </w:t>
            </w:r>
          </w:p>
        </w:tc>
        <w:tc>
          <w:tcPr>
            <w:tcW w:w="4788" w:type="dxa"/>
            <w:vAlign w:val="center"/>
          </w:tcPr>
          <w:p w:rsidR="008D28FE" w:rsidRDefault="008D28FE">
            <w:pPr>
              <w:pStyle w:val="Tables"/>
              <w:keepNext/>
            </w:pPr>
            <w:r>
              <w:rPr>
                <w:iCs/>
                <w:szCs w:val="26"/>
              </w:rPr>
              <w:t xml:space="preserve">Thermally irradiated charring solid. Multi-step reaction. 2 heat flux levels. </w:t>
            </w:r>
          </w:p>
        </w:tc>
      </w:tr>
      <w:tr w:rsidR="008D28FE">
        <w:trPr>
          <w:jc w:val="center"/>
        </w:trPr>
        <w:tc>
          <w:tcPr>
            <w:tcW w:w="2523" w:type="dxa"/>
            <w:vAlign w:val="center"/>
          </w:tcPr>
          <w:p w:rsidR="008D28FE" w:rsidRDefault="008D28FE">
            <w:pPr>
              <w:pStyle w:val="Tables"/>
              <w:keepNext/>
              <w:jc w:val="left"/>
            </w:pPr>
            <w:r>
              <w:t>04-intumescent</w:t>
            </w:r>
          </w:p>
        </w:tc>
        <w:tc>
          <w:tcPr>
            <w:tcW w:w="2265" w:type="dxa"/>
            <w:vAlign w:val="center"/>
          </w:tcPr>
          <w:p w:rsidR="008D28FE" w:rsidRDefault="008D28FE">
            <w:pPr>
              <w:pStyle w:val="Tables"/>
              <w:keepNext/>
              <w:rPr>
                <w:iCs/>
                <w:szCs w:val="26"/>
              </w:rPr>
            </w:pPr>
            <w:r>
              <w:rPr>
                <w:iCs/>
                <w:szCs w:val="26"/>
              </w:rPr>
              <w:t>standalone (1D)</w:t>
            </w:r>
          </w:p>
        </w:tc>
        <w:tc>
          <w:tcPr>
            <w:tcW w:w="4788" w:type="dxa"/>
            <w:vAlign w:val="center"/>
          </w:tcPr>
          <w:p w:rsidR="008D28FE" w:rsidRDefault="008D28FE">
            <w:pPr>
              <w:pStyle w:val="Tables"/>
              <w:keepNext/>
            </w:pPr>
            <w:r>
              <w:rPr>
                <w:iCs/>
                <w:szCs w:val="26"/>
              </w:rPr>
              <w:t xml:space="preserve">Heating and swelling of thermally irradiated intumescent coating. </w:t>
            </w:r>
          </w:p>
        </w:tc>
      </w:tr>
      <w:tr w:rsidR="008D28FE">
        <w:trPr>
          <w:jc w:val="center"/>
        </w:trPr>
        <w:tc>
          <w:tcPr>
            <w:tcW w:w="2523" w:type="dxa"/>
            <w:vAlign w:val="center"/>
          </w:tcPr>
          <w:p w:rsidR="008D28FE" w:rsidRDefault="008D28FE">
            <w:pPr>
              <w:pStyle w:val="Tables"/>
              <w:keepNext/>
              <w:jc w:val="left"/>
            </w:pPr>
            <w:r>
              <w:t>05-smolder</w:t>
            </w:r>
          </w:p>
        </w:tc>
        <w:tc>
          <w:tcPr>
            <w:tcW w:w="2265" w:type="dxa"/>
            <w:vAlign w:val="center"/>
          </w:tcPr>
          <w:p w:rsidR="008D28FE" w:rsidRDefault="008D28FE">
            <w:pPr>
              <w:pStyle w:val="Tables"/>
              <w:keepNext/>
            </w:pPr>
            <w:r>
              <w:t>standalone (1D)</w:t>
            </w:r>
          </w:p>
        </w:tc>
        <w:tc>
          <w:tcPr>
            <w:tcW w:w="4788" w:type="dxa"/>
            <w:vAlign w:val="center"/>
          </w:tcPr>
          <w:p w:rsidR="008D28FE" w:rsidRDefault="008D28FE">
            <w:pPr>
              <w:pStyle w:val="Tables"/>
              <w:keepNext/>
            </w:pPr>
            <w:r>
              <w:rPr>
                <w:iCs/>
                <w:szCs w:val="26"/>
              </w:rPr>
              <w:t>Opposed smolder propagation in porous medium. Demonstrates BC patches.</w:t>
            </w:r>
          </w:p>
        </w:tc>
      </w:tr>
      <w:tr w:rsidR="008D28FE">
        <w:trPr>
          <w:jc w:val="center"/>
        </w:trPr>
        <w:tc>
          <w:tcPr>
            <w:tcW w:w="2523" w:type="dxa"/>
            <w:vAlign w:val="center"/>
          </w:tcPr>
          <w:p w:rsidR="008D28FE" w:rsidRDefault="008D28FE">
            <w:pPr>
              <w:pStyle w:val="Tables"/>
              <w:keepNext/>
              <w:jc w:val="left"/>
              <w:rPr>
                <w:lang w:val="es-ES"/>
              </w:rPr>
            </w:pPr>
            <w:r>
              <w:t>06-oxidative_pyrolysis</w:t>
            </w:r>
          </w:p>
        </w:tc>
        <w:tc>
          <w:tcPr>
            <w:tcW w:w="2265" w:type="dxa"/>
            <w:vAlign w:val="center"/>
          </w:tcPr>
          <w:p w:rsidR="008D28FE" w:rsidRDefault="008D28FE">
            <w:pPr>
              <w:pStyle w:val="Tables"/>
              <w:keepNext/>
            </w:pPr>
            <w:r>
              <w:t>standalone (1D, multiple O</w:t>
            </w:r>
            <w:r>
              <w:rPr>
                <w:vertAlign w:val="subscript"/>
              </w:rPr>
              <w:t xml:space="preserve">2 </w:t>
            </w:r>
            <w:r>
              <w:t>levels)</w:t>
            </w:r>
          </w:p>
        </w:tc>
        <w:tc>
          <w:tcPr>
            <w:tcW w:w="4788" w:type="dxa"/>
            <w:vAlign w:val="center"/>
          </w:tcPr>
          <w:p w:rsidR="008D28FE" w:rsidRDefault="008D28FE">
            <w:pPr>
              <w:pStyle w:val="Tables"/>
              <w:keepNext/>
            </w:pPr>
            <w:r>
              <w:t>Thermally-irradiated charring solid w/ oxidative  pyrolysis (nitrogen, air).</w:t>
            </w:r>
          </w:p>
        </w:tc>
      </w:tr>
      <w:tr w:rsidR="008D28FE">
        <w:trPr>
          <w:jc w:val="center"/>
        </w:trPr>
        <w:tc>
          <w:tcPr>
            <w:tcW w:w="2523" w:type="dxa"/>
            <w:vAlign w:val="center"/>
          </w:tcPr>
          <w:p w:rsidR="008D28FE" w:rsidRDefault="008D28FE">
            <w:pPr>
              <w:pStyle w:val="Tables"/>
              <w:keepNext/>
              <w:jc w:val="left"/>
              <w:rPr>
                <w:lang w:val="es-ES"/>
              </w:rPr>
            </w:pPr>
            <w:r>
              <w:t>07-ignition_delay</w:t>
            </w:r>
          </w:p>
        </w:tc>
        <w:tc>
          <w:tcPr>
            <w:tcW w:w="2265" w:type="dxa"/>
            <w:vAlign w:val="center"/>
          </w:tcPr>
          <w:p w:rsidR="008D28FE" w:rsidRDefault="008D28FE">
            <w:pPr>
              <w:pStyle w:val="Tables"/>
              <w:keepNext/>
              <w:rPr>
                <w:iCs/>
                <w:szCs w:val="26"/>
              </w:rPr>
            </w:pPr>
            <w:r>
              <w:rPr>
                <w:iCs/>
                <w:szCs w:val="26"/>
              </w:rPr>
              <w:t>standalone (1D, multiple heat fluxes)</w:t>
            </w:r>
          </w:p>
        </w:tc>
        <w:tc>
          <w:tcPr>
            <w:tcW w:w="4788" w:type="dxa"/>
            <w:vAlign w:val="center"/>
          </w:tcPr>
          <w:p w:rsidR="008D28FE" w:rsidRDefault="008D28FE">
            <w:pPr>
              <w:pStyle w:val="Tables"/>
              <w:keepNext/>
            </w:pPr>
            <w:r>
              <w:rPr>
                <w:iCs/>
                <w:szCs w:val="26"/>
              </w:rPr>
              <w:t>Ignition delay curve calculation using critical surface temperature and mass loss rate as ignition criteria.</w:t>
            </w:r>
          </w:p>
        </w:tc>
      </w:tr>
      <w:tr w:rsidR="008D28FE">
        <w:trPr>
          <w:jc w:val="center"/>
        </w:trPr>
        <w:tc>
          <w:tcPr>
            <w:tcW w:w="2523" w:type="dxa"/>
            <w:vAlign w:val="center"/>
          </w:tcPr>
          <w:p w:rsidR="008D28FE" w:rsidRDefault="008D28FE">
            <w:pPr>
              <w:pStyle w:val="Tables"/>
              <w:keepNext/>
              <w:jc w:val="left"/>
              <w:rPr>
                <w:lang w:val="es-ES"/>
              </w:rPr>
            </w:pPr>
            <w:r>
              <w:t>08-2d_inert</w:t>
            </w:r>
          </w:p>
        </w:tc>
        <w:tc>
          <w:tcPr>
            <w:tcW w:w="2265" w:type="dxa"/>
            <w:vAlign w:val="center"/>
          </w:tcPr>
          <w:p w:rsidR="008D28FE" w:rsidRDefault="008D28FE">
            <w:pPr>
              <w:pStyle w:val="Tables"/>
              <w:keepNext/>
            </w:pPr>
            <w:r>
              <w:t>standalone (2D)</w:t>
            </w:r>
          </w:p>
        </w:tc>
        <w:tc>
          <w:tcPr>
            <w:tcW w:w="4788" w:type="dxa"/>
            <w:vAlign w:val="center"/>
          </w:tcPr>
          <w:p w:rsidR="008D28FE" w:rsidRDefault="008D28FE">
            <w:pPr>
              <w:pStyle w:val="Tables"/>
              <w:keepNext/>
            </w:pPr>
            <w:r>
              <w:t xml:space="preserve">Heat conduction in 2D inert </w:t>
            </w:r>
            <w:r w:rsidR="00FA3B20">
              <w:t>parallelepiped</w:t>
            </w:r>
            <w:r>
              <w:t>. Illustrates use of boundary condition patches.</w:t>
            </w:r>
          </w:p>
        </w:tc>
      </w:tr>
      <w:tr w:rsidR="008D28FE">
        <w:trPr>
          <w:jc w:val="center"/>
        </w:trPr>
        <w:tc>
          <w:tcPr>
            <w:tcW w:w="2523" w:type="dxa"/>
            <w:vAlign w:val="center"/>
          </w:tcPr>
          <w:p w:rsidR="008D28FE" w:rsidRDefault="008D28FE">
            <w:pPr>
              <w:pStyle w:val="Tables"/>
              <w:keepNext/>
              <w:jc w:val="left"/>
            </w:pPr>
            <w:r>
              <w:t>09-dtg_ga</w:t>
            </w:r>
          </w:p>
        </w:tc>
        <w:tc>
          <w:tcPr>
            <w:tcW w:w="2265" w:type="dxa"/>
            <w:vAlign w:val="center"/>
          </w:tcPr>
          <w:p w:rsidR="008D28FE" w:rsidRDefault="008D28FE">
            <w:pPr>
              <w:pStyle w:val="Tables"/>
              <w:keepNext/>
            </w:pPr>
            <w:r>
              <w:t>property estimation (0D)</w:t>
            </w:r>
          </w:p>
        </w:tc>
        <w:tc>
          <w:tcPr>
            <w:tcW w:w="4788" w:type="dxa"/>
            <w:vAlign w:val="center"/>
          </w:tcPr>
          <w:p w:rsidR="008D28FE" w:rsidRDefault="008D28FE">
            <w:pPr>
              <w:pStyle w:val="Tables"/>
              <w:keepNext/>
            </w:pPr>
            <w:r>
              <w:t>Reaction kinetics estimation using synthetic experimental data generated from 01 above.</w:t>
            </w:r>
          </w:p>
        </w:tc>
      </w:tr>
      <w:tr w:rsidR="008D28FE">
        <w:trPr>
          <w:jc w:val="center"/>
        </w:trPr>
        <w:tc>
          <w:tcPr>
            <w:tcW w:w="2523" w:type="dxa"/>
            <w:vAlign w:val="center"/>
          </w:tcPr>
          <w:p w:rsidR="008D28FE" w:rsidRDefault="008D28FE">
            <w:pPr>
              <w:pStyle w:val="Tables"/>
              <w:keepNext/>
              <w:jc w:val="left"/>
            </w:pPr>
            <w:r>
              <w:t>10-char_GA</w:t>
            </w:r>
          </w:p>
        </w:tc>
        <w:tc>
          <w:tcPr>
            <w:tcW w:w="2265" w:type="dxa"/>
            <w:vAlign w:val="center"/>
          </w:tcPr>
          <w:p w:rsidR="008D28FE" w:rsidRDefault="008D28FE">
            <w:pPr>
              <w:pStyle w:val="Tables"/>
              <w:keepNext/>
            </w:pPr>
            <w:r>
              <w:t>property estimation (1D)</w:t>
            </w:r>
          </w:p>
        </w:tc>
        <w:tc>
          <w:tcPr>
            <w:tcW w:w="4788" w:type="dxa"/>
            <w:vAlign w:val="center"/>
          </w:tcPr>
          <w:p w:rsidR="008D28FE" w:rsidRDefault="008D28FE">
            <w:pPr>
              <w:pStyle w:val="Tables"/>
              <w:keepNext/>
            </w:pPr>
            <w:r>
              <w:t>Material property estimation using synthetic experimental date generated from 03 above.</w:t>
            </w:r>
          </w:p>
        </w:tc>
      </w:tr>
      <w:tr w:rsidR="00FD7A58">
        <w:trPr>
          <w:jc w:val="center"/>
        </w:trPr>
        <w:tc>
          <w:tcPr>
            <w:tcW w:w="2523" w:type="dxa"/>
            <w:tcBorders>
              <w:bottom w:val="single" w:sz="4" w:space="0" w:color="auto"/>
            </w:tcBorders>
            <w:vAlign w:val="center"/>
          </w:tcPr>
          <w:p w:rsidR="00FD7A58" w:rsidRDefault="00FD7A58" w:rsidP="0029015C">
            <w:pPr>
              <w:pStyle w:val="Tables"/>
              <w:keepNext/>
              <w:jc w:val="left"/>
            </w:pPr>
            <w:r>
              <w:t>11-</w:t>
            </w:r>
            <w:r w:rsidR="0029015C">
              <w:t>fds6_gpyro_coupled</w:t>
            </w:r>
          </w:p>
        </w:tc>
        <w:tc>
          <w:tcPr>
            <w:tcW w:w="2265" w:type="dxa"/>
            <w:tcBorders>
              <w:bottom w:val="single" w:sz="4" w:space="0" w:color="auto"/>
            </w:tcBorders>
            <w:vAlign w:val="center"/>
          </w:tcPr>
          <w:p w:rsidR="00FD7A58" w:rsidRDefault="00FD7A58">
            <w:pPr>
              <w:pStyle w:val="Tables"/>
              <w:keepNext/>
            </w:pPr>
            <w:r>
              <w:t>C</w:t>
            </w:r>
            <w:r w:rsidR="0029015C">
              <w:t>oupled Gpyro/FDS (3</w:t>
            </w:r>
            <w:r>
              <w:t>D)</w:t>
            </w:r>
          </w:p>
        </w:tc>
        <w:tc>
          <w:tcPr>
            <w:tcW w:w="4788" w:type="dxa"/>
            <w:tcBorders>
              <w:bottom w:val="single" w:sz="4" w:space="0" w:color="auto"/>
            </w:tcBorders>
            <w:vAlign w:val="center"/>
          </w:tcPr>
          <w:p w:rsidR="00FD7A58" w:rsidRDefault="0029015C">
            <w:pPr>
              <w:pStyle w:val="Tables"/>
              <w:keepNext/>
            </w:pPr>
            <w:r>
              <w:t>Combustion of a wooden crib</w:t>
            </w:r>
            <w:r w:rsidR="00FD7A58">
              <w:t>.</w:t>
            </w:r>
          </w:p>
        </w:tc>
      </w:tr>
    </w:tbl>
    <w:p w:rsidR="008D28FE" w:rsidRDefault="008D28FE"/>
    <w:p w:rsidR="008D28FE" w:rsidRDefault="00167E2E">
      <w:pPr>
        <w:pStyle w:val="Heading1"/>
      </w:pPr>
      <w:r>
        <w:br w:type="page"/>
      </w:r>
      <w:bookmarkStart w:id="58" w:name="_Toc451422505"/>
      <w:r w:rsidR="008D28FE">
        <w:lastRenderedPageBreak/>
        <w:t>15.0 References</w:t>
      </w:r>
      <w:bookmarkEnd w:id="58"/>
    </w:p>
    <w:p w:rsidR="008D28FE" w:rsidRDefault="008D28FE"/>
    <w:p w:rsidR="008F6CF6" w:rsidRDefault="008F6CF6" w:rsidP="008F6CF6">
      <w:pPr>
        <w:ind w:left="720" w:hanging="720"/>
      </w:pPr>
      <w:r>
        <w:t>[</w:t>
      </w:r>
      <w:r>
        <w:fldChar w:fldCharType="begin"/>
      </w:r>
      <w:r>
        <w:instrText xml:space="preserve"> set gpyrotechref </w:instrText>
      </w:r>
      <w:fldSimple w:instr=" seq refs ">
        <w:r w:rsidR="00A10E67">
          <w:rPr>
            <w:noProof/>
          </w:rPr>
          <w:instrText>1</w:instrText>
        </w:r>
      </w:fldSimple>
      <w:r>
        <w:instrText xml:space="preserve"> </w:instrText>
      </w:r>
      <w:r>
        <w:fldChar w:fldCharType="separate"/>
      </w:r>
      <w:bookmarkStart w:id="59" w:name="gpyrotechref"/>
      <w:r w:rsidR="00A10E67">
        <w:rPr>
          <w:noProof/>
        </w:rPr>
        <w:t>1</w:t>
      </w:r>
      <w:bookmarkEnd w:id="59"/>
      <w:r>
        <w:fldChar w:fldCharType="end"/>
      </w:r>
      <w:fldSimple w:instr=" ref gpyrotechref  ">
        <w:r w:rsidR="00A10E67">
          <w:rPr>
            <w:noProof/>
          </w:rPr>
          <w:t>1</w:t>
        </w:r>
      </w:fldSimple>
      <w:r>
        <w:t xml:space="preserve">] </w:t>
      </w:r>
      <w:r>
        <w:tab/>
        <w:t>Lautenberger, C., “Gpyro – A Generalized Pyrolysis Model for Combustible Solids – Technical</w:t>
      </w:r>
      <w:r w:rsidR="00C051C5">
        <w:t xml:space="preserve"> Reference Guide,” Version 0.800</w:t>
      </w:r>
      <w:r w:rsidR="009306E1">
        <w:t>,</w:t>
      </w:r>
      <w:r w:rsidR="003A502D">
        <w:t xml:space="preserve"> </w:t>
      </w:r>
      <w:r w:rsidR="00C051C5">
        <w:t>May 1, 2014</w:t>
      </w:r>
      <w:r>
        <w:t>.</w:t>
      </w:r>
    </w:p>
    <w:p w:rsidR="0090696B" w:rsidRDefault="008D28FE">
      <w:pPr>
        <w:ind w:left="720" w:hanging="720"/>
      </w:pPr>
      <w:r>
        <w:t>[</w:t>
      </w:r>
      <w:r>
        <w:fldChar w:fldCharType="begin"/>
      </w:r>
      <w:r>
        <w:instrText xml:space="preserve"> set lautenberger2007phd </w:instrText>
      </w:r>
      <w:fldSimple w:instr=" seq refs ">
        <w:r w:rsidR="00A10E67">
          <w:rPr>
            <w:noProof/>
          </w:rPr>
          <w:instrText>2</w:instrText>
        </w:r>
      </w:fldSimple>
      <w:r>
        <w:instrText xml:space="preserve"> </w:instrText>
      </w:r>
      <w:r>
        <w:fldChar w:fldCharType="separate"/>
      </w:r>
      <w:bookmarkStart w:id="60" w:name="lautenberger2007phd"/>
      <w:r w:rsidR="00A10E67">
        <w:rPr>
          <w:noProof/>
        </w:rPr>
        <w:t>2</w:t>
      </w:r>
      <w:bookmarkEnd w:id="60"/>
      <w:r>
        <w:fldChar w:fldCharType="end"/>
      </w:r>
      <w:fldSimple w:instr=" ref lautenberger2007phd  ">
        <w:r w:rsidR="00A10E67">
          <w:rPr>
            <w:noProof/>
          </w:rPr>
          <w:t>2</w:t>
        </w:r>
      </w:fldSimple>
      <w:r>
        <w:t xml:space="preserve">] </w:t>
      </w:r>
      <w:r>
        <w:tab/>
        <w:t xml:space="preserve">Lautenberger, C.W., “A Generalized Pyrolysis Model for Combustible Solids,” Ph.D. Dissertation, Department of Mechanical Engineering,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place">
        <w:smartTag w:uri="urn:schemas-microsoft-com:office:smarttags" w:element="City">
          <w:r>
            <w:t>Berkeley</w:t>
          </w:r>
        </w:smartTag>
      </w:smartTag>
      <w:r>
        <w:t>, Fall 2007.</w:t>
      </w:r>
    </w:p>
    <w:p w:rsidR="008D28FE" w:rsidRDefault="0090696B">
      <w:pPr>
        <w:ind w:left="720" w:hanging="720"/>
      </w:pPr>
      <w:r>
        <w:tab/>
      </w:r>
      <w:r w:rsidRPr="0090696B">
        <w:rPr>
          <w:rStyle w:val="Hyperlink"/>
        </w:rPr>
        <w:t>http://reaxengineering.com/docs</w:t>
      </w:r>
      <w:r w:rsidR="00C051C5" w:rsidRPr="0090696B">
        <w:rPr>
          <w:rStyle w:val="Hyperlink"/>
        </w:rPr>
        <w:t>/lautenberger_dissertation.pdf</w:t>
      </w:r>
    </w:p>
    <w:p w:rsidR="008D28FE" w:rsidRDefault="008D28FE">
      <w:pPr>
        <w:ind w:left="720" w:hanging="720"/>
      </w:pPr>
      <w:r>
        <w:t>[</w:t>
      </w:r>
      <w:r>
        <w:fldChar w:fldCharType="begin"/>
      </w:r>
      <w:r>
        <w:instrText xml:space="preserve"> set laut</w:instrText>
      </w:r>
      <w:r w:rsidR="00C051C5">
        <w:instrText>enberger2009</w:instrText>
      </w:r>
      <w:r>
        <w:instrText xml:space="preserve">fsj </w:instrText>
      </w:r>
      <w:fldSimple w:instr=" seq refs ">
        <w:r w:rsidR="00A10E67">
          <w:rPr>
            <w:noProof/>
          </w:rPr>
          <w:instrText>3</w:instrText>
        </w:r>
      </w:fldSimple>
      <w:r>
        <w:instrText xml:space="preserve"> </w:instrText>
      </w:r>
      <w:r>
        <w:fldChar w:fldCharType="separate"/>
      </w:r>
      <w:bookmarkStart w:id="61" w:name="lautenberger2007fsj"/>
      <w:bookmarkStart w:id="62" w:name="lautenberger2009fsj"/>
      <w:r w:rsidR="00A10E67">
        <w:rPr>
          <w:noProof/>
        </w:rPr>
        <w:t>3</w:t>
      </w:r>
      <w:bookmarkEnd w:id="61"/>
      <w:bookmarkEnd w:id="62"/>
      <w:r>
        <w:fldChar w:fldCharType="end"/>
      </w:r>
      <w:r>
        <w:fldChar w:fldCharType="begin"/>
      </w:r>
      <w:r w:rsidR="00C051C5">
        <w:instrText xml:space="preserve"> ref lautenberger2009</w:instrText>
      </w:r>
      <w:r>
        <w:instrText xml:space="preserve">fsj </w:instrText>
      </w:r>
      <w:r>
        <w:fldChar w:fldCharType="separate"/>
      </w:r>
      <w:r w:rsidR="00A10E67">
        <w:rPr>
          <w:noProof/>
        </w:rPr>
        <w:t>3</w:t>
      </w:r>
      <w:r>
        <w:fldChar w:fldCharType="end"/>
      </w:r>
      <w:r>
        <w:t xml:space="preserve">] </w:t>
      </w:r>
      <w:r>
        <w:tab/>
      </w:r>
      <w:r w:rsidR="0090696B">
        <w:t xml:space="preserve">Lautenberger, C. &amp; Fernandez-Pello, A.C., “Generalized Pyrolysis Model for Combustible Solids,” </w:t>
      </w:r>
      <w:r w:rsidR="0090696B">
        <w:rPr>
          <w:i/>
          <w:iCs/>
        </w:rPr>
        <w:t>Fire Safety Journal</w:t>
      </w:r>
      <w:r w:rsidR="0090696B">
        <w:t xml:space="preserve"> </w:t>
      </w:r>
      <w:r w:rsidR="0090696B" w:rsidRPr="00A03AA8">
        <w:rPr>
          <w:b/>
        </w:rPr>
        <w:t>44</w:t>
      </w:r>
      <w:r w:rsidR="0090696B">
        <w:t xml:space="preserve"> 819-839 (2009)</w:t>
      </w:r>
      <w:r>
        <w:t>.</w:t>
      </w:r>
    </w:p>
    <w:p w:rsidR="008D28FE" w:rsidRDefault="008D28FE">
      <w:pPr>
        <w:ind w:left="720" w:hanging="720"/>
      </w:pPr>
      <w:r>
        <w:t>[</w:t>
      </w:r>
      <w:r>
        <w:fldChar w:fldCharType="begin"/>
      </w:r>
      <w:r>
        <w:instrText xml:space="preserve"> set lautenberger2007combflame </w:instrText>
      </w:r>
      <w:fldSimple w:instr=" seq refs ">
        <w:r w:rsidR="00A10E67">
          <w:rPr>
            <w:noProof/>
          </w:rPr>
          <w:instrText>4</w:instrText>
        </w:r>
      </w:fldSimple>
      <w:r>
        <w:instrText xml:space="preserve"> </w:instrText>
      </w:r>
      <w:r>
        <w:fldChar w:fldCharType="separate"/>
      </w:r>
      <w:bookmarkStart w:id="63" w:name="lautenberger2007combflame"/>
      <w:r w:rsidR="00A10E67">
        <w:rPr>
          <w:noProof/>
        </w:rPr>
        <w:t>4</w:t>
      </w:r>
      <w:bookmarkEnd w:id="63"/>
      <w:r>
        <w:fldChar w:fldCharType="end"/>
      </w:r>
      <w:fldSimple w:instr=" ref lautenberger2007combflame ">
        <w:r w:rsidR="00A10E67">
          <w:rPr>
            <w:noProof/>
          </w:rPr>
          <w:t>4</w:t>
        </w:r>
      </w:fldSimple>
      <w:r>
        <w:t xml:space="preserve">] </w:t>
      </w:r>
      <w:r>
        <w:tab/>
      </w:r>
      <w:r w:rsidR="0090696B">
        <w:t xml:space="preserve">Lautenberger, C. &amp; Fernandez-Pello, A.C., “A Model for the Oxidative Pyrolysis of Wood,” </w:t>
      </w:r>
      <w:r w:rsidR="0090696B" w:rsidRPr="00765B0E">
        <w:rPr>
          <w:i/>
        </w:rPr>
        <w:t>Combustion and Flame</w:t>
      </w:r>
      <w:r w:rsidR="0090696B">
        <w:t xml:space="preserve"> </w:t>
      </w:r>
      <w:r w:rsidR="0090696B" w:rsidRPr="00A03AA8">
        <w:rPr>
          <w:b/>
        </w:rPr>
        <w:t>156</w:t>
      </w:r>
      <w:r w:rsidR="0090696B">
        <w:t xml:space="preserve"> 1503-1513 (2009)</w:t>
      </w:r>
      <w:r>
        <w:t>.</w:t>
      </w:r>
    </w:p>
    <w:p w:rsidR="008D28FE" w:rsidRDefault="008D28FE">
      <w:pPr>
        <w:ind w:left="720" w:hanging="720"/>
      </w:pPr>
      <w:r>
        <w:t>[</w:t>
      </w:r>
      <w:r>
        <w:fldChar w:fldCharType="begin"/>
      </w:r>
      <w:r>
        <w:instrText xml:space="preserve"> set dodd2008pci</w:instrText>
      </w:r>
      <w:fldSimple w:instr=" seq refs ">
        <w:r w:rsidR="00A10E67">
          <w:rPr>
            <w:noProof/>
          </w:rPr>
          <w:instrText>5</w:instrText>
        </w:r>
      </w:fldSimple>
      <w:r>
        <w:instrText xml:space="preserve"> </w:instrText>
      </w:r>
      <w:r>
        <w:fldChar w:fldCharType="separate"/>
      </w:r>
      <w:bookmarkStart w:id="64" w:name="dodd2008pci"/>
      <w:r w:rsidR="00A10E67">
        <w:rPr>
          <w:noProof/>
        </w:rPr>
        <w:t>5</w:t>
      </w:r>
      <w:bookmarkEnd w:id="64"/>
      <w:r>
        <w:fldChar w:fldCharType="end"/>
      </w:r>
      <w:fldSimple w:instr=" ref dodd2008pci ">
        <w:r w:rsidR="00A10E67">
          <w:rPr>
            <w:noProof/>
          </w:rPr>
          <w:t>5</w:t>
        </w:r>
      </w:fldSimple>
      <w:r>
        <w:t xml:space="preserve">] </w:t>
      </w:r>
      <w:r>
        <w:tab/>
      </w:r>
      <w:r w:rsidR="00CF6DD7">
        <w:t xml:space="preserve">Dodd, A.B., Lautenberger, C. &amp; Fernandez-Pello, A.C., “Numerical Examination of Two-Dimensional Smolder Structure in Polyurethane Foam,” </w:t>
      </w:r>
      <w:r w:rsidR="00CF6DD7">
        <w:rPr>
          <w:i/>
          <w:iCs/>
        </w:rPr>
        <w:t>Proceedings of the Combustion Institute</w:t>
      </w:r>
      <w:r w:rsidR="00CF6DD7">
        <w:t xml:space="preserve"> </w:t>
      </w:r>
      <w:r w:rsidR="00CF6DD7" w:rsidRPr="006329FA">
        <w:rPr>
          <w:b/>
        </w:rPr>
        <w:t>32</w:t>
      </w:r>
      <w:r w:rsidR="00CF6DD7">
        <w:t>: 2497-2504 (2009).</w:t>
      </w:r>
    </w:p>
    <w:p w:rsidR="008D28FE" w:rsidRDefault="008D28FE" w:rsidP="0090696B">
      <w:pPr>
        <w:ind w:left="720" w:hanging="720"/>
      </w:pPr>
      <w:r>
        <w:t>[</w:t>
      </w:r>
      <w:r>
        <w:fldChar w:fldCharType="begin"/>
      </w:r>
      <w:r>
        <w:instrText xml:space="preserve"> set lautenberger2008iafss </w:instrText>
      </w:r>
      <w:fldSimple w:instr=" seq refs ">
        <w:r w:rsidR="00A10E67">
          <w:rPr>
            <w:noProof/>
          </w:rPr>
          <w:instrText>6</w:instrText>
        </w:r>
      </w:fldSimple>
      <w:r>
        <w:instrText xml:space="preserve"> </w:instrText>
      </w:r>
      <w:r>
        <w:fldChar w:fldCharType="separate"/>
      </w:r>
      <w:bookmarkStart w:id="65" w:name="lautenberger2008iafss"/>
      <w:r w:rsidR="00A10E67">
        <w:rPr>
          <w:noProof/>
        </w:rPr>
        <w:t>6</w:t>
      </w:r>
      <w:bookmarkEnd w:id="65"/>
      <w:r>
        <w:fldChar w:fldCharType="end"/>
      </w:r>
      <w:fldSimple w:instr=" ref lautenberger2008iafss ">
        <w:r w:rsidR="00A10E67">
          <w:rPr>
            <w:noProof/>
          </w:rPr>
          <w:t>6</w:t>
        </w:r>
      </w:fldSimple>
      <w:r>
        <w:t xml:space="preserve">] </w:t>
      </w:r>
      <w:r>
        <w:tab/>
      </w:r>
      <w:r w:rsidR="00CF6DD7">
        <w:t xml:space="preserve">Lautenberger, C., Kim, E., Dembsey, N. &amp; Fernandez-Pello, C., “The Role of Decomposition Kinetics in Pyrolysis Modeling – Application to a Fire Retardant Polyester Composite,” </w:t>
      </w:r>
      <w:r w:rsidR="00CF6DD7">
        <w:rPr>
          <w:i/>
          <w:iCs/>
        </w:rPr>
        <w:t xml:space="preserve">Fire Safety Science </w:t>
      </w:r>
      <w:r w:rsidR="00CF6DD7" w:rsidRPr="006329FA">
        <w:rPr>
          <w:b/>
          <w:iCs/>
        </w:rPr>
        <w:t>9</w:t>
      </w:r>
      <w:r w:rsidR="00CF6DD7">
        <w:rPr>
          <w:iCs/>
        </w:rPr>
        <w:t>:</w:t>
      </w:r>
      <w:r w:rsidR="00CF6DD7" w:rsidRPr="006329FA">
        <w:rPr>
          <w:iCs/>
        </w:rPr>
        <w:t xml:space="preserve"> 1201-1212 (2008)</w:t>
      </w:r>
      <w:r w:rsidR="00CF6DD7">
        <w:t>.</w:t>
      </w:r>
    </w:p>
    <w:p w:rsidR="00C051C5" w:rsidRDefault="00C051C5" w:rsidP="0090696B">
      <w:pPr>
        <w:ind w:left="720" w:hanging="720"/>
      </w:pPr>
      <w:r>
        <w:t>[</w:t>
      </w:r>
      <w:r>
        <w:fldChar w:fldCharType="begin"/>
      </w:r>
      <w:r>
        <w:instrText xml:space="preserve"> set lautenberger2006fsj </w:instrText>
      </w:r>
      <w:fldSimple w:instr=" seq refs ">
        <w:r w:rsidR="00A10E67">
          <w:rPr>
            <w:noProof/>
          </w:rPr>
          <w:instrText>7</w:instrText>
        </w:r>
      </w:fldSimple>
      <w:r>
        <w:instrText xml:space="preserve"> </w:instrText>
      </w:r>
      <w:r>
        <w:fldChar w:fldCharType="separate"/>
      </w:r>
      <w:bookmarkStart w:id="66" w:name="lautenberger2006fsj"/>
      <w:r w:rsidR="00A10E67">
        <w:rPr>
          <w:noProof/>
        </w:rPr>
        <w:t>7</w:t>
      </w:r>
      <w:bookmarkEnd w:id="66"/>
      <w:r>
        <w:fldChar w:fldCharType="end"/>
      </w:r>
      <w:fldSimple w:instr=" ref lautenberger2006fsj ">
        <w:r w:rsidR="00A10E67">
          <w:rPr>
            <w:noProof/>
          </w:rPr>
          <w:t>7</w:t>
        </w:r>
      </w:fldSimple>
      <w:r>
        <w:t>]</w:t>
      </w:r>
      <w:r>
        <w:tab/>
      </w:r>
      <w:r w:rsidR="0090696B">
        <w:t xml:space="preserve">Lautenberger, C., Rein, G. &amp; Fernandez-Pello, A.C., “Application of a Genetic Algorithm to Estimate Material Properties for Fire Modeling from Bench-Scale Fire Test Data,” </w:t>
      </w:r>
      <w:r w:rsidR="0090696B">
        <w:rPr>
          <w:i/>
          <w:iCs/>
        </w:rPr>
        <w:t>Fire Safety Journal</w:t>
      </w:r>
      <w:r w:rsidR="0090696B">
        <w:t xml:space="preserve"> </w:t>
      </w:r>
      <w:r w:rsidR="0090696B">
        <w:rPr>
          <w:b/>
          <w:bCs/>
        </w:rPr>
        <w:t>41</w:t>
      </w:r>
      <w:r w:rsidR="0090696B">
        <w:t xml:space="preserve"> 204-214 (2006)</w:t>
      </w:r>
    </w:p>
    <w:p w:rsidR="00C051C5" w:rsidRDefault="00C051C5">
      <w:pPr>
        <w:ind w:left="720" w:hanging="720"/>
      </w:pPr>
      <w:r>
        <w:t>[</w:t>
      </w:r>
      <w:r>
        <w:fldChar w:fldCharType="begin"/>
      </w:r>
      <w:r>
        <w:instrText xml:space="preserve"> set lautenberger2011iafss </w:instrText>
      </w:r>
      <w:fldSimple w:instr=" seq refs ">
        <w:r w:rsidR="00A10E67">
          <w:rPr>
            <w:noProof/>
          </w:rPr>
          <w:instrText>8</w:instrText>
        </w:r>
      </w:fldSimple>
      <w:r>
        <w:instrText xml:space="preserve"> </w:instrText>
      </w:r>
      <w:r>
        <w:fldChar w:fldCharType="separate"/>
      </w:r>
      <w:bookmarkStart w:id="67" w:name="lautenberger2011iafss"/>
      <w:r w:rsidR="00A10E67">
        <w:rPr>
          <w:noProof/>
        </w:rPr>
        <w:t>8</w:t>
      </w:r>
      <w:bookmarkEnd w:id="67"/>
      <w:r>
        <w:fldChar w:fldCharType="end"/>
      </w:r>
      <w:fldSimple w:instr=" ref lautenberger2011iafss ">
        <w:r w:rsidR="00A10E67">
          <w:rPr>
            <w:noProof/>
          </w:rPr>
          <w:t>8</w:t>
        </w:r>
      </w:fldSimple>
      <w:r>
        <w:t xml:space="preserve">] </w:t>
      </w:r>
      <w:r>
        <w:tab/>
      </w:r>
      <w:r w:rsidR="0090696B">
        <w:t>Lautenberger, C. &amp; Fernandez-Pello, C., “</w:t>
      </w:r>
      <w:r w:rsidR="0090696B" w:rsidRPr="009C6DA3">
        <w:t>Optimization Algorithms for Material Pyrolysis Property Estimation</w:t>
      </w:r>
      <w:r w:rsidR="0090696B">
        <w:t xml:space="preserve">,” </w:t>
      </w:r>
      <w:r w:rsidR="0090696B" w:rsidRPr="009C6DA3">
        <w:rPr>
          <w:i/>
        </w:rPr>
        <w:t>Fire Safety Science</w:t>
      </w:r>
      <w:r w:rsidR="0090696B">
        <w:t xml:space="preserve"> </w:t>
      </w:r>
      <w:r w:rsidR="0090696B" w:rsidRPr="00D20C03">
        <w:rPr>
          <w:rStyle w:val="cit-pages"/>
          <w:b/>
        </w:rPr>
        <w:t>10</w:t>
      </w:r>
      <w:r w:rsidR="0090696B">
        <w:rPr>
          <w:rStyle w:val="cit-pages"/>
        </w:rPr>
        <w:t xml:space="preserve"> 751-764</w:t>
      </w:r>
      <w:r w:rsidR="0090696B">
        <w:t xml:space="preserve"> (2011).</w:t>
      </w:r>
    </w:p>
    <w:p w:rsidR="005C2751" w:rsidRDefault="005C2751">
      <w:pPr>
        <w:ind w:left="720" w:hanging="720"/>
      </w:pPr>
      <w:r>
        <w:t>[</w:t>
      </w:r>
      <w:r>
        <w:fldChar w:fldCharType="begin"/>
      </w:r>
      <w:r>
        <w:instrText xml:space="preserve"> set lautenberger2014 </w:instrText>
      </w:r>
      <w:fldSimple w:instr=" seq refs ">
        <w:r w:rsidR="00A10E67">
          <w:rPr>
            <w:noProof/>
          </w:rPr>
          <w:instrText>9</w:instrText>
        </w:r>
      </w:fldSimple>
      <w:r>
        <w:instrText xml:space="preserve"> </w:instrText>
      </w:r>
      <w:r>
        <w:fldChar w:fldCharType="separate"/>
      </w:r>
      <w:bookmarkStart w:id="68" w:name="lautenberger2014"/>
      <w:r w:rsidR="00A10E67">
        <w:rPr>
          <w:noProof/>
        </w:rPr>
        <w:t>9</w:t>
      </w:r>
      <w:bookmarkEnd w:id="68"/>
      <w:r>
        <w:fldChar w:fldCharType="end"/>
      </w:r>
      <w:fldSimple w:instr=" ref lautenberger2014 ">
        <w:r w:rsidR="00A10E67">
          <w:rPr>
            <w:noProof/>
          </w:rPr>
          <w:t>9</w:t>
        </w:r>
      </w:fldSimple>
      <w:r>
        <w:t xml:space="preserve">] </w:t>
      </w:r>
      <w:r>
        <w:tab/>
      </w:r>
      <w:r w:rsidR="0090696B">
        <w:t xml:space="preserve">Lautenberger, C., “Gpyro3D:  A Three Dimensional Generalized Pyrolysis Model,” accepted for publication in </w:t>
      </w:r>
      <w:r w:rsidR="0090696B" w:rsidRPr="001A3744">
        <w:rPr>
          <w:i/>
        </w:rPr>
        <w:t>Fire Safety Science</w:t>
      </w:r>
      <w:r w:rsidR="0090696B">
        <w:t xml:space="preserve"> (IAFSS Symposium), 2014.</w:t>
      </w:r>
    </w:p>
    <w:p w:rsidR="0090696B" w:rsidRDefault="0090696B" w:rsidP="0090696B">
      <w:pPr>
        <w:ind w:left="720" w:hanging="720"/>
        <w:jc w:val="left"/>
      </w:pPr>
      <w:r>
        <w:t>[</w:t>
      </w:r>
      <w:r>
        <w:fldChar w:fldCharType="begin"/>
      </w:r>
      <w:r>
        <w:instrText xml:space="preserve"> set mcgrattan2013 </w:instrText>
      </w:r>
      <w:fldSimple w:instr=" seq refs ">
        <w:r w:rsidR="00A10E67">
          <w:rPr>
            <w:noProof/>
          </w:rPr>
          <w:instrText>10</w:instrText>
        </w:r>
      </w:fldSimple>
      <w:r>
        <w:instrText xml:space="preserve"> </w:instrText>
      </w:r>
      <w:r>
        <w:fldChar w:fldCharType="separate"/>
      </w:r>
      <w:bookmarkStart w:id="69" w:name="mcgrattan2013"/>
      <w:r w:rsidR="00A10E67">
        <w:rPr>
          <w:noProof/>
        </w:rPr>
        <w:t>10</w:t>
      </w:r>
      <w:bookmarkEnd w:id="69"/>
      <w:r>
        <w:fldChar w:fldCharType="end"/>
      </w:r>
      <w:fldSimple w:instr=" ref mcgrattan2013 ">
        <w:r w:rsidR="00A10E67">
          <w:rPr>
            <w:noProof/>
          </w:rPr>
          <w:t>10</w:t>
        </w:r>
      </w:fldSimple>
      <w:r>
        <w:t xml:space="preserve">] </w:t>
      </w:r>
      <w:r>
        <w:tab/>
        <w:t>McGrattan, K., Hostikka, S., McDermott, R., Floyd, J., Weinschenk, C., and Overholt, K., “Fire Dynamics Simulator Technical Reference Guide Volume 1: Mathematical Model,” NIST Special Publication 1018, Sixth Edition, National Institute of Standards and Technology, Building and Fire Research Laboratory, Gaithersburg, MD</w:t>
      </w:r>
      <w:r w:rsidR="00AD16E9">
        <w:t>, 2015</w:t>
      </w:r>
      <w:r>
        <w:t>.</w:t>
      </w:r>
      <w:r w:rsidR="00AD16E9">
        <w:t xml:space="preserve"> SVN 22343.</w:t>
      </w:r>
      <w:r>
        <w:t xml:space="preserve"> </w:t>
      </w:r>
    </w:p>
    <w:p w:rsidR="0090696B" w:rsidRDefault="0090696B" w:rsidP="0090696B">
      <w:pPr>
        <w:jc w:val="left"/>
      </w:pPr>
    </w:p>
    <w:p w:rsidR="0090696B" w:rsidRDefault="0090696B" w:rsidP="0090696B">
      <w:pPr>
        <w:jc w:val="left"/>
      </w:pPr>
    </w:p>
    <w:p w:rsidR="008D28FE" w:rsidRDefault="008D28FE">
      <w:pPr>
        <w:pStyle w:val="Heading1"/>
        <w:sectPr w:rsidR="008D28FE">
          <w:footerReference w:type="default" r:id="rId79"/>
          <w:pgSz w:w="12240" w:h="15840"/>
          <w:pgMar w:top="1440" w:right="1440" w:bottom="1440" w:left="1440" w:header="720" w:footer="720" w:gutter="0"/>
          <w:pgNumType w:start="1"/>
          <w:cols w:space="720"/>
          <w:docGrid w:linePitch="360"/>
        </w:sectPr>
      </w:pPr>
    </w:p>
    <w:p w:rsidR="008D28FE" w:rsidRDefault="008D28FE">
      <w:pPr>
        <w:pStyle w:val="Heading1"/>
      </w:pPr>
      <w:bookmarkStart w:id="70" w:name="_Toc451422506"/>
      <w:r>
        <w:lastRenderedPageBreak/>
        <w:t>Appendix A. Namelist group names and available keywords.</w:t>
      </w:r>
      <w:bookmarkEnd w:id="70"/>
    </w:p>
    <w:p w:rsidR="008D28FE" w:rsidRDefault="008D28FE">
      <w:pPr>
        <w:jc w:val="left"/>
      </w:pPr>
    </w:p>
    <w:p w:rsidR="008D28FE" w:rsidRDefault="008D28FE"/>
    <w:p w:rsidR="008D28FE" w:rsidRDefault="008D28FE">
      <w:r>
        <w:t>The entries for each Namelist group, the location of each keyword in the spreadsheet-based front end worksheet, default values, and units are described in the tables below. Each table starts on a new page, with clarifying notes given below each table where appropriate.</w:t>
      </w:r>
    </w:p>
    <w:p w:rsidR="008D28FE" w:rsidRDefault="008D28FE"/>
    <w:p w:rsidR="008D28FE" w:rsidRDefault="008D28FE">
      <w:pPr>
        <w:keepNext/>
        <w:keepLines/>
        <w:jc w:val="center"/>
        <w:rPr>
          <w:b/>
          <w:bCs/>
        </w:rPr>
      </w:pPr>
      <w:r>
        <w:rPr>
          <w:b/>
          <w:bCs/>
        </w:rPr>
        <w:br w:type="page"/>
      </w:r>
      <w:r>
        <w:rPr>
          <w:b/>
          <w:bCs/>
        </w:rPr>
        <w:lastRenderedPageBreak/>
        <w:t xml:space="preserve">Table </w:t>
      </w:r>
      <w:r>
        <w:rPr>
          <w:b/>
          <w:bCs/>
        </w:rPr>
        <w:fldChar w:fldCharType="begin"/>
      </w:r>
      <w:r>
        <w:rPr>
          <w:b/>
          <w:bCs/>
        </w:rPr>
        <w:instrText xml:space="preserve"> set gpyro_qetable</w:instrText>
      </w:r>
      <w:r>
        <w:rPr>
          <w:b/>
          <w:bCs/>
        </w:rPr>
        <w:fldChar w:fldCharType="begin"/>
      </w:r>
      <w:r>
        <w:rPr>
          <w:b/>
          <w:bCs/>
        </w:rPr>
        <w:instrText xml:space="preserve"> seq tables </w:instrText>
      </w:r>
      <w:r>
        <w:rPr>
          <w:b/>
          <w:bCs/>
        </w:rPr>
        <w:fldChar w:fldCharType="separate"/>
      </w:r>
      <w:r w:rsidR="00A10E67">
        <w:rPr>
          <w:b/>
          <w:bCs/>
          <w:noProof/>
        </w:rPr>
        <w:instrText>3</w:instrText>
      </w:r>
      <w:r>
        <w:rPr>
          <w:b/>
          <w:bCs/>
        </w:rPr>
        <w:fldChar w:fldCharType="end"/>
      </w:r>
      <w:r>
        <w:rPr>
          <w:b/>
          <w:bCs/>
        </w:rPr>
        <w:instrText xml:space="preserve"> </w:instrText>
      </w:r>
      <w:r>
        <w:rPr>
          <w:b/>
          <w:bCs/>
        </w:rPr>
        <w:fldChar w:fldCharType="separate"/>
      </w:r>
      <w:bookmarkStart w:id="71" w:name="gpyro_qetable"/>
      <w:r w:rsidR="00A10E67">
        <w:rPr>
          <w:b/>
          <w:bCs/>
          <w:noProof/>
        </w:rPr>
        <w:t>3</w:t>
      </w:r>
      <w:bookmarkEnd w:id="71"/>
      <w:r>
        <w:rPr>
          <w:b/>
          <w:bCs/>
        </w:rPr>
        <w:fldChar w:fldCharType="end"/>
      </w:r>
      <w:r>
        <w:rPr>
          <w:b/>
          <w:bCs/>
        </w:rPr>
        <w:fldChar w:fldCharType="begin"/>
      </w:r>
      <w:r>
        <w:rPr>
          <w:b/>
          <w:bCs/>
        </w:rPr>
        <w:instrText xml:space="preserve"> ref  gpyro_qetable </w:instrText>
      </w:r>
      <w:r>
        <w:rPr>
          <w:b/>
          <w:bCs/>
        </w:rPr>
        <w:fldChar w:fldCharType="separate"/>
      </w:r>
      <w:r w:rsidR="00A10E67">
        <w:rPr>
          <w:b/>
          <w:bCs/>
          <w:noProof/>
        </w:rPr>
        <w:t>3</w:t>
      </w:r>
      <w:r>
        <w:rPr>
          <w:b/>
          <w:bCs/>
        </w:rPr>
        <w:fldChar w:fldCharType="end"/>
      </w:r>
      <w:r>
        <w:rPr>
          <w:b/>
          <w:bCs/>
        </w:rPr>
        <w:t xml:space="preserve">. </w:t>
      </w:r>
      <w:r w:rsidR="0029015C">
        <w:rPr>
          <w:rFonts w:ascii="Courier New" w:hAnsi="Courier New" w:cs="Courier New"/>
          <w:b/>
          <w:bCs/>
        </w:rPr>
        <w:t>&amp;GPYRO_CASES</w:t>
      </w:r>
      <w:r>
        <w:rPr>
          <w:b/>
          <w:bCs/>
        </w:rPr>
        <w:t xml:space="preserve"> keywords (external variables).</w:t>
      </w:r>
    </w:p>
    <w:p w:rsidR="0029015C" w:rsidRDefault="0029015C">
      <w:pPr>
        <w:keepNext/>
        <w:keepLines/>
        <w:jc w:val="center"/>
      </w:pPr>
      <w:r w:rsidRPr="00FD0A0F">
        <w:rPr>
          <w:b/>
          <w:bCs/>
          <w:highlight w:val="red"/>
        </w:rPr>
        <w:t>DEPRECATED – NEED TO UPDATE</w:t>
      </w:r>
    </w:p>
    <w:tbl>
      <w:tblPr>
        <w:tblW w:w="0" w:type="auto"/>
        <w:tblLayout w:type="fixed"/>
        <w:tblLook w:val="0000" w:firstRow="0" w:lastRow="0" w:firstColumn="0" w:lastColumn="0" w:noHBand="0" w:noVBand="0"/>
      </w:tblPr>
      <w:tblGrid>
        <w:gridCol w:w="1548"/>
        <w:gridCol w:w="1260"/>
        <w:gridCol w:w="1080"/>
        <w:gridCol w:w="900"/>
        <w:gridCol w:w="4140"/>
      </w:tblGrid>
      <w:tr w:rsidR="008D28FE">
        <w:tblPrEx>
          <w:tblCellMar>
            <w:top w:w="0" w:type="dxa"/>
            <w:bottom w:w="0" w:type="dxa"/>
          </w:tblCellMar>
        </w:tblPrEx>
        <w:tc>
          <w:tcPr>
            <w:tcW w:w="1548" w:type="dxa"/>
            <w:tcBorders>
              <w:top w:val="single" w:sz="4" w:space="0" w:color="auto"/>
              <w:bottom w:val="single" w:sz="4" w:space="0" w:color="auto"/>
            </w:tcBorders>
            <w:vAlign w:val="center"/>
          </w:tcPr>
          <w:p w:rsidR="008D28FE" w:rsidRDefault="008D28FE">
            <w:pPr>
              <w:keepNext/>
              <w:keepLines/>
              <w:rPr>
                <w:b/>
                <w:bCs/>
              </w:rPr>
            </w:pPr>
            <w:r>
              <w:rPr>
                <w:b/>
                <w:bCs/>
              </w:rPr>
              <w:t>Keyword</w:t>
            </w:r>
          </w:p>
        </w:tc>
        <w:tc>
          <w:tcPr>
            <w:tcW w:w="1260" w:type="dxa"/>
            <w:tcBorders>
              <w:top w:val="single" w:sz="4" w:space="0" w:color="auto"/>
              <w:bottom w:val="single" w:sz="4" w:space="0" w:color="auto"/>
            </w:tcBorders>
            <w:vAlign w:val="center"/>
          </w:tcPr>
          <w:p w:rsidR="008D28FE" w:rsidRDefault="008D28FE">
            <w:pPr>
              <w:keepNext/>
              <w:keepLines/>
              <w:jc w:val="center"/>
              <w:rPr>
                <w:b/>
                <w:bCs/>
              </w:rPr>
            </w:pPr>
            <w:r>
              <w:rPr>
                <w:b/>
                <w:bCs/>
              </w:rPr>
              <w:t>Location</w:t>
            </w:r>
          </w:p>
        </w:tc>
        <w:tc>
          <w:tcPr>
            <w:tcW w:w="1080" w:type="dxa"/>
            <w:tcBorders>
              <w:top w:val="single" w:sz="4" w:space="0" w:color="auto"/>
              <w:bottom w:val="single" w:sz="4" w:space="0" w:color="auto"/>
            </w:tcBorders>
            <w:vAlign w:val="center"/>
          </w:tcPr>
          <w:p w:rsidR="008D28FE" w:rsidRDefault="008D28FE">
            <w:pPr>
              <w:keepNext/>
              <w:keepLines/>
              <w:jc w:val="center"/>
              <w:rPr>
                <w:b/>
                <w:bCs/>
              </w:rPr>
            </w:pPr>
            <w:r>
              <w:rPr>
                <w:b/>
                <w:bCs/>
              </w:rPr>
              <w:t>Default value</w:t>
            </w:r>
          </w:p>
        </w:tc>
        <w:tc>
          <w:tcPr>
            <w:tcW w:w="900" w:type="dxa"/>
            <w:tcBorders>
              <w:top w:val="single" w:sz="4" w:space="0" w:color="auto"/>
              <w:bottom w:val="single" w:sz="4" w:space="0" w:color="auto"/>
            </w:tcBorders>
            <w:vAlign w:val="center"/>
          </w:tcPr>
          <w:p w:rsidR="008D28FE" w:rsidRDefault="008D28FE">
            <w:pPr>
              <w:keepNext/>
              <w:keepLines/>
              <w:jc w:val="center"/>
              <w:rPr>
                <w:b/>
                <w:bCs/>
              </w:rPr>
            </w:pPr>
            <w:r>
              <w:rPr>
                <w:b/>
                <w:bCs/>
              </w:rPr>
              <w:t>Units</w:t>
            </w:r>
          </w:p>
        </w:tc>
        <w:tc>
          <w:tcPr>
            <w:tcW w:w="4140" w:type="dxa"/>
            <w:tcBorders>
              <w:top w:val="single" w:sz="4" w:space="0" w:color="auto"/>
              <w:bottom w:val="single" w:sz="4" w:space="0" w:color="auto"/>
            </w:tcBorders>
            <w:vAlign w:val="center"/>
          </w:tcPr>
          <w:p w:rsidR="008D28FE" w:rsidRDefault="008D28FE">
            <w:pPr>
              <w:keepNext/>
              <w:keepLines/>
              <w:rPr>
                <w:b/>
                <w:bCs/>
              </w:rPr>
            </w:pPr>
            <w:r>
              <w:rPr>
                <w:b/>
                <w:bCs/>
              </w:rPr>
              <w:t>Description</w:t>
            </w:r>
          </w:p>
        </w:tc>
      </w:tr>
      <w:tr w:rsidR="008D28FE">
        <w:tblPrEx>
          <w:tblCellMar>
            <w:top w:w="0" w:type="dxa"/>
            <w:bottom w:w="0" w:type="dxa"/>
          </w:tblCellMar>
        </w:tblPrEx>
        <w:tc>
          <w:tcPr>
            <w:tcW w:w="1548" w:type="dxa"/>
            <w:tcBorders>
              <w:top w:val="single" w:sz="4" w:space="0" w:color="auto"/>
            </w:tcBorders>
          </w:tcPr>
          <w:p w:rsidR="008D28FE" w:rsidRDefault="008D28FE">
            <w:pPr>
              <w:keepNext/>
              <w:keepLines/>
              <w:rPr>
                <w:sz w:val="20"/>
              </w:rPr>
            </w:pPr>
            <w:r>
              <w:rPr>
                <w:sz w:val="20"/>
              </w:rPr>
              <w:t>NQE</w:t>
            </w:r>
          </w:p>
        </w:tc>
        <w:tc>
          <w:tcPr>
            <w:tcW w:w="1260" w:type="dxa"/>
            <w:tcBorders>
              <w:top w:val="single" w:sz="4" w:space="0" w:color="auto"/>
            </w:tcBorders>
          </w:tcPr>
          <w:p w:rsidR="008D28FE" w:rsidRDefault="008D28FE">
            <w:pPr>
              <w:keepNext/>
              <w:keepLines/>
              <w:jc w:val="center"/>
              <w:rPr>
                <w:sz w:val="20"/>
              </w:rPr>
            </w:pPr>
            <w:r>
              <w:rPr>
                <w:sz w:val="20"/>
              </w:rPr>
              <w:t>Cell A1</w:t>
            </w:r>
          </w:p>
        </w:tc>
        <w:tc>
          <w:tcPr>
            <w:tcW w:w="1080" w:type="dxa"/>
            <w:tcBorders>
              <w:top w:val="single" w:sz="4" w:space="0" w:color="auto"/>
            </w:tcBorders>
          </w:tcPr>
          <w:p w:rsidR="008D28FE" w:rsidRDefault="008D28FE">
            <w:pPr>
              <w:keepNext/>
              <w:keepLines/>
              <w:jc w:val="center"/>
              <w:rPr>
                <w:sz w:val="20"/>
              </w:rPr>
            </w:pPr>
            <w:r>
              <w:rPr>
                <w:sz w:val="20"/>
              </w:rPr>
              <w:t>1</w:t>
            </w:r>
          </w:p>
        </w:tc>
        <w:tc>
          <w:tcPr>
            <w:tcW w:w="900" w:type="dxa"/>
            <w:tcBorders>
              <w:top w:val="single" w:sz="4" w:space="0" w:color="auto"/>
            </w:tcBorders>
          </w:tcPr>
          <w:p w:rsidR="008D28FE" w:rsidRDefault="008D28FE">
            <w:pPr>
              <w:keepNext/>
              <w:keepLines/>
              <w:jc w:val="center"/>
              <w:rPr>
                <w:sz w:val="20"/>
              </w:rPr>
            </w:pPr>
          </w:p>
        </w:tc>
        <w:tc>
          <w:tcPr>
            <w:tcW w:w="4140" w:type="dxa"/>
            <w:tcBorders>
              <w:top w:val="single" w:sz="4" w:space="0" w:color="auto"/>
            </w:tcBorders>
          </w:tcPr>
          <w:p w:rsidR="008D28FE" w:rsidRDefault="008D28FE">
            <w:pPr>
              <w:keepNext/>
              <w:keepLines/>
              <w:rPr>
                <w:sz w:val="20"/>
              </w:rPr>
            </w:pPr>
            <w:r>
              <w:rPr>
                <w:sz w:val="20"/>
              </w:rPr>
              <w:t>Number of heat flux levels</w:t>
            </w:r>
          </w:p>
        </w:tc>
      </w:tr>
      <w:tr w:rsidR="008D28FE">
        <w:tblPrEx>
          <w:tblCellMar>
            <w:top w:w="0" w:type="dxa"/>
            <w:bottom w:w="0" w:type="dxa"/>
          </w:tblCellMar>
        </w:tblPrEx>
        <w:tc>
          <w:tcPr>
            <w:tcW w:w="1548" w:type="dxa"/>
          </w:tcPr>
          <w:p w:rsidR="008D28FE" w:rsidRDefault="008D28FE">
            <w:pPr>
              <w:keepNext/>
              <w:keepLines/>
              <w:rPr>
                <w:sz w:val="20"/>
              </w:rPr>
            </w:pPr>
            <w:r>
              <w:rPr>
                <w:sz w:val="20"/>
              </w:rPr>
              <w:t>QE(IQE)</w:t>
            </w:r>
          </w:p>
        </w:tc>
        <w:tc>
          <w:tcPr>
            <w:tcW w:w="1260" w:type="dxa"/>
          </w:tcPr>
          <w:p w:rsidR="008D28FE" w:rsidRDefault="008D28FE">
            <w:pPr>
              <w:keepNext/>
              <w:keepLines/>
              <w:jc w:val="center"/>
              <w:rPr>
                <w:sz w:val="20"/>
              </w:rPr>
            </w:pPr>
            <w:r>
              <w:rPr>
                <w:sz w:val="20"/>
              </w:rPr>
              <w:t>Column B</w:t>
            </w:r>
          </w:p>
        </w:tc>
        <w:tc>
          <w:tcPr>
            <w:tcW w:w="1080" w:type="dxa"/>
          </w:tcPr>
          <w:p w:rsidR="008D28FE" w:rsidRDefault="008D28FE">
            <w:pPr>
              <w:keepNext/>
              <w:keepLines/>
              <w:jc w:val="center"/>
              <w:rPr>
                <w:sz w:val="20"/>
              </w:rPr>
            </w:pPr>
            <w:r>
              <w:rPr>
                <w:sz w:val="20"/>
              </w:rPr>
              <w:t>50000</w:t>
            </w:r>
          </w:p>
        </w:tc>
        <w:tc>
          <w:tcPr>
            <w:tcW w:w="900" w:type="dxa"/>
          </w:tcPr>
          <w:p w:rsidR="008D28FE" w:rsidRDefault="008D28FE">
            <w:pPr>
              <w:keepNext/>
              <w:keepLines/>
              <w:jc w:val="center"/>
              <w:rPr>
                <w:sz w:val="20"/>
              </w:rPr>
            </w:pPr>
            <w:r>
              <w:rPr>
                <w:sz w:val="20"/>
              </w:rPr>
              <w:t>W/m</w:t>
            </w:r>
            <w:r>
              <w:rPr>
                <w:sz w:val="20"/>
                <w:vertAlign w:val="superscript"/>
              </w:rPr>
              <w:t>2</w:t>
            </w:r>
          </w:p>
        </w:tc>
        <w:tc>
          <w:tcPr>
            <w:tcW w:w="4140" w:type="dxa"/>
          </w:tcPr>
          <w:p w:rsidR="008D28FE" w:rsidRDefault="008D28FE">
            <w:pPr>
              <w:keepNext/>
              <w:keepLines/>
              <w:rPr>
                <w:sz w:val="20"/>
              </w:rPr>
            </w:pPr>
            <w:r>
              <w:rPr>
                <w:sz w:val="20"/>
              </w:rPr>
              <w:t>q</w:t>
            </w:r>
            <w:r>
              <w:rPr>
                <w:sz w:val="20"/>
                <w:vertAlign w:val="subscript"/>
              </w:rPr>
              <w:t>e</w:t>
            </w:r>
            <w:r>
              <w:rPr>
                <w:sz w:val="20"/>
              </w:rPr>
              <w:t xml:space="preserve"> (Applied heat flux level)</w:t>
            </w:r>
          </w:p>
        </w:tc>
      </w:tr>
      <w:tr w:rsidR="008D28FE">
        <w:tblPrEx>
          <w:tblCellMar>
            <w:top w:w="0" w:type="dxa"/>
            <w:bottom w:w="0" w:type="dxa"/>
          </w:tblCellMar>
        </w:tblPrEx>
        <w:tc>
          <w:tcPr>
            <w:tcW w:w="1548" w:type="dxa"/>
          </w:tcPr>
          <w:p w:rsidR="008D28FE" w:rsidRDefault="008D28FE">
            <w:pPr>
              <w:keepNext/>
              <w:keepLines/>
              <w:rPr>
                <w:sz w:val="20"/>
              </w:rPr>
            </w:pPr>
            <w:r>
              <w:rPr>
                <w:sz w:val="20"/>
              </w:rPr>
              <w:t>HC</w:t>
            </w:r>
            <w:r w:rsidR="00744E8F">
              <w:rPr>
                <w:sz w:val="20"/>
              </w:rPr>
              <w:t>0</w:t>
            </w:r>
            <w:r>
              <w:rPr>
                <w:sz w:val="20"/>
              </w:rPr>
              <w:t>(IQE)</w:t>
            </w:r>
          </w:p>
        </w:tc>
        <w:tc>
          <w:tcPr>
            <w:tcW w:w="1260" w:type="dxa"/>
          </w:tcPr>
          <w:p w:rsidR="008D28FE" w:rsidRDefault="008D28FE">
            <w:pPr>
              <w:keepNext/>
              <w:keepLines/>
              <w:jc w:val="center"/>
              <w:rPr>
                <w:sz w:val="20"/>
              </w:rPr>
            </w:pPr>
            <w:r>
              <w:rPr>
                <w:sz w:val="20"/>
              </w:rPr>
              <w:t>Column C</w:t>
            </w:r>
          </w:p>
        </w:tc>
        <w:tc>
          <w:tcPr>
            <w:tcW w:w="1080" w:type="dxa"/>
          </w:tcPr>
          <w:p w:rsidR="008D28FE" w:rsidRDefault="008D28FE">
            <w:pPr>
              <w:keepNext/>
              <w:keepLines/>
              <w:jc w:val="center"/>
              <w:rPr>
                <w:sz w:val="20"/>
              </w:rPr>
            </w:pPr>
            <w:r>
              <w:rPr>
                <w:sz w:val="20"/>
              </w:rPr>
              <w:t>10</w:t>
            </w:r>
          </w:p>
        </w:tc>
        <w:tc>
          <w:tcPr>
            <w:tcW w:w="900" w:type="dxa"/>
          </w:tcPr>
          <w:p w:rsidR="008D28FE" w:rsidRDefault="008D28FE">
            <w:pPr>
              <w:keepNext/>
              <w:keepLines/>
              <w:jc w:val="center"/>
              <w:rPr>
                <w:sz w:val="20"/>
              </w:rPr>
            </w:pPr>
            <w:r>
              <w:rPr>
                <w:sz w:val="20"/>
              </w:rPr>
              <w:t>W/m</w:t>
            </w:r>
            <w:r>
              <w:rPr>
                <w:sz w:val="20"/>
                <w:vertAlign w:val="superscript"/>
              </w:rPr>
              <w:t>2</w:t>
            </w:r>
            <w:r>
              <w:rPr>
                <w:sz w:val="20"/>
              </w:rPr>
              <w:t>-K</w:t>
            </w:r>
          </w:p>
        </w:tc>
        <w:tc>
          <w:tcPr>
            <w:tcW w:w="4140" w:type="dxa"/>
          </w:tcPr>
          <w:p w:rsidR="008D28FE" w:rsidRDefault="008D28FE">
            <w:pPr>
              <w:rPr>
                <w:sz w:val="20"/>
              </w:rPr>
            </w:pPr>
            <w:r>
              <w:rPr>
                <w:sz w:val="20"/>
              </w:rPr>
              <w:t>h</w:t>
            </w:r>
            <w:r>
              <w:rPr>
                <w:sz w:val="20"/>
                <w:vertAlign w:val="subscript"/>
              </w:rPr>
              <w:t>c</w:t>
            </w:r>
            <w:r w:rsidR="00744E8F">
              <w:rPr>
                <w:sz w:val="20"/>
                <w:vertAlign w:val="subscript"/>
              </w:rPr>
              <w:t>0</w:t>
            </w:r>
            <w:r>
              <w:rPr>
                <w:sz w:val="20"/>
              </w:rPr>
              <w:t xml:space="preserve"> (Front</w:t>
            </w:r>
            <w:r w:rsidR="00744E8F">
              <w:rPr>
                <w:sz w:val="20"/>
              </w:rPr>
              <w:t>-face</w:t>
            </w:r>
            <w:r>
              <w:rPr>
                <w:sz w:val="20"/>
              </w:rPr>
              <w:t xml:space="preserve"> heat transfer coefficient</w:t>
            </w:r>
            <w:r w:rsidR="00744E8F">
              <w:rPr>
                <w:sz w:val="20"/>
              </w:rPr>
              <w:t xml:space="preserve"> at T</w:t>
            </w:r>
            <w:r w:rsidR="00744E8F" w:rsidRPr="00744E8F">
              <w:rPr>
                <w:sz w:val="20"/>
                <w:vertAlign w:val="subscript"/>
              </w:rPr>
              <w:t>ref</w:t>
            </w:r>
            <w:r>
              <w:rPr>
                <w:sz w:val="20"/>
              </w:rPr>
              <w:t>)</w:t>
            </w:r>
            <w:r w:rsidR="00744E8F" w:rsidRPr="00744E8F">
              <w:rPr>
                <w:sz w:val="20"/>
                <w:vertAlign w:val="superscript"/>
              </w:rPr>
              <w:t>*</w:t>
            </w:r>
          </w:p>
        </w:tc>
      </w:tr>
      <w:tr w:rsidR="00744E8F">
        <w:tblPrEx>
          <w:tblCellMar>
            <w:top w:w="0" w:type="dxa"/>
            <w:bottom w:w="0" w:type="dxa"/>
          </w:tblCellMar>
        </w:tblPrEx>
        <w:tc>
          <w:tcPr>
            <w:tcW w:w="1548" w:type="dxa"/>
          </w:tcPr>
          <w:p w:rsidR="00744E8F" w:rsidRDefault="00744E8F">
            <w:pPr>
              <w:keepNext/>
              <w:keepLines/>
              <w:rPr>
                <w:sz w:val="20"/>
              </w:rPr>
            </w:pPr>
            <w:r>
              <w:rPr>
                <w:sz w:val="20"/>
              </w:rPr>
              <w:t>NHC(IQE)</w:t>
            </w:r>
          </w:p>
        </w:tc>
        <w:tc>
          <w:tcPr>
            <w:tcW w:w="1260" w:type="dxa"/>
          </w:tcPr>
          <w:p w:rsidR="00744E8F" w:rsidRDefault="00744E8F">
            <w:pPr>
              <w:keepNext/>
              <w:keepLines/>
              <w:jc w:val="center"/>
              <w:rPr>
                <w:sz w:val="20"/>
              </w:rPr>
            </w:pPr>
            <w:r>
              <w:rPr>
                <w:sz w:val="20"/>
              </w:rPr>
              <w:t>Column D</w:t>
            </w:r>
          </w:p>
        </w:tc>
        <w:tc>
          <w:tcPr>
            <w:tcW w:w="1080" w:type="dxa"/>
          </w:tcPr>
          <w:p w:rsidR="00744E8F" w:rsidRDefault="00744E8F">
            <w:pPr>
              <w:keepNext/>
              <w:keepLines/>
              <w:jc w:val="center"/>
              <w:rPr>
                <w:sz w:val="20"/>
              </w:rPr>
            </w:pPr>
            <w:r>
              <w:rPr>
                <w:sz w:val="20"/>
              </w:rPr>
              <w:t>0</w:t>
            </w:r>
          </w:p>
        </w:tc>
        <w:tc>
          <w:tcPr>
            <w:tcW w:w="900" w:type="dxa"/>
          </w:tcPr>
          <w:p w:rsidR="00744E8F" w:rsidRDefault="00744E8F">
            <w:pPr>
              <w:keepNext/>
              <w:keepLines/>
              <w:jc w:val="center"/>
              <w:rPr>
                <w:sz w:val="20"/>
              </w:rPr>
            </w:pPr>
          </w:p>
        </w:tc>
        <w:tc>
          <w:tcPr>
            <w:tcW w:w="4140" w:type="dxa"/>
          </w:tcPr>
          <w:p w:rsidR="00744E8F" w:rsidRPr="00744E8F" w:rsidRDefault="00744E8F">
            <w:pPr>
              <w:keepNext/>
              <w:keepLines/>
              <w:rPr>
                <w:sz w:val="20"/>
              </w:rPr>
            </w:pPr>
            <w:r>
              <w:rPr>
                <w:sz w:val="20"/>
              </w:rPr>
              <w:t>n</w:t>
            </w:r>
            <w:r w:rsidRPr="00744E8F">
              <w:rPr>
                <w:sz w:val="20"/>
                <w:vertAlign w:val="subscript"/>
              </w:rPr>
              <w:t>hc</w:t>
            </w:r>
            <w:r>
              <w:rPr>
                <w:sz w:val="20"/>
              </w:rPr>
              <w:t xml:space="preserve"> (heat transfer coefficient exponent)</w:t>
            </w:r>
            <w:r w:rsidRPr="00744E8F">
              <w:rPr>
                <w:sz w:val="20"/>
                <w:vertAlign w:val="superscript"/>
              </w:rPr>
              <w:t>*</w:t>
            </w:r>
          </w:p>
        </w:tc>
      </w:tr>
      <w:tr w:rsidR="008D28FE">
        <w:tblPrEx>
          <w:tblCellMar>
            <w:top w:w="0" w:type="dxa"/>
            <w:bottom w:w="0" w:type="dxa"/>
          </w:tblCellMar>
        </w:tblPrEx>
        <w:tc>
          <w:tcPr>
            <w:tcW w:w="1548" w:type="dxa"/>
          </w:tcPr>
          <w:p w:rsidR="008D28FE" w:rsidRDefault="008D28FE">
            <w:pPr>
              <w:keepNext/>
              <w:keepLines/>
              <w:rPr>
                <w:sz w:val="20"/>
              </w:rPr>
            </w:pPr>
            <w:r>
              <w:rPr>
                <w:sz w:val="20"/>
              </w:rPr>
              <w:t>DELTA0(IQE)</w:t>
            </w:r>
          </w:p>
        </w:tc>
        <w:tc>
          <w:tcPr>
            <w:tcW w:w="1260" w:type="dxa"/>
          </w:tcPr>
          <w:p w:rsidR="008D28FE" w:rsidRDefault="00744E8F">
            <w:pPr>
              <w:keepNext/>
              <w:keepLines/>
              <w:jc w:val="center"/>
              <w:rPr>
                <w:sz w:val="20"/>
              </w:rPr>
            </w:pPr>
            <w:r>
              <w:rPr>
                <w:sz w:val="20"/>
              </w:rPr>
              <w:t>Column E</w:t>
            </w:r>
          </w:p>
        </w:tc>
        <w:tc>
          <w:tcPr>
            <w:tcW w:w="1080" w:type="dxa"/>
          </w:tcPr>
          <w:p w:rsidR="008D28FE" w:rsidRDefault="008D28FE">
            <w:pPr>
              <w:keepNext/>
              <w:keepLines/>
              <w:jc w:val="center"/>
              <w:rPr>
                <w:sz w:val="20"/>
              </w:rPr>
            </w:pPr>
            <w:r>
              <w:rPr>
                <w:sz w:val="20"/>
              </w:rPr>
              <w:t>0.01</w:t>
            </w:r>
          </w:p>
        </w:tc>
        <w:tc>
          <w:tcPr>
            <w:tcW w:w="900" w:type="dxa"/>
          </w:tcPr>
          <w:p w:rsidR="008D28FE" w:rsidRDefault="008D28FE">
            <w:pPr>
              <w:keepNext/>
              <w:keepLines/>
              <w:jc w:val="center"/>
              <w:rPr>
                <w:sz w:val="20"/>
              </w:rPr>
            </w:pPr>
            <w:r>
              <w:rPr>
                <w:sz w:val="20"/>
              </w:rPr>
              <w:t>m</w:t>
            </w:r>
          </w:p>
        </w:tc>
        <w:tc>
          <w:tcPr>
            <w:tcW w:w="4140" w:type="dxa"/>
          </w:tcPr>
          <w:p w:rsidR="008D28FE" w:rsidRDefault="008D28FE">
            <w:pPr>
              <w:keepNext/>
              <w:keepLines/>
              <w:rPr>
                <w:sz w:val="20"/>
              </w:rPr>
            </w:pPr>
            <w:r>
              <w:rPr>
                <w:rFonts w:ascii="Symbol" w:hAnsi="Symbol"/>
                <w:sz w:val="20"/>
              </w:rPr>
              <w:t></w:t>
            </w:r>
            <w:r>
              <w:rPr>
                <w:sz w:val="20"/>
                <w:vertAlign w:val="subscript"/>
              </w:rPr>
              <w:t>0</w:t>
            </w:r>
            <w:r>
              <w:rPr>
                <w:sz w:val="20"/>
              </w:rPr>
              <w:t xml:space="preserve"> (initial thickness in z-direction) </w:t>
            </w:r>
          </w:p>
        </w:tc>
      </w:tr>
      <w:tr w:rsidR="008D28FE">
        <w:tblPrEx>
          <w:tblCellMar>
            <w:top w:w="0" w:type="dxa"/>
            <w:bottom w:w="0" w:type="dxa"/>
          </w:tblCellMar>
        </w:tblPrEx>
        <w:tc>
          <w:tcPr>
            <w:tcW w:w="1548" w:type="dxa"/>
          </w:tcPr>
          <w:p w:rsidR="008D28FE" w:rsidRDefault="008D28FE">
            <w:pPr>
              <w:keepNext/>
              <w:keepLines/>
              <w:rPr>
                <w:sz w:val="20"/>
              </w:rPr>
            </w:pPr>
            <w:r>
              <w:rPr>
                <w:sz w:val="20"/>
              </w:rPr>
              <w:t>NCELL(IQE)</w:t>
            </w:r>
          </w:p>
        </w:tc>
        <w:tc>
          <w:tcPr>
            <w:tcW w:w="1260" w:type="dxa"/>
          </w:tcPr>
          <w:p w:rsidR="008D28FE" w:rsidRDefault="00744E8F">
            <w:pPr>
              <w:keepNext/>
              <w:keepLines/>
              <w:jc w:val="center"/>
              <w:rPr>
                <w:sz w:val="20"/>
              </w:rPr>
            </w:pPr>
            <w:r>
              <w:rPr>
                <w:sz w:val="20"/>
              </w:rPr>
              <w:t>Column F</w:t>
            </w:r>
          </w:p>
        </w:tc>
        <w:tc>
          <w:tcPr>
            <w:tcW w:w="1080" w:type="dxa"/>
          </w:tcPr>
          <w:p w:rsidR="008D28FE" w:rsidRDefault="008D28FE">
            <w:pPr>
              <w:keepNext/>
              <w:keepLines/>
              <w:jc w:val="center"/>
              <w:rPr>
                <w:sz w:val="20"/>
              </w:rPr>
            </w:pPr>
            <w:r>
              <w:rPr>
                <w:sz w:val="20"/>
              </w:rPr>
              <w:t>101</w:t>
            </w:r>
          </w:p>
        </w:tc>
        <w:tc>
          <w:tcPr>
            <w:tcW w:w="900" w:type="dxa"/>
          </w:tcPr>
          <w:p w:rsidR="008D28FE" w:rsidRDefault="008D28FE">
            <w:pPr>
              <w:keepNext/>
              <w:keepLines/>
              <w:jc w:val="center"/>
              <w:rPr>
                <w:sz w:val="20"/>
              </w:rPr>
            </w:pPr>
          </w:p>
        </w:tc>
        <w:tc>
          <w:tcPr>
            <w:tcW w:w="4140" w:type="dxa"/>
          </w:tcPr>
          <w:p w:rsidR="008D28FE" w:rsidRDefault="008D28FE">
            <w:pPr>
              <w:keepNext/>
              <w:keepLines/>
              <w:rPr>
                <w:sz w:val="20"/>
              </w:rPr>
            </w:pPr>
            <w:r>
              <w:rPr>
                <w:sz w:val="20"/>
              </w:rPr>
              <w:t>number of cells in z-direction</w:t>
            </w:r>
          </w:p>
        </w:tc>
      </w:tr>
      <w:tr w:rsidR="008D28FE">
        <w:tblPrEx>
          <w:tblCellMar>
            <w:top w:w="0" w:type="dxa"/>
            <w:bottom w:w="0" w:type="dxa"/>
          </w:tblCellMar>
        </w:tblPrEx>
        <w:tc>
          <w:tcPr>
            <w:tcW w:w="1548" w:type="dxa"/>
          </w:tcPr>
          <w:p w:rsidR="008D28FE" w:rsidRDefault="008D28FE">
            <w:pPr>
              <w:keepNext/>
              <w:keepLines/>
              <w:rPr>
                <w:sz w:val="20"/>
              </w:rPr>
            </w:pPr>
            <w:r>
              <w:rPr>
                <w:sz w:val="20"/>
              </w:rPr>
              <w:t>L(IQE)</w:t>
            </w:r>
          </w:p>
        </w:tc>
        <w:tc>
          <w:tcPr>
            <w:tcW w:w="1260" w:type="dxa"/>
          </w:tcPr>
          <w:p w:rsidR="008D28FE" w:rsidRDefault="00744E8F">
            <w:pPr>
              <w:keepNext/>
              <w:keepLines/>
              <w:jc w:val="center"/>
              <w:rPr>
                <w:sz w:val="20"/>
              </w:rPr>
            </w:pPr>
            <w:r>
              <w:rPr>
                <w:sz w:val="20"/>
              </w:rPr>
              <w:t>Column G</w:t>
            </w:r>
          </w:p>
        </w:tc>
        <w:tc>
          <w:tcPr>
            <w:tcW w:w="1080" w:type="dxa"/>
          </w:tcPr>
          <w:p w:rsidR="008D28FE" w:rsidRDefault="008D28FE">
            <w:pPr>
              <w:keepNext/>
              <w:keepLines/>
              <w:jc w:val="center"/>
              <w:rPr>
                <w:sz w:val="20"/>
              </w:rPr>
            </w:pPr>
            <w:r>
              <w:rPr>
                <w:sz w:val="20"/>
              </w:rPr>
              <w:t>1.0</w:t>
            </w:r>
          </w:p>
        </w:tc>
        <w:tc>
          <w:tcPr>
            <w:tcW w:w="900" w:type="dxa"/>
          </w:tcPr>
          <w:p w:rsidR="008D28FE" w:rsidRDefault="008D28FE">
            <w:pPr>
              <w:keepNext/>
              <w:keepLines/>
              <w:jc w:val="center"/>
              <w:rPr>
                <w:sz w:val="20"/>
              </w:rPr>
            </w:pPr>
            <w:r>
              <w:rPr>
                <w:sz w:val="20"/>
              </w:rPr>
              <w:t>m</w:t>
            </w:r>
          </w:p>
        </w:tc>
        <w:tc>
          <w:tcPr>
            <w:tcW w:w="4140" w:type="dxa"/>
          </w:tcPr>
          <w:p w:rsidR="008D28FE" w:rsidRDefault="008D28FE">
            <w:pPr>
              <w:keepNext/>
              <w:keepLines/>
              <w:rPr>
                <w:sz w:val="20"/>
              </w:rPr>
            </w:pPr>
            <w:r>
              <w:rPr>
                <w:sz w:val="20"/>
              </w:rPr>
              <w:t>L (width in x-direction)</w:t>
            </w:r>
          </w:p>
        </w:tc>
      </w:tr>
      <w:tr w:rsidR="008D28FE">
        <w:tblPrEx>
          <w:tblCellMar>
            <w:top w:w="0" w:type="dxa"/>
            <w:bottom w:w="0" w:type="dxa"/>
          </w:tblCellMar>
        </w:tblPrEx>
        <w:tc>
          <w:tcPr>
            <w:tcW w:w="1548" w:type="dxa"/>
          </w:tcPr>
          <w:p w:rsidR="008D28FE" w:rsidRDefault="008D28FE">
            <w:pPr>
              <w:keepNext/>
              <w:keepLines/>
              <w:rPr>
                <w:sz w:val="20"/>
              </w:rPr>
            </w:pPr>
            <w:r>
              <w:rPr>
                <w:sz w:val="20"/>
              </w:rPr>
              <w:t>NBC(IQE)</w:t>
            </w:r>
          </w:p>
        </w:tc>
        <w:tc>
          <w:tcPr>
            <w:tcW w:w="1260" w:type="dxa"/>
          </w:tcPr>
          <w:p w:rsidR="008D28FE" w:rsidRDefault="00744E8F">
            <w:pPr>
              <w:keepNext/>
              <w:keepLines/>
              <w:jc w:val="center"/>
              <w:rPr>
                <w:sz w:val="20"/>
              </w:rPr>
            </w:pPr>
            <w:r>
              <w:rPr>
                <w:sz w:val="20"/>
              </w:rPr>
              <w:t>Column H</w:t>
            </w:r>
          </w:p>
        </w:tc>
        <w:tc>
          <w:tcPr>
            <w:tcW w:w="1080" w:type="dxa"/>
          </w:tcPr>
          <w:p w:rsidR="008D28FE" w:rsidRDefault="008D28FE">
            <w:pPr>
              <w:keepNext/>
              <w:keepLines/>
              <w:jc w:val="center"/>
              <w:rPr>
                <w:sz w:val="20"/>
              </w:rPr>
            </w:pPr>
            <w:r>
              <w:rPr>
                <w:sz w:val="20"/>
              </w:rPr>
              <w:t>1</w:t>
            </w:r>
          </w:p>
        </w:tc>
        <w:tc>
          <w:tcPr>
            <w:tcW w:w="900" w:type="dxa"/>
          </w:tcPr>
          <w:p w:rsidR="008D28FE" w:rsidRDefault="008D28FE">
            <w:pPr>
              <w:keepNext/>
              <w:keepLines/>
              <w:jc w:val="center"/>
              <w:rPr>
                <w:sz w:val="20"/>
              </w:rPr>
            </w:pPr>
          </w:p>
        </w:tc>
        <w:tc>
          <w:tcPr>
            <w:tcW w:w="4140" w:type="dxa"/>
          </w:tcPr>
          <w:p w:rsidR="008D28FE" w:rsidRDefault="008D28FE">
            <w:pPr>
              <w:keepNext/>
              <w:keepLines/>
              <w:rPr>
                <w:sz w:val="20"/>
              </w:rPr>
            </w:pPr>
            <w:r>
              <w:rPr>
                <w:sz w:val="20"/>
              </w:rPr>
              <w:t>number of cells in x-direction</w:t>
            </w:r>
          </w:p>
        </w:tc>
      </w:tr>
      <w:tr w:rsidR="008D28FE">
        <w:tblPrEx>
          <w:tblCellMar>
            <w:top w:w="0" w:type="dxa"/>
            <w:bottom w:w="0" w:type="dxa"/>
          </w:tblCellMar>
        </w:tblPrEx>
        <w:tc>
          <w:tcPr>
            <w:tcW w:w="1548" w:type="dxa"/>
          </w:tcPr>
          <w:p w:rsidR="008D28FE" w:rsidRDefault="008D28FE">
            <w:pPr>
              <w:keepNext/>
              <w:keepLines/>
              <w:rPr>
                <w:sz w:val="20"/>
              </w:rPr>
            </w:pPr>
            <w:r>
              <w:rPr>
                <w:sz w:val="20"/>
              </w:rPr>
              <w:t>TIG(IQE)</w:t>
            </w:r>
          </w:p>
        </w:tc>
        <w:tc>
          <w:tcPr>
            <w:tcW w:w="1260" w:type="dxa"/>
          </w:tcPr>
          <w:p w:rsidR="008D28FE" w:rsidRDefault="00744E8F">
            <w:pPr>
              <w:keepNext/>
              <w:keepLines/>
              <w:jc w:val="center"/>
              <w:rPr>
                <w:sz w:val="20"/>
              </w:rPr>
            </w:pPr>
            <w:r>
              <w:rPr>
                <w:sz w:val="20"/>
              </w:rPr>
              <w:t>Column I</w:t>
            </w:r>
          </w:p>
        </w:tc>
        <w:tc>
          <w:tcPr>
            <w:tcW w:w="1080" w:type="dxa"/>
          </w:tcPr>
          <w:p w:rsidR="008D28FE" w:rsidRDefault="008D28FE">
            <w:pPr>
              <w:keepNext/>
              <w:keepLines/>
              <w:jc w:val="center"/>
              <w:rPr>
                <w:sz w:val="20"/>
              </w:rPr>
            </w:pPr>
            <w:r>
              <w:rPr>
                <w:sz w:val="20"/>
              </w:rPr>
              <w:t>3000</w:t>
            </w:r>
          </w:p>
        </w:tc>
        <w:tc>
          <w:tcPr>
            <w:tcW w:w="900" w:type="dxa"/>
          </w:tcPr>
          <w:p w:rsidR="008D28FE" w:rsidRDefault="008D28FE">
            <w:pPr>
              <w:keepNext/>
              <w:keepLines/>
              <w:jc w:val="center"/>
              <w:rPr>
                <w:sz w:val="20"/>
              </w:rPr>
            </w:pPr>
            <w:r>
              <w:rPr>
                <w:sz w:val="20"/>
              </w:rPr>
              <w:t>s</w:t>
            </w:r>
          </w:p>
        </w:tc>
        <w:tc>
          <w:tcPr>
            <w:tcW w:w="4140" w:type="dxa"/>
          </w:tcPr>
          <w:p w:rsidR="008D28FE" w:rsidRDefault="008D28FE">
            <w:pPr>
              <w:keepNext/>
              <w:keepLines/>
              <w:rPr>
                <w:sz w:val="20"/>
              </w:rPr>
            </w:pPr>
            <w:r>
              <w:rPr>
                <w:sz w:val="20"/>
              </w:rPr>
              <w:t>t</w:t>
            </w:r>
            <w:r>
              <w:rPr>
                <w:sz w:val="20"/>
                <w:vertAlign w:val="subscript"/>
              </w:rPr>
              <w:t>ig</w:t>
            </w:r>
            <w:r>
              <w:rPr>
                <w:sz w:val="20"/>
              </w:rPr>
              <w:t xml:space="preserve"> (ignition time)</w:t>
            </w:r>
          </w:p>
        </w:tc>
      </w:tr>
      <w:tr w:rsidR="008D28FE">
        <w:tblPrEx>
          <w:tblCellMar>
            <w:top w:w="0" w:type="dxa"/>
            <w:bottom w:w="0" w:type="dxa"/>
          </w:tblCellMar>
        </w:tblPrEx>
        <w:tc>
          <w:tcPr>
            <w:tcW w:w="1548" w:type="dxa"/>
          </w:tcPr>
          <w:p w:rsidR="008D28FE" w:rsidRDefault="008D28FE">
            <w:pPr>
              <w:keepNext/>
              <w:keepLines/>
              <w:rPr>
                <w:sz w:val="20"/>
              </w:rPr>
            </w:pPr>
            <w:r>
              <w:rPr>
                <w:sz w:val="20"/>
              </w:rPr>
              <w:t>QFL(IQE)</w:t>
            </w:r>
          </w:p>
        </w:tc>
        <w:tc>
          <w:tcPr>
            <w:tcW w:w="1260" w:type="dxa"/>
          </w:tcPr>
          <w:p w:rsidR="008D28FE" w:rsidRDefault="008D28FE">
            <w:pPr>
              <w:keepNext/>
              <w:keepLines/>
              <w:jc w:val="center"/>
              <w:rPr>
                <w:sz w:val="20"/>
              </w:rPr>
            </w:pPr>
            <w:r>
              <w:rPr>
                <w:sz w:val="20"/>
              </w:rPr>
              <w:t>Col</w:t>
            </w:r>
            <w:r w:rsidR="00744E8F">
              <w:rPr>
                <w:sz w:val="20"/>
              </w:rPr>
              <w:t>umn J</w:t>
            </w:r>
          </w:p>
        </w:tc>
        <w:tc>
          <w:tcPr>
            <w:tcW w:w="1080" w:type="dxa"/>
          </w:tcPr>
          <w:p w:rsidR="008D28FE" w:rsidRDefault="008D28FE">
            <w:pPr>
              <w:keepNext/>
              <w:keepLines/>
              <w:jc w:val="center"/>
              <w:rPr>
                <w:sz w:val="20"/>
              </w:rPr>
            </w:pPr>
            <w:r>
              <w:rPr>
                <w:sz w:val="20"/>
              </w:rPr>
              <w:t>0</w:t>
            </w:r>
          </w:p>
        </w:tc>
        <w:tc>
          <w:tcPr>
            <w:tcW w:w="900" w:type="dxa"/>
          </w:tcPr>
          <w:p w:rsidR="008D28FE" w:rsidRDefault="008D28FE">
            <w:pPr>
              <w:keepNext/>
              <w:keepLines/>
              <w:jc w:val="center"/>
              <w:rPr>
                <w:sz w:val="20"/>
              </w:rPr>
            </w:pPr>
            <w:r>
              <w:rPr>
                <w:sz w:val="20"/>
              </w:rPr>
              <w:t>W/m</w:t>
            </w:r>
            <w:r>
              <w:rPr>
                <w:sz w:val="20"/>
                <w:vertAlign w:val="superscript"/>
              </w:rPr>
              <w:t>2</w:t>
            </w:r>
          </w:p>
        </w:tc>
        <w:tc>
          <w:tcPr>
            <w:tcW w:w="4140" w:type="dxa"/>
          </w:tcPr>
          <w:p w:rsidR="008D28FE" w:rsidRDefault="008D28FE">
            <w:pPr>
              <w:keepNext/>
              <w:keepLines/>
              <w:rPr>
                <w:sz w:val="20"/>
              </w:rPr>
            </w:pPr>
            <w:r>
              <w:rPr>
                <w:sz w:val="20"/>
              </w:rPr>
              <w:t>q</w:t>
            </w:r>
            <w:r>
              <w:rPr>
                <w:sz w:val="20"/>
                <w:vertAlign w:val="subscript"/>
              </w:rPr>
              <w:t>fl</w:t>
            </w:r>
            <w:r>
              <w:rPr>
                <w:sz w:val="20"/>
              </w:rPr>
              <w:t xml:space="preserve"> (flame heat flux)</w:t>
            </w:r>
          </w:p>
        </w:tc>
      </w:tr>
      <w:tr w:rsidR="008D28FE">
        <w:tblPrEx>
          <w:tblCellMar>
            <w:top w:w="0" w:type="dxa"/>
            <w:bottom w:w="0" w:type="dxa"/>
          </w:tblCellMar>
        </w:tblPrEx>
        <w:tc>
          <w:tcPr>
            <w:tcW w:w="1548" w:type="dxa"/>
          </w:tcPr>
          <w:p w:rsidR="008D28FE" w:rsidRDefault="008D28FE">
            <w:pPr>
              <w:keepNext/>
              <w:keepLines/>
              <w:rPr>
                <w:sz w:val="20"/>
              </w:rPr>
            </w:pPr>
            <w:r>
              <w:rPr>
                <w:sz w:val="20"/>
              </w:rPr>
              <w:t>TSTOP(IQE)</w:t>
            </w:r>
          </w:p>
        </w:tc>
        <w:tc>
          <w:tcPr>
            <w:tcW w:w="1260" w:type="dxa"/>
          </w:tcPr>
          <w:p w:rsidR="008D28FE" w:rsidRDefault="00744E8F">
            <w:pPr>
              <w:keepNext/>
              <w:keepLines/>
              <w:jc w:val="center"/>
              <w:rPr>
                <w:sz w:val="20"/>
              </w:rPr>
            </w:pPr>
            <w:r>
              <w:rPr>
                <w:sz w:val="20"/>
              </w:rPr>
              <w:t>Column K</w:t>
            </w:r>
          </w:p>
        </w:tc>
        <w:tc>
          <w:tcPr>
            <w:tcW w:w="1080" w:type="dxa"/>
          </w:tcPr>
          <w:p w:rsidR="008D28FE" w:rsidRDefault="008D28FE">
            <w:pPr>
              <w:keepNext/>
              <w:keepLines/>
              <w:jc w:val="center"/>
              <w:rPr>
                <w:sz w:val="20"/>
              </w:rPr>
            </w:pPr>
            <w:r>
              <w:rPr>
                <w:sz w:val="20"/>
              </w:rPr>
              <w:t>600.</w:t>
            </w:r>
          </w:p>
        </w:tc>
        <w:tc>
          <w:tcPr>
            <w:tcW w:w="900" w:type="dxa"/>
          </w:tcPr>
          <w:p w:rsidR="008D28FE" w:rsidRDefault="008D28FE">
            <w:pPr>
              <w:keepNext/>
              <w:keepLines/>
              <w:jc w:val="center"/>
              <w:rPr>
                <w:sz w:val="20"/>
              </w:rPr>
            </w:pPr>
            <w:r>
              <w:rPr>
                <w:sz w:val="20"/>
              </w:rPr>
              <w:t>s</w:t>
            </w:r>
          </w:p>
        </w:tc>
        <w:tc>
          <w:tcPr>
            <w:tcW w:w="4140" w:type="dxa"/>
          </w:tcPr>
          <w:p w:rsidR="008D28FE" w:rsidRDefault="008D28FE">
            <w:pPr>
              <w:keepNext/>
              <w:keepLines/>
              <w:rPr>
                <w:sz w:val="20"/>
              </w:rPr>
            </w:pPr>
            <w:r>
              <w:rPr>
                <w:sz w:val="20"/>
              </w:rPr>
              <w:t>Simulation stop time</w:t>
            </w:r>
          </w:p>
        </w:tc>
      </w:tr>
      <w:tr w:rsidR="008D28FE">
        <w:tblPrEx>
          <w:tblCellMar>
            <w:top w:w="0" w:type="dxa"/>
            <w:bottom w:w="0" w:type="dxa"/>
          </w:tblCellMar>
        </w:tblPrEx>
        <w:tc>
          <w:tcPr>
            <w:tcW w:w="1548" w:type="dxa"/>
          </w:tcPr>
          <w:p w:rsidR="008D28FE" w:rsidRDefault="008D28FE">
            <w:pPr>
              <w:keepNext/>
              <w:keepLines/>
              <w:rPr>
                <w:sz w:val="20"/>
              </w:rPr>
            </w:pPr>
            <w:r>
              <w:rPr>
                <w:sz w:val="20"/>
              </w:rPr>
              <w:t>MIG(IQE)</w:t>
            </w:r>
          </w:p>
        </w:tc>
        <w:tc>
          <w:tcPr>
            <w:tcW w:w="1260" w:type="dxa"/>
          </w:tcPr>
          <w:p w:rsidR="008D28FE" w:rsidRDefault="00744E8F">
            <w:pPr>
              <w:keepNext/>
              <w:keepLines/>
              <w:jc w:val="center"/>
              <w:rPr>
                <w:sz w:val="20"/>
              </w:rPr>
            </w:pPr>
            <w:r>
              <w:rPr>
                <w:sz w:val="20"/>
              </w:rPr>
              <w:t>Column L</w:t>
            </w:r>
          </w:p>
        </w:tc>
        <w:tc>
          <w:tcPr>
            <w:tcW w:w="1080" w:type="dxa"/>
          </w:tcPr>
          <w:p w:rsidR="008D28FE" w:rsidRDefault="008D28FE">
            <w:pPr>
              <w:keepNext/>
              <w:keepLines/>
              <w:jc w:val="center"/>
              <w:rPr>
                <w:sz w:val="20"/>
              </w:rPr>
            </w:pPr>
            <w:r>
              <w:rPr>
                <w:sz w:val="20"/>
              </w:rPr>
              <w:t>3.0</w:t>
            </w:r>
          </w:p>
        </w:tc>
        <w:tc>
          <w:tcPr>
            <w:tcW w:w="900" w:type="dxa"/>
          </w:tcPr>
          <w:p w:rsidR="008D28FE" w:rsidRDefault="008D28FE">
            <w:pPr>
              <w:keepNext/>
              <w:keepLines/>
              <w:jc w:val="center"/>
              <w:rPr>
                <w:sz w:val="20"/>
              </w:rPr>
            </w:pPr>
            <w:r>
              <w:rPr>
                <w:sz w:val="20"/>
              </w:rPr>
              <w:t>g/m</w:t>
            </w:r>
            <w:r>
              <w:rPr>
                <w:sz w:val="20"/>
                <w:vertAlign w:val="superscript"/>
              </w:rPr>
              <w:t>2</w:t>
            </w:r>
            <w:r>
              <w:rPr>
                <w:sz w:val="20"/>
              </w:rPr>
              <w:t>-s</w:t>
            </w:r>
          </w:p>
        </w:tc>
        <w:tc>
          <w:tcPr>
            <w:tcW w:w="4140" w:type="dxa"/>
          </w:tcPr>
          <w:p w:rsidR="008D28FE" w:rsidRDefault="008D28FE">
            <w:pPr>
              <w:keepNext/>
              <w:keepLines/>
              <w:rPr>
                <w:sz w:val="20"/>
              </w:rPr>
            </w:pPr>
            <w:r>
              <w:rPr>
                <w:sz w:val="20"/>
              </w:rPr>
              <w:t>m</w:t>
            </w:r>
            <w:r>
              <w:rPr>
                <w:sz w:val="20"/>
                <w:vertAlign w:val="subscript"/>
              </w:rPr>
              <w:t>ig</w:t>
            </w:r>
            <w:r>
              <w:rPr>
                <w:sz w:val="20"/>
              </w:rPr>
              <w:t xml:space="preserve"> (critical mass flux at ignition)</w:t>
            </w:r>
          </w:p>
        </w:tc>
      </w:tr>
      <w:tr w:rsidR="008D28FE">
        <w:tblPrEx>
          <w:tblCellMar>
            <w:top w:w="0" w:type="dxa"/>
            <w:bottom w:w="0" w:type="dxa"/>
          </w:tblCellMar>
        </w:tblPrEx>
        <w:tc>
          <w:tcPr>
            <w:tcW w:w="1548" w:type="dxa"/>
          </w:tcPr>
          <w:p w:rsidR="008D28FE" w:rsidRDefault="008D28FE">
            <w:pPr>
              <w:keepNext/>
              <w:keepLines/>
              <w:rPr>
                <w:sz w:val="20"/>
              </w:rPr>
            </w:pPr>
            <w:r>
              <w:rPr>
                <w:sz w:val="20"/>
              </w:rPr>
              <w:t>TMPIG(IQE)</w:t>
            </w:r>
          </w:p>
        </w:tc>
        <w:tc>
          <w:tcPr>
            <w:tcW w:w="1260" w:type="dxa"/>
          </w:tcPr>
          <w:p w:rsidR="008D28FE" w:rsidRDefault="00744E8F">
            <w:pPr>
              <w:keepNext/>
              <w:keepLines/>
              <w:jc w:val="center"/>
              <w:rPr>
                <w:sz w:val="20"/>
              </w:rPr>
            </w:pPr>
            <w:r>
              <w:rPr>
                <w:sz w:val="20"/>
              </w:rPr>
              <w:t>Column M</w:t>
            </w:r>
          </w:p>
        </w:tc>
        <w:tc>
          <w:tcPr>
            <w:tcW w:w="1080" w:type="dxa"/>
          </w:tcPr>
          <w:p w:rsidR="008D28FE" w:rsidRDefault="008D28FE">
            <w:pPr>
              <w:keepNext/>
              <w:keepLines/>
              <w:jc w:val="center"/>
              <w:rPr>
                <w:sz w:val="20"/>
              </w:rPr>
            </w:pPr>
            <w:r>
              <w:rPr>
                <w:sz w:val="20"/>
              </w:rPr>
              <w:t>300.</w:t>
            </w:r>
          </w:p>
        </w:tc>
        <w:tc>
          <w:tcPr>
            <w:tcW w:w="900" w:type="dxa"/>
          </w:tcPr>
          <w:p w:rsidR="008D28FE" w:rsidRDefault="008D28FE">
            <w:pPr>
              <w:keepNext/>
              <w:keepLines/>
              <w:jc w:val="center"/>
              <w:rPr>
                <w:sz w:val="20"/>
              </w:rPr>
            </w:pPr>
            <w:r>
              <w:rPr>
                <w:sz w:val="20"/>
              </w:rPr>
              <w:sym w:font="Symbol" w:char="F0B0"/>
            </w:r>
            <w:r>
              <w:rPr>
                <w:sz w:val="20"/>
              </w:rPr>
              <w:t>C</w:t>
            </w:r>
          </w:p>
        </w:tc>
        <w:tc>
          <w:tcPr>
            <w:tcW w:w="4140" w:type="dxa"/>
          </w:tcPr>
          <w:p w:rsidR="008D28FE" w:rsidRDefault="008D28FE">
            <w:pPr>
              <w:keepNext/>
              <w:keepLines/>
              <w:rPr>
                <w:sz w:val="20"/>
              </w:rPr>
            </w:pPr>
            <w:r>
              <w:rPr>
                <w:sz w:val="20"/>
              </w:rPr>
              <w:t>T</w:t>
            </w:r>
            <w:r>
              <w:rPr>
                <w:sz w:val="20"/>
                <w:vertAlign w:val="subscript"/>
              </w:rPr>
              <w:t>ig</w:t>
            </w:r>
            <w:r>
              <w:rPr>
                <w:sz w:val="20"/>
              </w:rPr>
              <w:t xml:space="preserve"> (critical surface temperature at ignition)</w:t>
            </w:r>
          </w:p>
        </w:tc>
      </w:tr>
      <w:tr w:rsidR="008D28FE">
        <w:tblPrEx>
          <w:tblCellMar>
            <w:top w:w="0" w:type="dxa"/>
            <w:bottom w:w="0" w:type="dxa"/>
          </w:tblCellMar>
        </w:tblPrEx>
        <w:tc>
          <w:tcPr>
            <w:tcW w:w="1548" w:type="dxa"/>
          </w:tcPr>
          <w:p w:rsidR="008D28FE" w:rsidRDefault="008D28FE">
            <w:pPr>
              <w:keepNext/>
              <w:keepLines/>
              <w:rPr>
                <w:sz w:val="20"/>
              </w:rPr>
            </w:pPr>
            <w:r>
              <w:rPr>
                <w:sz w:val="20"/>
              </w:rPr>
              <w:t>ZEROD(IQE)</w:t>
            </w:r>
          </w:p>
        </w:tc>
        <w:tc>
          <w:tcPr>
            <w:tcW w:w="1260" w:type="dxa"/>
          </w:tcPr>
          <w:p w:rsidR="008D28FE" w:rsidRDefault="00744E8F">
            <w:pPr>
              <w:keepNext/>
              <w:keepLines/>
              <w:jc w:val="center"/>
              <w:rPr>
                <w:sz w:val="20"/>
              </w:rPr>
            </w:pPr>
            <w:r>
              <w:rPr>
                <w:sz w:val="20"/>
              </w:rPr>
              <w:t>Column N</w:t>
            </w:r>
          </w:p>
        </w:tc>
        <w:tc>
          <w:tcPr>
            <w:tcW w:w="1080" w:type="dxa"/>
          </w:tcPr>
          <w:p w:rsidR="008D28FE" w:rsidRDefault="008D28FE">
            <w:pPr>
              <w:keepNext/>
              <w:keepLines/>
              <w:jc w:val="center"/>
              <w:rPr>
                <w:sz w:val="20"/>
              </w:rPr>
            </w:pPr>
            <w:r>
              <w:rPr>
                <w:sz w:val="20"/>
              </w:rPr>
              <w:t>.FALSE.</w:t>
            </w:r>
          </w:p>
        </w:tc>
        <w:tc>
          <w:tcPr>
            <w:tcW w:w="900" w:type="dxa"/>
          </w:tcPr>
          <w:p w:rsidR="008D28FE" w:rsidRDefault="008D28FE">
            <w:pPr>
              <w:keepNext/>
              <w:keepLines/>
              <w:jc w:val="center"/>
              <w:rPr>
                <w:sz w:val="20"/>
              </w:rPr>
            </w:pPr>
          </w:p>
        </w:tc>
        <w:tc>
          <w:tcPr>
            <w:tcW w:w="4140" w:type="dxa"/>
          </w:tcPr>
          <w:p w:rsidR="008D28FE" w:rsidRDefault="008D28FE">
            <w:pPr>
              <w:keepNext/>
              <w:keepLines/>
              <w:rPr>
                <w:sz w:val="20"/>
              </w:rPr>
            </w:pPr>
            <w:r>
              <w:rPr>
                <w:sz w:val="20"/>
              </w:rPr>
              <w:t>0-dimensional (lumped/TGA/DSC) simulation?</w:t>
            </w:r>
          </w:p>
        </w:tc>
      </w:tr>
      <w:tr w:rsidR="008D28FE">
        <w:tblPrEx>
          <w:tblCellMar>
            <w:top w:w="0" w:type="dxa"/>
            <w:bottom w:w="0" w:type="dxa"/>
          </w:tblCellMar>
        </w:tblPrEx>
        <w:tc>
          <w:tcPr>
            <w:tcW w:w="1548" w:type="dxa"/>
          </w:tcPr>
          <w:p w:rsidR="008D28FE" w:rsidRDefault="008D28FE">
            <w:pPr>
              <w:keepNext/>
              <w:keepLines/>
              <w:rPr>
                <w:sz w:val="20"/>
              </w:rPr>
            </w:pPr>
            <w:r>
              <w:rPr>
                <w:sz w:val="20"/>
              </w:rPr>
              <w:t>BETA(IQE)</w:t>
            </w:r>
          </w:p>
        </w:tc>
        <w:tc>
          <w:tcPr>
            <w:tcW w:w="1260" w:type="dxa"/>
          </w:tcPr>
          <w:p w:rsidR="008D28FE" w:rsidRDefault="00744E8F">
            <w:pPr>
              <w:keepNext/>
              <w:keepLines/>
              <w:jc w:val="center"/>
              <w:rPr>
                <w:sz w:val="20"/>
              </w:rPr>
            </w:pPr>
            <w:r>
              <w:rPr>
                <w:sz w:val="20"/>
              </w:rPr>
              <w:t>Column O</w:t>
            </w:r>
          </w:p>
        </w:tc>
        <w:tc>
          <w:tcPr>
            <w:tcW w:w="1080" w:type="dxa"/>
          </w:tcPr>
          <w:p w:rsidR="008D28FE" w:rsidRDefault="008D28FE">
            <w:pPr>
              <w:keepNext/>
              <w:keepLines/>
              <w:jc w:val="center"/>
              <w:rPr>
                <w:sz w:val="20"/>
              </w:rPr>
            </w:pPr>
            <w:r>
              <w:rPr>
                <w:sz w:val="20"/>
              </w:rPr>
              <w:t>10.</w:t>
            </w:r>
          </w:p>
        </w:tc>
        <w:tc>
          <w:tcPr>
            <w:tcW w:w="900" w:type="dxa"/>
          </w:tcPr>
          <w:p w:rsidR="008D28FE" w:rsidRDefault="008D28FE">
            <w:pPr>
              <w:keepNext/>
              <w:keepLines/>
              <w:jc w:val="center"/>
              <w:rPr>
                <w:sz w:val="20"/>
              </w:rPr>
            </w:pPr>
            <w:r>
              <w:rPr>
                <w:sz w:val="20"/>
              </w:rPr>
              <w:sym w:font="Symbol" w:char="F0B0"/>
            </w:r>
            <w:r>
              <w:rPr>
                <w:sz w:val="20"/>
              </w:rPr>
              <w:t>C/min</w:t>
            </w:r>
          </w:p>
        </w:tc>
        <w:tc>
          <w:tcPr>
            <w:tcW w:w="4140" w:type="dxa"/>
          </w:tcPr>
          <w:p w:rsidR="008D28FE" w:rsidRDefault="008D28FE">
            <w:pPr>
              <w:keepNext/>
              <w:keepLines/>
              <w:rPr>
                <w:sz w:val="20"/>
              </w:rPr>
            </w:pPr>
            <w:r>
              <w:rPr>
                <w:rFonts w:ascii="Symbol" w:hAnsi="Symbol"/>
                <w:sz w:val="20"/>
              </w:rPr>
              <w:t></w:t>
            </w:r>
            <w:r>
              <w:rPr>
                <w:sz w:val="20"/>
              </w:rPr>
              <w:t xml:space="preserve"> (TGA/DSC heating rate) </w:t>
            </w:r>
          </w:p>
        </w:tc>
      </w:tr>
      <w:tr w:rsidR="008D28FE">
        <w:tblPrEx>
          <w:tblCellMar>
            <w:top w:w="0" w:type="dxa"/>
            <w:bottom w:w="0" w:type="dxa"/>
          </w:tblCellMar>
        </w:tblPrEx>
        <w:tc>
          <w:tcPr>
            <w:tcW w:w="1548" w:type="dxa"/>
            <w:tcBorders>
              <w:bottom w:val="single" w:sz="4" w:space="0" w:color="auto"/>
            </w:tcBorders>
          </w:tcPr>
          <w:p w:rsidR="008D28FE" w:rsidRDefault="008D28FE">
            <w:pPr>
              <w:keepNext/>
              <w:keepLines/>
              <w:rPr>
                <w:sz w:val="20"/>
              </w:rPr>
            </w:pPr>
            <w:r>
              <w:rPr>
                <w:sz w:val="20"/>
              </w:rPr>
              <w:t>YJINF(IQE)</w:t>
            </w:r>
          </w:p>
        </w:tc>
        <w:tc>
          <w:tcPr>
            <w:tcW w:w="1260" w:type="dxa"/>
            <w:tcBorders>
              <w:bottom w:val="single" w:sz="4" w:space="0" w:color="auto"/>
            </w:tcBorders>
          </w:tcPr>
          <w:p w:rsidR="008D28FE" w:rsidRDefault="00744E8F">
            <w:pPr>
              <w:keepNext/>
              <w:keepLines/>
              <w:jc w:val="center"/>
              <w:rPr>
                <w:sz w:val="20"/>
              </w:rPr>
            </w:pPr>
            <w:r>
              <w:rPr>
                <w:sz w:val="20"/>
              </w:rPr>
              <w:t>Column P</w:t>
            </w:r>
            <w:r w:rsidR="008D28FE">
              <w:rPr>
                <w:sz w:val="20"/>
              </w:rPr>
              <w:t>-</w:t>
            </w:r>
          </w:p>
        </w:tc>
        <w:tc>
          <w:tcPr>
            <w:tcW w:w="1080" w:type="dxa"/>
            <w:tcBorders>
              <w:bottom w:val="single" w:sz="4" w:space="0" w:color="auto"/>
            </w:tcBorders>
          </w:tcPr>
          <w:p w:rsidR="008D28FE" w:rsidRDefault="008D28FE">
            <w:pPr>
              <w:keepNext/>
              <w:keepLines/>
              <w:jc w:val="center"/>
              <w:rPr>
                <w:sz w:val="20"/>
              </w:rPr>
            </w:pPr>
            <w:r>
              <w:rPr>
                <w:sz w:val="20"/>
              </w:rPr>
              <w:t>1.0</w:t>
            </w:r>
          </w:p>
        </w:tc>
        <w:tc>
          <w:tcPr>
            <w:tcW w:w="900" w:type="dxa"/>
            <w:tcBorders>
              <w:bottom w:val="single" w:sz="4" w:space="0" w:color="auto"/>
            </w:tcBorders>
          </w:tcPr>
          <w:p w:rsidR="008D28FE" w:rsidRDefault="008D28FE">
            <w:pPr>
              <w:keepNext/>
              <w:keepLines/>
              <w:jc w:val="center"/>
              <w:rPr>
                <w:sz w:val="20"/>
              </w:rPr>
            </w:pPr>
            <w:r>
              <w:rPr>
                <w:sz w:val="20"/>
              </w:rPr>
              <w:t>-</w:t>
            </w:r>
          </w:p>
        </w:tc>
        <w:tc>
          <w:tcPr>
            <w:tcW w:w="4140" w:type="dxa"/>
            <w:tcBorders>
              <w:bottom w:val="single" w:sz="4" w:space="0" w:color="auto"/>
            </w:tcBorders>
          </w:tcPr>
          <w:p w:rsidR="008D28FE" w:rsidRDefault="008D28FE">
            <w:pPr>
              <w:keepNext/>
              <w:keepLines/>
              <w:rPr>
                <w:sz w:val="20"/>
              </w:rPr>
            </w:pPr>
            <w:r>
              <w:rPr>
                <w:sz w:val="20"/>
              </w:rPr>
              <w:t>Y</w:t>
            </w:r>
            <w:r>
              <w:rPr>
                <w:sz w:val="20"/>
                <w:vertAlign w:val="subscript"/>
              </w:rPr>
              <w:t>j,∞</w:t>
            </w:r>
            <w:r>
              <w:rPr>
                <w:sz w:val="20"/>
              </w:rPr>
              <w:t xml:space="preserve"> (ambient gaseous mass fractions) </w:t>
            </w:r>
          </w:p>
        </w:tc>
      </w:tr>
    </w:tbl>
    <w:p w:rsidR="008D28FE" w:rsidRDefault="00744E8F">
      <w:r>
        <w:t xml:space="preserve">* Front-face heat transfer coefficient varies with temperature as </w:t>
      </w:r>
      <w:r w:rsidRPr="00744E8F">
        <w:rPr>
          <w:position w:val="-14"/>
        </w:rPr>
        <w:object w:dxaOrig="1980" w:dyaOrig="420">
          <v:shape id="_x0000_i1057" type="#_x0000_t75" style="width:99pt;height:21pt" o:ole="">
            <v:imagedata r:id="rId80" o:title=""/>
          </v:shape>
          <o:OLEObject Type="Embed" ProgID="Equation.3" ShapeID="_x0000_i1057" DrawAspect="Content" ObjectID="_1525164361" r:id="rId81"/>
        </w:object>
      </w:r>
      <w:r>
        <w:t xml:space="preserve"> </w:t>
      </w:r>
    </w:p>
    <w:p w:rsidR="008D28FE" w:rsidRDefault="008D28FE">
      <w:pPr>
        <w:jc w:val="center"/>
      </w:pPr>
      <w:r>
        <w:rPr>
          <w:b/>
          <w:bCs/>
        </w:rPr>
        <w:br w:type="page"/>
      </w:r>
      <w:r>
        <w:rPr>
          <w:b/>
          <w:bCs/>
        </w:rPr>
        <w:lastRenderedPageBreak/>
        <w:t xml:space="preserve">Table </w:t>
      </w:r>
      <w:r>
        <w:rPr>
          <w:b/>
          <w:bCs/>
        </w:rPr>
        <w:fldChar w:fldCharType="begin"/>
      </w:r>
      <w:r>
        <w:rPr>
          <w:b/>
          <w:bCs/>
        </w:rPr>
        <w:instrText xml:space="preserve"> set gpyro_spropstable </w:instrText>
      </w:r>
      <w:r>
        <w:rPr>
          <w:b/>
          <w:bCs/>
        </w:rPr>
        <w:fldChar w:fldCharType="begin"/>
      </w:r>
      <w:r>
        <w:rPr>
          <w:b/>
          <w:bCs/>
        </w:rPr>
        <w:instrText xml:space="preserve"> seq tables </w:instrText>
      </w:r>
      <w:r>
        <w:rPr>
          <w:b/>
          <w:bCs/>
        </w:rPr>
        <w:fldChar w:fldCharType="separate"/>
      </w:r>
      <w:r w:rsidR="00A10E67">
        <w:rPr>
          <w:b/>
          <w:bCs/>
          <w:noProof/>
        </w:rPr>
        <w:instrText>4</w:instrText>
      </w:r>
      <w:r>
        <w:rPr>
          <w:b/>
          <w:bCs/>
        </w:rPr>
        <w:fldChar w:fldCharType="end"/>
      </w:r>
      <w:r>
        <w:rPr>
          <w:b/>
          <w:bCs/>
        </w:rPr>
        <w:instrText xml:space="preserve"> </w:instrText>
      </w:r>
      <w:r>
        <w:rPr>
          <w:b/>
          <w:bCs/>
        </w:rPr>
        <w:fldChar w:fldCharType="separate"/>
      </w:r>
      <w:bookmarkStart w:id="72" w:name="gpyro_spropstable"/>
      <w:r w:rsidR="00A10E67">
        <w:rPr>
          <w:b/>
          <w:bCs/>
          <w:noProof/>
        </w:rPr>
        <w:t>4</w:t>
      </w:r>
      <w:bookmarkEnd w:id="72"/>
      <w:r>
        <w:rPr>
          <w:b/>
          <w:bCs/>
        </w:rPr>
        <w:fldChar w:fldCharType="end"/>
      </w:r>
      <w:r>
        <w:rPr>
          <w:b/>
          <w:bCs/>
        </w:rPr>
        <w:fldChar w:fldCharType="begin"/>
      </w:r>
      <w:r>
        <w:rPr>
          <w:b/>
          <w:bCs/>
        </w:rPr>
        <w:instrText xml:space="preserve"> ref  gpyro_spropstable </w:instrText>
      </w:r>
      <w:r>
        <w:rPr>
          <w:b/>
          <w:bCs/>
        </w:rPr>
        <w:fldChar w:fldCharType="separate"/>
      </w:r>
      <w:r w:rsidR="00A10E67">
        <w:rPr>
          <w:b/>
          <w:bCs/>
          <w:noProof/>
        </w:rPr>
        <w:t>4</w:t>
      </w:r>
      <w:r>
        <w:rPr>
          <w:b/>
          <w:bCs/>
        </w:rPr>
        <w:fldChar w:fldCharType="end"/>
      </w:r>
      <w:r>
        <w:rPr>
          <w:b/>
          <w:bCs/>
        </w:rPr>
        <w:t xml:space="preserve">.  </w:t>
      </w:r>
      <w:r>
        <w:rPr>
          <w:rFonts w:ascii="Courier New" w:hAnsi="Courier New"/>
          <w:b/>
          <w:bCs/>
        </w:rPr>
        <w:t>&amp;GPYRO_SPROPS</w:t>
      </w:r>
      <w:r>
        <w:rPr>
          <w:b/>
          <w:bCs/>
        </w:rPr>
        <w:t xml:space="preserve"> keywords (solid properties).</w:t>
      </w:r>
    </w:p>
    <w:tbl>
      <w:tblPr>
        <w:tblW w:w="10656" w:type="dxa"/>
        <w:tblLayout w:type="fixed"/>
        <w:tblLook w:val="0000" w:firstRow="0" w:lastRow="0" w:firstColumn="0" w:lastColumn="0" w:noHBand="0" w:noVBand="0"/>
      </w:tblPr>
      <w:tblGrid>
        <w:gridCol w:w="2808"/>
        <w:gridCol w:w="1260"/>
        <w:gridCol w:w="1080"/>
        <w:gridCol w:w="900"/>
        <w:gridCol w:w="4608"/>
      </w:tblGrid>
      <w:tr w:rsidR="008D28FE">
        <w:tblPrEx>
          <w:tblCellMar>
            <w:top w:w="0" w:type="dxa"/>
            <w:bottom w:w="0" w:type="dxa"/>
          </w:tblCellMar>
        </w:tblPrEx>
        <w:tc>
          <w:tcPr>
            <w:tcW w:w="2808" w:type="dxa"/>
            <w:tcBorders>
              <w:top w:val="single" w:sz="4" w:space="0" w:color="auto"/>
              <w:bottom w:val="single" w:sz="4" w:space="0" w:color="auto"/>
            </w:tcBorders>
            <w:vAlign w:val="center"/>
          </w:tcPr>
          <w:p w:rsidR="008D28FE" w:rsidRDefault="008D28FE">
            <w:pPr>
              <w:keepNext/>
              <w:keepLines/>
              <w:rPr>
                <w:b/>
                <w:bCs/>
              </w:rPr>
            </w:pPr>
            <w:r>
              <w:rPr>
                <w:b/>
                <w:bCs/>
              </w:rPr>
              <w:t>Keyword</w:t>
            </w:r>
          </w:p>
        </w:tc>
        <w:tc>
          <w:tcPr>
            <w:tcW w:w="1260" w:type="dxa"/>
            <w:tcBorders>
              <w:top w:val="single" w:sz="4" w:space="0" w:color="auto"/>
              <w:bottom w:val="single" w:sz="4" w:space="0" w:color="auto"/>
            </w:tcBorders>
          </w:tcPr>
          <w:p w:rsidR="008D28FE" w:rsidRDefault="008D28FE">
            <w:pPr>
              <w:keepNext/>
              <w:keepLines/>
              <w:jc w:val="center"/>
              <w:rPr>
                <w:b/>
                <w:bCs/>
              </w:rPr>
            </w:pPr>
            <w:r>
              <w:rPr>
                <w:b/>
                <w:bCs/>
              </w:rPr>
              <w:t>Location</w:t>
            </w:r>
          </w:p>
        </w:tc>
        <w:tc>
          <w:tcPr>
            <w:tcW w:w="1080" w:type="dxa"/>
            <w:tcBorders>
              <w:top w:val="single" w:sz="4" w:space="0" w:color="auto"/>
              <w:bottom w:val="single" w:sz="4" w:space="0" w:color="auto"/>
            </w:tcBorders>
            <w:vAlign w:val="center"/>
          </w:tcPr>
          <w:p w:rsidR="008D28FE" w:rsidRDefault="008D28FE">
            <w:pPr>
              <w:keepNext/>
              <w:keepLines/>
              <w:jc w:val="center"/>
              <w:rPr>
                <w:b/>
                <w:bCs/>
              </w:rPr>
            </w:pPr>
            <w:r>
              <w:rPr>
                <w:b/>
                <w:bCs/>
              </w:rPr>
              <w:t>Default value</w:t>
            </w:r>
          </w:p>
        </w:tc>
        <w:tc>
          <w:tcPr>
            <w:tcW w:w="900" w:type="dxa"/>
            <w:tcBorders>
              <w:top w:val="single" w:sz="4" w:space="0" w:color="auto"/>
              <w:bottom w:val="single" w:sz="4" w:space="0" w:color="auto"/>
            </w:tcBorders>
            <w:vAlign w:val="center"/>
          </w:tcPr>
          <w:p w:rsidR="008D28FE" w:rsidRDefault="008D28FE">
            <w:pPr>
              <w:keepNext/>
              <w:keepLines/>
              <w:jc w:val="center"/>
              <w:rPr>
                <w:b/>
                <w:bCs/>
              </w:rPr>
            </w:pPr>
            <w:r>
              <w:rPr>
                <w:b/>
                <w:bCs/>
              </w:rPr>
              <w:t>Units</w:t>
            </w:r>
          </w:p>
        </w:tc>
        <w:tc>
          <w:tcPr>
            <w:tcW w:w="4608" w:type="dxa"/>
            <w:tcBorders>
              <w:top w:val="single" w:sz="4" w:space="0" w:color="auto"/>
              <w:bottom w:val="single" w:sz="4" w:space="0" w:color="auto"/>
            </w:tcBorders>
            <w:vAlign w:val="center"/>
          </w:tcPr>
          <w:p w:rsidR="008D28FE" w:rsidRDefault="008D28FE">
            <w:pPr>
              <w:keepNext/>
              <w:keepLines/>
              <w:rPr>
                <w:b/>
                <w:bCs/>
              </w:rPr>
            </w:pPr>
            <w:r>
              <w:rPr>
                <w:b/>
                <w:bCs/>
              </w:rPr>
              <w:t>Description</w:t>
            </w:r>
          </w:p>
        </w:tc>
      </w:tr>
      <w:tr w:rsidR="008D28FE">
        <w:tblPrEx>
          <w:tblCellMar>
            <w:top w:w="0" w:type="dxa"/>
            <w:bottom w:w="0" w:type="dxa"/>
          </w:tblCellMar>
        </w:tblPrEx>
        <w:tc>
          <w:tcPr>
            <w:tcW w:w="2808" w:type="dxa"/>
            <w:tcBorders>
              <w:top w:val="single" w:sz="4" w:space="0" w:color="auto"/>
            </w:tcBorders>
          </w:tcPr>
          <w:p w:rsidR="008D28FE" w:rsidRDefault="008D28FE">
            <w:pPr>
              <w:keepNext/>
              <w:keepLines/>
              <w:rPr>
                <w:sz w:val="20"/>
              </w:rPr>
            </w:pPr>
            <w:r>
              <w:rPr>
                <w:sz w:val="20"/>
              </w:rPr>
              <w:t>NSSPEC</w:t>
            </w:r>
          </w:p>
        </w:tc>
        <w:tc>
          <w:tcPr>
            <w:tcW w:w="1260" w:type="dxa"/>
            <w:tcBorders>
              <w:top w:val="single" w:sz="4" w:space="0" w:color="auto"/>
            </w:tcBorders>
          </w:tcPr>
          <w:p w:rsidR="008D28FE" w:rsidRDefault="008D28FE">
            <w:pPr>
              <w:keepNext/>
              <w:keepLines/>
              <w:jc w:val="center"/>
              <w:rPr>
                <w:sz w:val="20"/>
              </w:rPr>
            </w:pPr>
            <w:r>
              <w:rPr>
                <w:sz w:val="20"/>
              </w:rPr>
              <w:t>Cell A1</w:t>
            </w:r>
          </w:p>
        </w:tc>
        <w:tc>
          <w:tcPr>
            <w:tcW w:w="1080" w:type="dxa"/>
            <w:tcBorders>
              <w:top w:val="single" w:sz="4" w:space="0" w:color="auto"/>
            </w:tcBorders>
          </w:tcPr>
          <w:p w:rsidR="008D28FE" w:rsidRDefault="008D28FE">
            <w:pPr>
              <w:keepNext/>
              <w:keepLines/>
              <w:jc w:val="center"/>
              <w:rPr>
                <w:sz w:val="20"/>
              </w:rPr>
            </w:pPr>
            <w:r>
              <w:rPr>
                <w:sz w:val="20"/>
              </w:rPr>
              <w:t>1</w:t>
            </w:r>
          </w:p>
        </w:tc>
        <w:tc>
          <w:tcPr>
            <w:tcW w:w="900" w:type="dxa"/>
            <w:tcBorders>
              <w:top w:val="single" w:sz="4" w:space="0" w:color="auto"/>
            </w:tcBorders>
          </w:tcPr>
          <w:p w:rsidR="008D28FE" w:rsidRDefault="008D28FE">
            <w:pPr>
              <w:keepNext/>
              <w:keepLines/>
              <w:jc w:val="center"/>
              <w:rPr>
                <w:sz w:val="20"/>
              </w:rPr>
            </w:pPr>
          </w:p>
        </w:tc>
        <w:tc>
          <w:tcPr>
            <w:tcW w:w="4608" w:type="dxa"/>
            <w:tcBorders>
              <w:top w:val="single" w:sz="4" w:space="0" w:color="auto"/>
            </w:tcBorders>
          </w:tcPr>
          <w:p w:rsidR="008D28FE" w:rsidRDefault="008D28FE">
            <w:pPr>
              <w:keepNext/>
              <w:keepLines/>
              <w:rPr>
                <w:sz w:val="20"/>
              </w:rPr>
            </w:pPr>
            <w:r>
              <w:rPr>
                <w:sz w:val="20"/>
              </w:rPr>
              <w:t>Number of solid species</w:t>
            </w:r>
          </w:p>
        </w:tc>
      </w:tr>
      <w:tr w:rsidR="008D28FE">
        <w:tblPrEx>
          <w:tblCellMar>
            <w:top w:w="0" w:type="dxa"/>
            <w:bottom w:w="0" w:type="dxa"/>
          </w:tblCellMar>
        </w:tblPrEx>
        <w:tc>
          <w:tcPr>
            <w:tcW w:w="2808" w:type="dxa"/>
          </w:tcPr>
          <w:p w:rsidR="008D28FE" w:rsidRDefault="008D28FE">
            <w:pPr>
              <w:keepNext/>
              <w:keepLines/>
              <w:rPr>
                <w:sz w:val="20"/>
              </w:rPr>
            </w:pPr>
            <w:r>
              <w:rPr>
                <w:sz w:val="20"/>
              </w:rPr>
              <w:t>NAME(ISSPEC)</w:t>
            </w:r>
          </w:p>
        </w:tc>
        <w:tc>
          <w:tcPr>
            <w:tcW w:w="1260" w:type="dxa"/>
          </w:tcPr>
          <w:p w:rsidR="008D28FE" w:rsidRDefault="008D28FE">
            <w:pPr>
              <w:keepNext/>
              <w:keepLines/>
              <w:jc w:val="center"/>
              <w:rPr>
                <w:sz w:val="20"/>
              </w:rPr>
            </w:pPr>
            <w:r>
              <w:rPr>
                <w:sz w:val="20"/>
              </w:rPr>
              <w:t>Column B</w:t>
            </w:r>
          </w:p>
        </w:tc>
        <w:tc>
          <w:tcPr>
            <w:tcW w:w="1080" w:type="dxa"/>
          </w:tcPr>
          <w:p w:rsidR="008D28FE" w:rsidRDefault="008D28FE">
            <w:pPr>
              <w:keepNext/>
              <w:keepLines/>
              <w:jc w:val="center"/>
              <w:rPr>
                <w:sz w:val="20"/>
              </w:rPr>
            </w:pPr>
            <w:r>
              <w:rPr>
                <w:sz w:val="20"/>
              </w:rPr>
              <w:t>‘null’</w:t>
            </w:r>
          </w:p>
        </w:tc>
        <w:tc>
          <w:tcPr>
            <w:tcW w:w="900" w:type="dxa"/>
          </w:tcPr>
          <w:p w:rsidR="008D28FE" w:rsidRDefault="008D28FE">
            <w:pPr>
              <w:keepNext/>
              <w:keepLines/>
              <w:jc w:val="center"/>
              <w:rPr>
                <w:sz w:val="20"/>
              </w:rPr>
            </w:pPr>
          </w:p>
        </w:tc>
        <w:tc>
          <w:tcPr>
            <w:tcW w:w="4608" w:type="dxa"/>
          </w:tcPr>
          <w:p w:rsidR="008D28FE" w:rsidRDefault="008D28FE">
            <w:pPr>
              <w:keepNext/>
              <w:keepLines/>
              <w:rPr>
                <w:sz w:val="20"/>
              </w:rPr>
            </w:pPr>
            <w:r>
              <w:rPr>
                <w:sz w:val="20"/>
              </w:rPr>
              <w:t>Species name</w:t>
            </w:r>
          </w:p>
        </w:tc>
      </w:tr>
      <w:tr w:rsidR="008D28FE">
        <w:tblPrEx>
          <w:tblCellMar>
            <w:top w:w="0" w:type="dxa"/>
            <w:bottom w:w="0" w:type="dxa"/>
          </w:tblCellMar>
        </w:tblPrEx>
        <w:tc>
          <w:tcPr>
            <w:tcW w:w="2808" w:type="dxa"/>
          </w:tcPr>
          <w:p w:rsidR="008D28FE" w:rsidRDefault="008D28FE">
            <w:pPr>
              <w:keepNext/>
              <w:keepLines/>
              <w:rPr>
                <w:sz w:val="20"/>
              </w:rPr>
            </w:pPr>
            <w:r>
              <w:rPr>
                <w:sz w:val="20"/>
              </w:rPr>
              <w:t>K0Z(ISSPEC)</w:t>
            </w:r>
          </w:p>
        </w:tc>
        <w:tc>
          <w:tcPr>
            <w:tcW w:w="1260" w:type="dxa"/>
          </w:tcPr>
          <w:p w:rsidR="008D28FE" w:rsidRDefault="008D28FE">
            <w:pPr>
              <w:keepNext/>
              <w:keepLines/>
              <w:jc w:val="center"/>
              <w:rPr>
                <w:sz w:val="20"/>
              </w:rPr>
            </w:pPr>
            <w:r>
              <w:rPr>
                <w:sz w:val="20"/>
              </w:rPr>
              <w:t>Column C</w:t>
            </w:r>
          </w:p>
        </w:tc>
        <w:tc>
          <w:tcPr>
            <w:tcW w:w="1080" w:type="dxa"/>
          </w:tcPr>
          <w:p w:rsidR="008D28FE" w:rsidRDefault="008D28FE">
            <w:pPr>
              <w:keepNext/>
              <w:keepLines/>
              <w:jc w:val="center"/>
              <w:rPr>
                <w:sz w:val="20"/>
              </w:rPr>
            </w:pPr>
            <w:r>
              <w:rPr>
                <w:sz w:val="20"/>
              </w:rPr>
              <w:t>0.2</w:t>
            </w:r>
          </w:p>
        </w:tc>
        <w:tc>
          <w:tcPr>
            <w:tcW w:w="900" w:type="dxa"/>
          </w:tcPr>
          <w:p w:rsidR="008D28FE" w:rsidRDefault="008D28FE">
            <w:pPr>
              <w:keepNext/>
              <w:keepLines/>
              <w:jc w:val="center"/>
              <w:rPr>
                <w:sz w:val="20"/>
              </w:rPr>
            </w:pPr>
            <w:r>
              <w:rPr>
                <w:sz w:val="20"/>
              </w:rPr>
              <w:t>W/m-K</w:t>
            </w:r>
          </w:p>
        </w:tc>
        <w:tc>
          <w:tcPr>
            <w:tcW w:w="4608" w:type="dxa"/>
          </w:tcPr>
          <w:p w:rsidR="008D28FE" w:rsidRDefault="008D28FE">
            <w:pPr>
              <w:keepNext/>
              <w:keepLines/>
              <w:rPr>
                <w:sz w:val="20"/>
              </w:rPr>
            </w:pPr>
            <w:r>
              <w:rPr>
                <w:sz w:val="20"/>
              </w:rPr>
              <w:t>k</w:t>
            </w:r>
            <w:r>
              <w:rPr>
                <w:sz w:val="20"/>
                <w:vertAlign w:val="subscript"/>
              </w:rPr>
              <w:t>0z</w:t>
            </w:r>
            <w:r>
              <w:rPr>
                <w:sz w:val="20"/>
              </w:rPr>
              <w:t xml:space="preserve"> (z-direction thermal conductivity at T</w:t>
            </w:r>
            <w:r>
              <w:rPr>
                <w:sz w:val="20"/>
                <w:vertAlign w:val="subscript"/>
              </w:rPr>
              <w:t>r</w:t>
            </w:r>
            <w:r>
              <w:rPr>
                <w:sz w:val="20"/>
              </w:rPr>
              <w:t>)</w:t>
            </w:r>
            <w:r>
              <w:rPr>
                <w:b/>
                <w:bCs/>
                <w:sz w:val="20"/>
                <w:vertAlign w:val="superscript"/>
              </w:rPr>
              <w:t>1</w:t>
            </w:r>
          </w:p>
        </w:tc>
      </w:tr>
      <w:tr w:rsidR="008D28FE">
        <w:tblPrEx>
          <w:tblCellMar>
            <w:top w:w="0" w:type="dxa"/>
            <w:bottom w:w="0" w:type="dxa"/>
          </w:tblCellMar>
        </w:tblPrEx>
        <w:tc>
          <w:tcPr>
            <w:tcW w:w="2808" w:type="dxa"/>
          </w:tcPr>
          <w:p w:rsidR="008D28FE" w:rsidRDefault="008D28FE">
            <w:pPr>
              <w:keepNext/>
              <w:keepLines/>
              <w:rPr>
                <w:sz w:val="20"/>
              </w:rPr>
            </w:pPr>
            <w:r>
              <w:rPr>
                <w:sz w:val="20"/>
              </w:rPr>
              <w:t>NKZ(ISSPEC)</w:t>
            </w:r>
          </w:p>
        </w:tc>
        <w:tc>
          <w:tcPr>
            <w:tcW w:w="1260" w:type="dxa"/>
          </w:tcPr>
          <w:p w:rsidR="008D28FE" w:rsidRDefault="008D28FE">
            <w:pPr>
              <w:keepNext/>
              <w:keepLines/>
              <w:jc w:val="center"/>
              <w:rPr>
                <w:sz w:val="20"/>
              </w:rPr>
            </w:pPr>
            <w:r>
              <w:rPr>
                <w:sz w:val="20"/>
              </w:rPr>
              <w:t>Column D</w:t>
            </w:r>
          </w:p>
        </w:tc>
        <w:tc>
          <w:tcPr>
            <w:tcW w:w="1080" w:type="dxa"/>
          </w:tcPr>
          <w:p w:rsidR="008D28FE" w:rsidRDefault="008D28FE">
            <w:pPr>
              <w:keepNext/>
              <w:keepLines/>
              <w:jc w:val="center"/>
              <w:rPr>
                <w:sz w:val="20"/>
              </w:rPr>
            </w:pPr>
            <w:r>
              <w:rPr>
                <w:sz w:val="20"/>
              </w:rPr>
              <w:t>0.0</w:t>
            </w:r>
          </w:p>
        </w:tc>
        <w:tc>
          <w:tcPr>
            <w:tcW w:w="900" w:type="dxa"/>
          </w:tcPr>
          <w:p w:rsidR="008D28FE" w:rsidRDefault="008D28FE">
            <w:pPr>
              <w:keepNext/>
              <w:keepLines/>
              <w:jc w:val="center"/>
              <w:rPr>
                <w:sz w:val="20"/>
              </w:rPr>
            </w:pPr>
            <w:r>
              <w:rPr>
                <w:sz w:val="20"/>
              </w:rPr>
              <w:t>-</w:t>
            </w:r>
          </w:p>
        </w:tc>
        <w:tc>
          <w:tcPr>
            <w:tcW w:w="4608" w:type="dxa"/>
          </w:tcPr>
          <w:p w:rsidR="008D28FE" w:rsidRDefault="008D28FE">
            <w:pPr>
              <w:keepNext/>
              <w:keepLines/>
              <w:rPr>
                <w:sz w:val="20"/>
              </w:rPr>
            </w:pPr>
            <w:r>
              <w:rPr>
                <w:sz w:val="20"/>
              </w:rPr>
              <w:t>n</w:t>
            </w:r>
            <w:r>
              <w:rPr>
                <w:sz w:val="20"/>
                <w:vertAlign w:val="subscript"/>
              </w:rPr>
              <w:t>kz</w:t>
            </w:r>
            <w:r>
              <w:rPr>
                <w:sz w:val="20"/>
              </w:rPr>
              <w:t xml:space="preserve"> (z-direction thermal conductivity exponent)</w:t>
            </w:r>
          </w:p>
        </w:tc>
      </w:tr>
      <w:tr w:rsidR="008D28FE">
        <w:tblPrEx>
          <w:tblCellMar>
            <w:top w:w="0" w:type="dxa"/>
            <w:bottom w:w="0" w:type="dxa"/>
          </w:tblCellMar>
        </w:tblPrEx>
        <w:tc>
          <w:tcPr>
            <w:tcW w:w="2808" w:type="dxa"/>
          </w:tcPr>
          <w:p w:rsidR="008D28FE" w:rsidRDefault="008D28FE">
            <w:pPr>
              <w:keepNext/>
              <w:keepLines/>
              <w:rPr>
                <w:sz w:val="20"/>
              </w:rPr>
            </w:pPr>
            <w:r>
              <w:rPr>
                <w:sz w:val="20"/>
              </w:rPr>
              <w:t>R0(ISSPEC)</w:t>
            </w:r>
          </w:p>
        </w:tc>
        <w:tc>
          <w:tcPr>
            <w:tcW w:w="1260" w:type="dxa"/>
          </w:tcPr>
          <w:p w:rsidR="008D28FE" w:rsidRDefault="008D28FE">
            <w:pPr>
              <w:keepNext/>
              <w:keepLines/>
              <w:jc w:val="center"/>
              <w:rPr>
                <w:sz w:val="20"/>
              </w:rPr>
            </w:pPr>
            <w:r>
              <w:rPr>
                <w:sz w:val="20"/>
              </w:rPr>
              <w:t>Column E</w:t>
            </w:r>
          </w:p>
        </w:tc>
        <w:tc>
          <w:tcPr>
            <w:tcW w:w="1080" w:type="dxa"/>
          </w:tcPr>
          <w:p w:rsidR="008D28FE" w:rsidRDefault="008D28FE">
            <w:pPr>
              <w:keepNext/>
              <w:keepLines/>
              <w:jc w:val="center"/>
              <w:rPr>
                <w:sz w:val="20"/>
              </w:rPr>
            </w:pPr>
            <w:r>
              <w:rPr>
                <w:sz w:val="20"/>
              </w:rPr>
              <w:t>1000.</w:t>
            </w:r>
          </w:p>
        </w:tc>
        <w:tc>
          <w:tcPr>
            <w:tcW w:w="900" w:type="dxa"/>
          </w:tcPr>
          <w:p w:rsidR="008D28FE" w:rsidRDefault="008D28FE">
            <w:pPr>
              <w:keepNext/>
              <w:keepLines/>
              <w:jc w:val="center"/>
              <w:rPr>
                <w:sz w:val="20"/>
              </w:rPr>
            </w:pPr>
            <w:r>
              <w:rPr>
                <w:sz w:val="20"/>
              </w:rPr>
              <w:t>kg/m</w:t>
            </w:r>
            <w:r>
              <w:rPr>
                <w:sz w:val="20"/>
                <w:vertAlign w:val="superscript"/>
              </w:rPr>
              <w:t>3</w:t>
            </w:r>
          </w:p>
        </w:tc>
        <w:tc>
          <w:tcPr>
            <w:tcW w:w="4608" w:type="dxa"/>
          </w:tcPr>
          <w:p w:rsidR="008D28FE" w:rsidRDefault="008D28FE">
            <w:pPr>
              <w:keepNext/>
              <w:keepLines/>
              <w:rPr>
                <w:sz w:val="20"/>
              </w:rPr>
            </w:pPr>
            <w:r>
              <w:rPr>
                <w:rFonts w:ascii="Symbol" w:hAnsi="Symbol"/>
                <w:sz w:val="20"/>
              </w:rPr>
              <w:t></w:t>
            </w:r>
            <w:r>
              <w:rPr>
                <w:sz w:val="20"/>
                <w:vertAlign w:val="subscript"/>
              </w:rPr>
              <w:t>0</w:t>
            </w:r>
            <w:r>
              <w:rPr>
                <w:sz w:val="20"/>
              </w:rPr>
              <w:t xml:space="preserve"> (density at T</w:t>
            </w:r>
            <w:r>
              <w:rPr>
                <w:sz w:val="20"/>
                <w:vertAlign w:val="subscript"/>
              </w:rPr>
              <w:t>r</w:t>
            </w:r>
            <w:r>
              <w:rPr>
                <w:sz w:val="20"/>
              </w:rPr>
              <w:t>)</w:t>
            </w:r>
            <w:r>
              <w:rPr>
                <w:b/>
                <w:bCs/>
                <w:sz w:val="20"/>
                <w:vertAlign w:val="superscript"/>
              </w:rPr>
              <w:t>2</w:t>
            </w:r>
          </w:p>
        </w:tc>
      </w:tr>
      <w:tr w:rsidR="008D28FE">
        <w:tblPrEx>
          <w:tblCellMar>
            <w:top w:w="0" w:type="dxa"/>
            <w:bottom w:w="0" w:type="dxa"/>
          </w:tblCellMar>
        </w:tblPrEx>
        <w:tc>
          <w:tcPr>
            <w:tcW w:w="2808" w:type="dxa"/>
          </w:tcPr>
          <w:p w:rsidR="008D28FE" w:rsidRDefault="008D28FE">
            <w:pPr>
              <w:keepNext/>
              <w:keepLines/>
              <w:rPr>
                <w:sz w:val="20"/>
              </w:rPr>
            </w:pPr>
            <w:r>
              <w:rPr>
                <w:sz w:val="20"/>
              </w:rPr>
              <w:t>NR(ISSPEC)</w:t>
            </w:r>
          </w:p>
        </w:tc>
        <w:tc>
          <w:tcPr>
            <w:tcW w:w="1260" w:type="dxa"/>
          </w:tcPr>
          <w:p w:rsidR="008D28FE" w:rsidRDefault="008D28FE">
            <w:pPr>
              <w:keepNext/>
              <w:keepLines/>
              <w:jc w:val="center"/>
              <w:rPr>
                <w:sz w:val="20"/>
              </w:rPr>
            </w:pPr>
            <w:r>
              <w:rPr>
                <w:sz w:val="20"/>
              </w:rPr>
              <w:t>Column F</w:t>
            </w:r>
          </w:p>
        </w:tc>
        <w:tc>
          <w:tcPr>
            <w:tcW w:w="1080" w:type="dxa"/>
          </w:tcPr>
          <w:p w:rsidR="008D28FE" w:rsidRDefault="008D28FE">
            <w:pPr>
              <w:keepNext/>
              <w:keepLines/>
              <w:jc w:val="center"/>
              <w:rPr>
                <w:sz w:val="20"/>
              </w:rPr>
            </w:pPr>
            <w:r>
              <w:rPr>
                <w:sz w:val="20"/>
              </w:rPr>
              <w:t>0.0</w:t>
            </w:r>
          </w:p>
        </w:tc>
        <w:tc>
          <w:tcPr>
            <w:tcW w:w="900" w:type="dxa"/>
          </w:tcPr>
          <w:p w:rsidR="008D28FE" w:rsidRDefault="008D28FE">
            <w:pPr>
              <w:keepNext/>
              <w:keepLines/>
              <w:jc w:val="center"/>
              <w:rPr>
                <w:sz w:val="20"/>
              </w:rPr>
            </w:pPr>
            <w:r>
              <w:rPr>
                <w:sz w:val="20"/>
              </w:rPr>
              <w:t>-</w:t>
            </w:r>
          </w:p>
        </w:tc>
        <w:tc>
          <w:tcPr>
            <w:tcW w:w="4608" w:type="dxa"/>
          </w:tcPr>
          <w:p w:rsidR="008D28FE" w:rsidRDefault="008D28FE">
            <w:pPr>
              <w:keepNext/>
              <w:keepLines/>
              <w:rPr>
                <w:sz w:val="20"/>
              </w:rPr>
            </w:pPr>
            <w:r>
              <w:rPr>
                <w:sz w:val="20"/>
              </w:rPr>
              <w:t>n</w:t>
            </w:r>
            <w:r>
              <w:rPr>
                <w:rFonts w:ascii="Symbol" w:hAnsi="Symbol"/>
                <w:sz w:val="20"/>
                <w:vertAlign w:val="subscript"/>
              </w:rPr>
              <w:t></w:t>
            </w:r>
            <w:r>
              <w:rPr>
                <w:sz w:val="20"/>
              </w:rPr>
              <w:t xml:space="preserve"> (density exponent)</w:t>
            </w:r>
          </w:p>
        </w:tc>
      </w:tr>
      <w:tr w:rsidR="008D28FE">
        <w:tblPrEx>
          <w:tblCellMar>
            <w:top w:w="0" w:type="dxa"/>
            <w:bottom w:w="0" w:type="dxa"/>
          </w:tblCellMar>
        </w:tblPrEx>
        <w:tc>
          <w:tcPr>
            <w:tcW w:w="2808" w:type="dxa"/>
          </w:tcPr>
          <w:p w:rsidR="008D28FE" w:rsidRDefault="008D28FE">
            <w:pPr>
              <w:keepNext/>
              <w:keepLines/>
              <w:rPr>
                <w:sz w:val="20"/>
              </w:rPr>
            </w:pPr>
            <w:r>
              <w:rPr>
                <w:sz w:val="20"/>
              </w:rPr>
              <w:t>C0(ISSPEC)</w:t>
            </w:r>
          </w:p>
        </w:tc>
        <w:tc>
          <w:tcPr>
            <w:tcW w:w="1260" w:type="dxa"/>
          </w:tcPr>
          <w:p w:rsidR="008D28FE" w:rsidRDefault="008D28FE">
            <w:pPr>
              <w:keepNext/>
              <w:keepLines/>
              <w:jc w:val="center"/>
              <w:rPr>
                <w:sz w:val="20"/>
              </w:rPr>
            </w:pPr>
            <w:r>
              <w:rPr>
                <w:sz w:val="20"/>
              </w:rPr>
              <w:t>Column G</w:t>
            </w:r>
          </w:p>
        </w:tc>
        <w:tc>
          <w:tcPr>
            <w:tcW w:w="1080" w:type="dxa"/>
          </w:tcPr>
          <w:p w:rsidR="008D28FE" w:rsidRDefault="008D28FE">
            <w:pPr>
              <w:keepNext/>
              <w:keepLines/>
              <w:jc w:val="center"/>
              <w:rPr>
                <w:sz w:val="20"/>
              </w:rPr>
            </w:pPr>
            <w:r>
              <w:rPr>
                <w:sz w:val="20"/>
              </w:rPr>
              <w:t>1400.</w:t>
            </w:r>
          </w:p>
        </w:tc>
        <w:tc>
          <w:tcPr>
            <w:tcW w:w="900" w:type="dxa"/>
          </w:tcPr>
          <w:p w:rsidR="008D28FE" w:rsidRDefault="008D28FE">
            <w:pPr>
              <w:keepNext/>
              <w:keepLines/>
              <w:jc w:val="center"/>
              <w:rPr>
                <w:sz w:val="20"/>
              </w:rPr>
            </w:pPr>
            <w:r>
              <w:rPr>
                <w:sz w:val="20"/>
              </w:rPr>
              <w:t>J/kg-K</w:t>
            </w:r>
          </w:p>
        </w:tc>
        <w:tc>
          <w:tcPr>
            <w:tcW w:w="4608" w:type="dxa"/>
          </w:tcPr>
          <w:p w:rsidR="008D28FE" w:rsidRDefault="008D28FE">
            <w:pPr>
              <w:keepNext/>
              <w:keepLines/>
              <w:rPr>
                <w:sz w:val="20"/>
              </w:rPr>
            </w:pPr>
            <w:r>
              <w:rPr>
                <w:sz w:val="20"/>
              </w:rPr>
              <w:t>c</w:t>
            </w:r>
            <w:r>
              <w:rPr>
                <w:sz w:val="20"/>
                <w:vertAlign w:val="subscript"/>
              </w:rPr>
              <w:t>0</w:t>
            </w:r>
            <w:r>
              <w:rPr>
                <w:sz w:val="20"/>
              </w:rPr>
              <w:t xml:space="preserve"> (specific heat capacity at T</w:t>
            </w:r>
            <w:r>
              <w:rPr>
                <w:sz w:val="20"/>
                <w:vertAlign w:val="subscript"/>
              </w:rPr>
              <w:t>r</w:t>
            </w:r>
            <w:r>
              <w:rPr>
                <w:sz w:val="20"/>
              </w:rPr>
              <w:t>)</w:t>
            </w:r>
          </w:p>
        </w:tc>
      </w:tr>
      <w:tr w:rsidR="008D28FE">
        <w:tblPrEx>
          <w:tblCellMar>
            <w:top w:w="0" w:type="dxa"/>
            <w:bottom w:w="0" w:type="dxa"/>
          </w:tblCellMar>
        </w:tblPrEx>
        <w:tc>
          <w:tcPr>
            <w:tcW w:w="2808" w:type="dxa"/>
          </w:tcPr>
          <w:p w:rsidR="008D28FE" w:rsidRDefault="008D28FE">
            <w:pPr>
              <w:keepNext/>
              <w:keepLines/>
              <w:rPr>
                <w:sz w:val="20"/>
              </w:rPr>
            </w:pPr>
            <w:r>
              <w:rPr>
                <w:sz w:val="20"/>
              </w:rPr>
              <w:t>NC(ISSPEC)</w:t>
            </w:r>
          </w:p>
        </w:tc>
        <w:tc>
          <w:tcPr>
            <w:tcW w:w="1260" w:type="dxa"/>
          </w:tcPr>
          <w:p w:rsidR="008D28FE" w:rsidRDefault="008D28FE">
            <w:pPr>
              <w:keepNext/>
              <w:keepLines/>
              <w:jc w:val="center"/>
              <w:rPr>
                <w:sz w:val="20"/>
              </w:rPr>
            </w:pPr>
            <w:r>
              <w:rPr>
                <w:sz w:val="20"/>
              </w:rPr>
              <w:t>Column H</w:t>
            </w:r>
          </w:p>
        </w:tc>
        <w:tc>
          <w:tcPr>
            <w:tcW w:w="1080" w:type="dxa"/>
          </w:tcPr>
          <w:p w:rsidR="008D28FE" w:rsidRDefault="008D28FE">
            <w:pPr>
              <w:keepNext/>
              <w:keepLines/>
              <w:jc w:val="center"/>
              <w:rPr>
                <w:sz w:val="20"/>
              </w:rPr>
            </w:pPr>
            <w:r>
              <w:rPr>
                <w:sz w:val="20"/>
              </w:rPr>
              <w:t>0.0</w:t>
            </w:r>
          </w:p>
        </w:tc>
        <w:tc>
          <w:tcPr>
            <w:tcW w:w="900" w:type="dxa"/>
          </w:tcPr>
          <w:p w:rsidR="008D28FE" w:rsidRDefault="008D28FE">
            <w:pPr>
              <w:keepNext/>
              <w:keepLines/>
              <w:jc w:val="center"/>
              <w:rPr>
                <w:sz w:val="20"/>
              </w:rPr>
            </w:pPr>
            <w:r>
              <w:rPr>
                <w:sz w:val="20"/>
              </w:rPr>
              <w:t>-</w:t>
            </w:r>
          </w:p>
        </w:tc>
        <w:tc>
          <w:tcPr>
            <w:tcW w:w="4608" w:type="dxa"/>
          </w:tcPr>
          <w:p w:rsidR="008D28FE" w:rsidRDefault="008D28FE">
            <w:pPr>
              <w:keepNext/>
              <w:keepLines/>
              <w:rPr>
                <w:sz w:val="20"/>
              </w:rPr>
            </w:pPr>
            <w:r>
              <w:rPr>
                <w:sz w:val="20"/>
              </w:rPr>
              <w:t>n</w:t>
            </w:r>
            <w:r>
              <w:rPr>
                <w:sz w:val="20"/>
                <w:vertAlign w:val="subscript"/>
              </w:rPr>
              <w:t>c</w:t>
            </w:r>
            <w:r>
              <w:rPr>
                <w:sz w:val="20"/>
              </w:rPr>
              <w:t xml:space="preserve"> (specific heat capacity exponent)</w:t>
            </w:r>
          </w:p>
        </w:tc>
      </w:tr>
      <w:tr w:rsidR="008D28FE">
        <w:tblPrEx>
          <w:tblCellMar>
            <w:top w:w="0" w:type="dxa"/>
            <w:bottom w:w="0" w:type="dxa"/>
          </w:tblCellMar>
        </w:tblPrEx>
        <w:tc>
          <w:tcPr>
            <w:tcW w:w="2808" w:type="dxa"/>
          </w:tcPr>
          <w:p w:rsidR="008D28FE" w:rsidRDefault="008D28FE">
            <w:pPr>
              <w:keepNext/>
              <w:keepLines/>
              <w:rPr>
                <w:sz w:val="20"/>
              </w:rPr>
            </w:pPr>
            <w:r>
              <w:rPr>
                <w:sz w:val="20"/>
              </w:rPr>
              <w:t>EMIS(ISSPEC)</w:t>
            </w:r>
          </w:p>
        </w:tc>
        <w:tc>
          <w:tcPr>
            <w:tcW w:w="1260" w:type="dxa"/>
          </w:tcPr>
          <w:p w:rsidR="008D28FE" w:rsidRDefault="008D28FE">
            <w:pPr>
              <w:keepNext/>
              <w:keepLines/>
              <w:jc w:val="center"/>
              <w:rPr>
                <w:sz w:val="20"/>
              </w:rPr>
            </w:pPr>
            <w:r>
              <w:rPr>
                <w:sz w:val="20"/>
              </w:rPr>
              <w:t>Column I</w:t>
            </w:r>
          </w:p>
        </w:tc>
        <w:tc>
          <w:tcPr>
            <w:tcW w:w="1080" w:type="dxa"/>
          </w:tcPr>
          <w:p w:rsidR="008D28FE" w:rsidRDefault="008D28FE">
            <w:pPr>
              <w:keepNext/>
              <w:keepLines/>
              <w:jc w:val="center"/>
              <w:rPr>
                <w:sz w:val="20"/>
              </w:rPr>
            </w:pPr>
            <w:r>
              <w:rPr>
                <w:sz w:val="20"/>
              </w:rPr>
              <w:t>0.9</w:t>
            </w:r>
          </w:p>
        </w:tc>
        <w:tc>
          <w:tcPr>
            <w:tcW w:w="900" w:type="dxa"/>
          </w:tcPr>
          <w:p w:rsidR="008D28FE" w:rsidRDefault="008D28FE">
            <w:pPr>
              <w:keepNext/>
              <w:keepLines/>
              <w:jc w:val="center"/>
              <w:rPr>
                <w:sz w:val="20"/>
              </w:rPr>
            </w:pPr>
            <w:r>
              <w:rPr>
                <w:sz w:val="20"/>
              </w:rPr>
              <w:t>-</w:t>
            </w:r>
          </w:p>
        </w:tc>
        <w:tc>
          <w:tcPr>
            <w:tcW w:w="4608" w:type="dxa"/>
          </w:tcPr>
          <w:p w:rsidR="008D28FE" w:rsidRDefault="008D28FE">
            <w:pPr>
              <w:keepNext/>
              <w:keepLines/>
              <w:rPr>
                <w:sz w:val="20"/>
              </w:rPr>
            </w:pPr>
            <w:r>
              <w:rPr>
                <w:rFonts w:ascii="Symbol" w:hAnsi="Symbol"/>
                <w:sz w:val="20"/>
              </w:rPr>
              <w:t></w:t>
            </w:r>
            <w:r>
              <w:rPr>
                <w:sz w:val="20"/>
              </w:rPr>
              <w:t xml:space="preserve"> (emissivity)</w:t>
            </w:r>
          </w:p>
        </w:tc>
      </w:tr>
      <w:tr w:rsidR="008D28FE">
        <w:tblPrEx>
          <w:tblCellMar>
            <w:top w:w="0" w:type="dxa"/>
            <w:bottom w:w="0" w:type="dxa"/>
          </w:tblCellMar>
        </w:tblPrEx>
        <w:tc>
          <w:tcPr>
            <w:tcW w:w="2808" w:type="dxa"/>
          </w:tcPr>
          <w:p w:rsidR="008D28FE" w:rsidRDefault="008D28FE">
            <w:pPr>
              <w:keepNext/>
              <w:keepLines/>
              <w:rPr>
                <w:sz w:val="20"/>
              </w:rPr>
            </w:pPr>
            <w:r>
              <w:rPr>
                <w:sz w:val="20"/>
              </w:rPr>
              <w:t>KAPPA(ISSPEC)</w:t>
            </w:r>
          </w:p>
        </w:tc>
        <w:tc>
          <w:tcPr>
            <w:tcW w:w="1260" w:type="dxa"/>
          </w:tcPr>
          <w:p w:rsidR="008D28FE" w:rsidRDefault="008D28FE">
            <w:pPr>
              <w:keepNext/>
              <w:keepLines/>
              <w:jc w:val="center"/>
              <w:rPr>
                <w:sz w:val="20"/>
              </w:rPr>
            </w:pPr>
            <w:r>
              <w:rPr>
                <w:sz w:val="20"/>
              </w:rPr>
              <w:t>Column J</w:t>
            </w:r>
          </w:p>
        </w:tc>
        <w:tc>
          <w:tcPr>
            <w:tcW w:w="1080" w:type="dxa"/>
          </w:tcPr>
          <w:p w:rsidR="008D28FE" w:rsidRDefault="008D28FE">
            <w:pPr>
              <w:keepNext/>
              <w:keepLines/>
              <w:jc w:val="center"/>
              <w:rPr>
                <w:sz w:val="20"/>
              </w:rPr>
            </w:pPr>
            <w:r>
              <w:rPr>
                <w:sz w:val="20"/>
              </w:rPr>
              <w:t xml:space="preserve">9 </w:t>
            </w:r>
            <w:r>
              <w:rPr>
                <w:sz w:val="20"/>
              </w:rPr>
              <w:sym w:font="Symbol" w:char="F0B4"/>
            </w:r>
            <w:r>
              <w:rPr>
                <w:sz w:val="20"/>
              </w:rPr>
              <w:t xml:space="preserve"> 10</w:t>
            </w:r>
            <w:r>
              <w:rPr>
                <w:sz w:val="20"/>
                <w:vertAlign w:val="superscript"/>
              </w:rPr>
              <w:t>9</w:t>
            </w:r>
          </w:p>
        </w:tc>
        <w:tc>
          <w:tcPr>
            <w:tcW w:w="900" w:type="dxa"/>
          </w:tcPr>
          <w:p w:rsidR="008D28FE" w:rsidRDefault="008D28FE">
            <w:pPr>
              <w:keepNext/>
              <w:keepLines/>
              <w:jc w:val="center"/>
              <w:rPr>
                <w:sz w:val="20"/>
              </w:rPr>
            </w:pPr>
            <w:r>
              <w:rPr>
                <w:sz w:val="20"/>
              </w:rPr>
              <w:t>m</w:t>
            </w:r>
            <w:r>
              <w:rPr>
                <w:sz w:val="20"/>
                <w:vertAlign w:val="superscript"/>
              </w:rPr>
              <w:t>-1</w:t>
            </w:r>
          </w:p>
        </w:tc>
        <w:tc>
          <w:tcPr>
            <w:tcW w:w="4608" w:type="dxa"/>
          </w:tcPr>
          <w:p w:rsidR="008D28FE" w:rsidRDefault="008D28FE">
            <w:pPr>
              <w:keepNext/>
              <w:keepLines/>
              <w:rPr>
                <w:sz w:val="20"/>
              </w:rPr>
            </w:pPr>
            <w:r>
              <w:rPr>
                <w:rFonts w:ascii="Symbol" w:hAnsi="Symbol"/>
                <w:sz w:val="20"/>
              </w:rPr>
              <w:t></w:t>
            </w:r>
            <w:r>
              <w:rPr>
                <w:sz w:val="20"/>
              </w:rPr>
              <w:t xml:space="preserve"> (radiation absorption coefficient)</w:t>
            </w:r>
          </w:p>
        </w:tc>
      </w:tr>
      <w:tr w:rsidR="008D28FE">
        <w:tblPrEx>
          <w:tblCellMar>
            <w:top w:w="0" w:type="dxa"/>
            <w:bottom w:w="0" w:type="dxa"/>
          </w:tblCellMar>
        </w:tblPrEx>
        <w:tc>
          <w:tcPr>
            <w:tcW w:w="2808" w:type="dxa"/>
          </w:tcPr>
          <w:p w:rsidR="008D28FE" w:rsidRDefault="008D28FE">
            <w:pPr>
              <w:keepNext/>
              <w:keepLines/>
              <w:rPr>
                <w:sz w:val="20"/>
              </w:rPr>
            </w:pPr>
            <w:r>
              <w:rPr>
                <w:sz w:val="20"/>
              </w:rPr>
              <w:t>TMELT(ISSPEC)</w:t>
            </w:r>
          </w:p>
        </w:tc>
        <w:tc>
          <w:tcPr>
            <w:tcW w:w="1260" w:type="dxa"/>
          </w:tcPr>
          <w:p w:rsidR="008D28FE" w:rsidRDefault="008D28FE">
            <w:pPr>
              <w:keepNext/>
              <w:keepLines/>
              <w:jc w:val="center"/>
              <w:rPr>
                <w:sz w:val="20"/>
              </w:rPr>
            </w:pPr>
            <w:r>
              <w:rPr>
                <w:sz w:val="20"/>
              </w:rPr>
              <w:t>Column K</w:t>
            </w:r>
          </w:p>
        </w:tc>
        <w:tc>
          <w:tcPr>
            <w:tcW w:w="1080" w:type="dxa"/>
          </w:tcPr>
          <w:p w:rsidR="008D28FE" w:rsidRDefault="008D28FE">
            <w:pPr>
              <w:keepNext/>
              <w:keepLines/>
              <w:jc w:val="center"/>
              <w:rPr>
                <w:sz w:val="20"/>
              </w:rPr>
            </w:pPr>
            <w:r>
              <w:rPr>
                <w:sz w:val="20"/>
              </w:rPr>
              <w:t>5000.</w:t>
            </w:r>
          </w:p>
        </w:tc>
        <w:tc>
          <w:tcPr>
            <w:tcW w:w="900" w:type="dxa"/>
          </w:tcPr>
          <w:p w:rsidR="008D28FE" w:rsidRDefault="008D28FE">
            <w:pPr>
              <w:keepNext/>
              <w:keepLines/>
              <w:jc w:val="center"/>
              <w:rPr>
                <w:sz w:val="20"/>
              </w:rPr>
            </w:pPr>
            <w:r>
              <w:rPr>
                <w:sz w:val="20"/>
              </w:rPr>
              <w:t>K</w:t>
            </w:r>
          </w:p>
        </w:tc>
        <w:tc>
          <w:tcPr>
            <w:tcW w:w="4608" w:type="dxa"/>
          </w:tcPr>
          <w:p w:rsidR="008D28FE" w:rsidRDefault="008D28FE">
            <w:pPr>
              <w:keepNext/>
              <w:keepLines/>
              <w:rPr>
                <w:sz w:val="20"/>
              </w:rPr>
            </w:pPr>
            <w:r>
              <w:rPr>
                <w:sz w:val="20"/>
              </w:rPr>
              <w:t>T</w:t>
            </w:r>
            <w:r>
              <w:rPr>
                <w:sz w:val="20"/>
                <w:vertAlign w:val="subscript"/>
              </w:rPr>
              <w:t>m</w:t>
            </w:r>
            <w:r>
              <w:rPr>
                <w:sz w:val="20"/>
              </w:rPr>
              <w:t xml:space="preserve"> (melt temperature)</w:t>
            </w:r>
          </w:p>
        </w:tc>
      </w:tr>
      <w:tr w:rsidR="008D28FE">
        <w:tblPrEx>
          <w:tblCellMar>
            <w:top w:w="0" w:type="dxa"/>
            <w:bottom w:w="0" w:type="dxa"/>
          </w:tblCellMar>
        </w:tblPrEx>
        <w:tc>
          <w:tcPr>
            <w:tcW w:w="2808" w:type="dxa"/>
          </w:tcPr>
          <w:p w:rsidR="008D28FE" w:rsidRDefault="008D28FE">
            <w:pPr>
              <w:keepNext/>
              <w:keepLines/>
              <w:rPr>
                <w:sz w:val="20"/>
              </w:rPr>
            </w:pPr>
            <w:r>
              <w:rPr>
                <w:sz w:val="20"/>
              </w:rPr>
              <w:t>DHMELT(ISSPEC)</w:t>
            </w:r>
          </w:p>
        </w:tc>
        <w:tc>
          <w:tcPr>
            <w:tcW w:w="1260" w:type="dxa"/>
          </w:tcPr>
          <w:p w:rsidR="008D28FE" w:rsidRDefault="008D28FE">
            <w:pPr>
              <w:keepNext/>
              <w:keepLines/>
              <w:jc w:val="center"/>
              <w:rPr>
                <w:sz w:val="20"/>
              </w:rPr>
            </w:pPr>
            <w:r>
              <w:rPr>
                <w:sz w:val="20"/>
              </w:rPr>
              <w:t>Column L</w:t>
            </w:r>
          </w:p>
        </w:tc>
        <w:tc>
          <w:tcPr>
            <w:tcW w:w="1080" w:type="dxa"/>
          </w:tcPr>
          <w:p w:rsidR="008D28FE" w:rsidRDefault="008D28FE">
            <w:pPr>
              <w:keepNext/>
              <w:keepLines/>
              <w:jc w:val="center"/>
              <w:rPr>
                <w:sz w:val="20"/>
              </w:rPr>
            </w:pPr>
            <w:r>
              <w:rPr>
                <w:sz w:val="20"/>
              </w:rPr>
              <w:t>0.0</w:t>
            </w:r>
          </w:p>
        </w:tc>
        <w:tc>
          <w:tcPr>
            <w:tcW w:w="900" w:type="dxa"/>
          </w:tcPr>
          <w:p w:rsidR="008D28FE" w:rsidRDefault="008D28FE">
            <w:pPr>
              <w:keepNext/>
              <w:keepLines/>
              <w:jc w:val="center"/>
              <w:rPr>
                <w:sz w:val="20"/>
              </w:rPr>
            </w:pPr>
            <w:r>
              <w:rPr>
                <w:sz w:val="20"/>
              </w:rPr>
              <w:t>J/kg</w:t>
            </w:r>
          </w:p>
        </w:tc>
        <w:tc>
          <w:tcPr>
            <w:tcW w:w="4608" w:type="dxa"/>
          </w:tcPr>
          <w:p w:rsidR="008D28FE" w:rsidRDefault="008D28FE">
            <w:pPr>
              <w:keepNext/>
              <w:keepLines/>
              <w:rPr>
                <w:sz w:val="20"/>
              </w:rPr>
            </w:pPr>
            <w:r>
              <w:rPr>
                <w:rFonts w:ascii="Symbol" w:hAnsi="Symbol"/>
                <w:sz w:val="20"/>
              </w:rPr>
              <w:t></w:t>
            </w:r>
            <w:r>
              <w:rPr>
                <w:sz w:val="20"/>
              </w:rPr>
              <w:t>H</w:t>
            </w:r>
            <w:r>
              <w:rPr>
                <w:sz w:val="20"/>
                <w:vertAlign w:val="subscript"/>
              </w:rPr>
              <w:t>m</w:t>
            </w:r>
            <w:r>
              <w:rPr>
                <w:sz w:val="20"/>
              </w:rPr>
              <w:t xml:space="preserve"> (latent heat of melting)</w:t>
            </w:r>
          </w:p>
        </w:tc>
      </w:tr>
      <w:tr w:rsidR="008D28FE">
        <w:tblPrEx>
          <w:tblCellMar>
            <w:top w:w="0" w:type="dxa"/>
            <w:bottom w:w="0" w:type="dxa"/>
          </w:tblCellMar>
        </w:tblPrEx>
        <w:tc>
          <w:tcPr>
            <w:tcW w:w="2808" w:type="dxa"/>
          </w:tcPr>
          <w:p w:rsidR="008D28FE" w:rsidRDefault="008D28FE">
            <w:pPr>
              <w:keepNext/>
              <w:keepLines/>
              <w:rPr>
                <w:sz w:val="20"/>
              </w:rPr>
            </w:pPr>
            <w:r>
              <w:rPr>
                <w:sz w:val="20"/>
              </w:rPr>
              <w:t>SIGMA2MELT(ISSPEC)</w:t>
            </w:r>
          </w:p>
        </w:tc>
        <w:tc>
          <w:tcPr>
            <w:tcW w:w="1260" w:type="dxa"/>
          </w:tcPr>
          <w:p w:rsidR="008D28FE" w:rsidRDefault="008D28FE">
            <w:pPr>
              <w:keepNext/>
              <w:keepLines/>
              <w:jc w:val="center"/>
              <w:rPr>
                <w:sz w:val="20"/>
              </w:rPr>
            </w:pPr>
            <w:r>
              <w:rPr>
                <w:sz w:val="20"/>
              </w:rPr>
              <w:t>Column M</w:t>
            </w:r>
          </w:p>
        </w:tc>
        <w:tc>
          <w:tcPr>
            <w:tcW w:w="1080" w:type="dxa"/>
          </w:tcPr>
          <w:p w:rsidR="008D28FE" w:rsidRDefault="008D28FE">
            <w:pPr>
              <w:keepNext/>
              <w:keepLines/>
              <w:jc w:val="center"/>
              <w:rPr>
                <w:sz w:val="20"/>
              </w:rPr>
            </w:pPr>
            <w:r>
              <w:rPr>
                <w:sz w:val="20"/>
              </w:rPr>
              <w:t>1.0</w:t>
            </w:r>
          </w:p>
        </w:tc>
        <w:tc>
          <w:tcPr>
            <w:tcW w:w="900" w:type="dxa"/>
          </w:tcPr>
          <w:p w:rsidR="008D28FE" w:rsidRDefault="008D28FE">
            <w:pPr>
              <w:keepNext/>
              <w:keepLines/>
              <w:jc w:val="center"/>
              <w:rPr>
                <w:sz w:val="20"/>
              </w:rPr>
            </w:pPr>
            <w:smartTag w:uri="urn:schemas-microsoft-com:office:smarttags" w:element="place">
              <w:r>
                <w:rPr>
                  <w:sz w:val="20"/>
                </w:rPr>
                <w:t>K</w:t>
              </w:r>
              <w:r>
                <w:rPr>
                  <w:sz w:val="20"/>
                  <w:vertAlign w:val="superscript"/>
                </w:rPr>
                <w:t>2</w:t>
              </w:r>
            </w:smartTag>
          </w:p>
        </w:tc>
        <w:tc>
          <w:tcPr>
            <w:tcW w:w="4608" w:type="dxa"/>
          </w:tcPr>
          <w:p w:rsidR="008D28FE" w:rsidRDefault="008D28FE">
            <w:pPr>
              <w:keepNext/>
              <w:keepLines/>
              <w:rPr>
                <w:sz w:val="20"/>
              </w:rPr>
            </w:pPr>
            <w:r>
              <w:rPr>
                <w:rFonts w:ascii="Symbol" w:hAnsi="Symbol"/>
                <w:sz w:val="20"/>
              </w:rPr>
              <w:t></w:t>
            </w:r>
            <w:r>
              <w:rPr>
                <w:sz w:val="20"/>
                <w:vertAlign w:val="superscript"/>
              </w:rPr>
              <w:t>2</w:t>
            </w:r>
            <w:r>
              <w:rPr>
                <w:sz w:val="20"/>
                <w:vertAlign w:val="subscript"/>
              </w:rPr>
              <w:t>m</w:t>
            </w:r>
            <w:r>
              <w:rPr>
                <w:sz w:val="20"/>
              </w:rPr>
              <w:t xml:space="preserve"> (controls Gaussian width of effective melt c</w:t>
            </w:r>
            <w:r>
              <w:rPr>
                <w:sz w:val="20"/>
                <w:vertAlign w:val="subscript"/>
              </w:rPr>
              <w:t>p</w:t>
            </w:r>
            <w:r>
              <w:rPr>
                <w:sz w:val="20"/>
              </w:rPr>
              <w:t xml:space="preserve">) </w:t>
            </w:r>
          </w:p>
        </w:tc>
      </w:tr>
      <w:tr w:rsidR="008D28FE">
        <w:tblPrEx>
          <w:tblCellMar>
            <w:top w:w="0" w:type="dxa"/>
            <w:bottom w:w="0" w:type="dxa"/>
          </w:tblCellMar>
        </w:tblPrEx>
        <w:tc>
          <w:tcPr>
            <w:tcW w:w="2808" w:type="dxa"/>
          </w:tcPr>
          <w:p w:rsidR="008D28FE" w:rsidRDefault="008D28FE">
            <w:pPr>
              <w:keepNext/>
              <w:keepLines/>
              <w:rPr>
                <w:sz w:val="20"/>
              </w:rPr>
            </w:pPr>
            <w:r>
              <w:rPr>
                <w:sz w:val="20"/>
              </w:rPr>
              <w:t>GAMMA(ISSPEC)</w:t>
            </w:r>
          </w:p>
        </w:tc>
        <w:tc>
          <w:tcPr>
            <w:tcW w:w="1260" w:type="dxa"/>
          </w:tcPr>
          <w:p w:rsidR="008D28FE" w:rsidRDefault="008D28FE">
            <w:pPr>
              <w:keepNext/>
              <w:keepLines/>
              <w:jc w:val="center"/>
              <w:rPr>
                <w:sz w:val="20"/>
              </w:rPr>
            </w:pPr>
            <w:r>
              <w:rPr>
                <w:sz w:val="20"/>
              </w:rPr>
              <w:t>Column N</w:t>
            </w:r>
          </w:p>
        </w:tc>
        <w:tc>
          <w:tcPr>
            <w:tcW w:w="1080" w:type="dxa"/>
          </w:tcPr>
          <w:p w:rsidR="008D28FE" w:rsidRDefault="008D28FE">
            <w:pPr>
              <w:keepNext/>
              <w:keepLines/>
              <w:jc w:val="center"/>
              <w:rPr>
                <w:sz w:val="20"/>
              </w:rPr>
            </w:pPr>
            <w:r>
              <w:rPr>
                <w:sz w:val="20"/>
              </w:rPr>
              <w:t>0.0</w:t>
            </w:r>
          </w:p>
        </w:tc>
        <w:tc>
          <w:tcPr>
            <w:tcW w:w="900" w:type="dxa"/>
          </w:tcPr>
          <w:p w:rsidR="008D28FE" w:rsidRDefault="008D28FE">
            <w:pPr>
              <w:keepNext/>
              <w:keepLines/>
              <w:jc w:val="center"/>
              <w:rPr>
                <w:sz w:val="20"/>
              </w:rPr>
            </w:pPr>
            <w:r>
              <w:rPr>
                <w:sz w:val="20"/>
              </w:rPr>
              <w:t>m</w:t>
            </w:r>
          </w:p>
        </w:tc>
        <w:tc>
          <w:tcPr>
            <w:tcW w:w="4608" w:type="dxa"/>
          </w:tcPr>
          <w:p w:rsidR="008D28FE" w:rsidRDefault="008D28FE">
            <w:pPr>
              <w:keepNext/>
              <w:keepLines/>
              <w:rPr>
                <w:sz w:val="20"/>
              </w:rPr>
            </w:pPr>
            <w:r>
              <w:rPr>
                <w:rFonts w:ascii="Symbol" w:hAnsi="Symbol"/>
                <w:sz w:val="20"/>
              </w:rPr>
              <w:t></w:t>
            </w:r>
            <w:r>
              <w:rPr>
                <w:sz w:val="20"/>
              </w:rPr>
              <w:t xml:space="preserve"> (controls radiation heat transfer across pores)</w:t>
            </w:r>
          </w:p>
        </w:tc>
      </w:tr>
      <w:tr w:rsidR="008D28FE">
        <w:tblPrEx>
          <w:tblCellMar>
            <w:top w:w="0" w:type="dxa"/>
            <w:bottom w:w="0" w:type="dxa"/>
          </w:tblCellMar>
        </w:tblPrEx>
        <w:tc>
          <w:tcPr>
            <w:tcW w:w="2808" w:type="dxa"/>
          </w:tcPr>
          <w:p w:rsidR="008D28FE" w:rsidRDefault="008D28FE">
            <w:pPr>
              <w:keepNext/>
              <w:keepLines/>
              <w:rPr>
                <w:sz w:val="20"/>
              </w:rPr>
            </w:pPr>
            <w:r>
              <w:rPr>
                <w:sz w:val="20"/>
              </w:rPr>
              <w:t>PERMZ(ISSPEC)</w:t>
            </w:r>
          </w:p>
        </w:tc>
        <w:tc>
          <w:tcPr>
            <w:tcW w:w="1260" w:type="dxa"/>
          </w:tcPr>
          <w:p w:rsidR="008D28FE" w:rsidRDefault="008D28FE">
            <w:pPr>
              <w:keepNext/>
              <w:keepLines/>
              <w:jc w:val="center"/>
              <w:rPr>
                <w:sz w:val="20"/>
              </w:rPr>
            </w:pPr>
            <w:r>
              <w:rPr>
                <w:sz w:val="20"/>
              </w:rPr>
              <w:t>Column O</w:t>
            </w:r>
          </w:p>
        </w:tc>
        <w:tc>
          <w:tcPr>
            <w:tcW w:w="1080" w:type="dxa"/>
          </w:tcPr>
          <w:p w:rsidR="008D28FE" w:rsidRDefault="008D28FE">
            <w:pPr>
              <w:keepNext/>
              <w:keepLines/>
              <w:jc w:val="center"/>
              <w:rPr>
                <w:sz w:val="20"/>
              </w:rPr>
            </w:pPr>
            <w:r>
              <w:rPr>
                <w:sz w:val="20"/>
              </w:rPr>
              <w:t xml:space="preserve">1 </w:t>
            </w:r>
            <w:r>
              <w:rPr>
                <w:sz w:val="20"/>
              </w:rPr>
              <w:sym w:font="Symbol" w:char="F0B4"/>
            </w:r>
            <w:r>
              <w:rPr>
                <w:sz w:val="20"/>
              </w:rPr>
              <w:t xml:space="preserve"> 10</w:t>
            </w:r>
            <w:r>
              <w:rPr>
                <w:sz w:val="20"/>
                <w:vertAlign w:val="superscript"/>
              </w:rPr>
              <w:t>-10</w:t>
            </w:r>
          </w:p>
        </w:tc>
        <w:tc>
          <w:tcPr>
            <w:tcW w:w="900" w:type="dxa"/>
          </w:tcPr>
          <w:p w:rsidR="008D28FE" w:rsidRDefault="008D28FE">
            <w:pPr>
              <w:keepNext/>
              <w:keepLines/>
              <w:jc w:val="center"/>
              <w:rPr>
                <w:sz w:val="20"/>
              </w:rPr>
            </w:pPr>
            <w:r>
              <w:rPr>
                <w:sz w:val="20"/>
              </w:rPr>
              <w:t>m</w:t>
            </w:r>
            <w:r>
              <w:rPr>
                <w:sz w:val="20"/>
                <w:vertAlign w:val="superscript"/>
              </w:rPr>
              <w:t>2</w:t>
            </w:r>
          </w:p>
        </w:tc>
        <w:tc>
          <w:tcPr>
            <w:tcW w:w="4608" w:type="dxa"/>
          </w:tcPr>
          <w:p w:rsidR="008D28FE" w:rsidRDefault="008D28FE">
            <w:pPr>
              <w:keepNext/>
              <w:keepLines/>
              <w:rPr>
                <w:sz w:val="20"/>
              </w:rPr>
            </w:pPr>
            <w:r>
              <w:rPr>
                <w:sz w:val="20"/>
              </w:rPr>
              <w:t>K</w:t>
            </w:r>
            <w:r>
              <w:rPr>
                <w:sz w:val="20"/>
                <w:vertAlign w:val="subscript"/>
              </w:rPr>
              <w:t>z</w:t>
            </w:r>
            <w:r>
              <w:rPr>
                <w:sz w:val="20"/>
              </w:rPr>
              <w:t xml:space="preserve"> (z-direction permeability)</w:t>
            </w:r>
          </w:p>
        </w:tc>
      </w:tr>
      <w:tr w:rsidR="008D28FE">
        <w:tblPrEx>
          <w:tblCellMar>
            <w:top w:w="0" w:type="dxa"/>
            <w:bottom w:w="0" w:type="dxa"/>
          </w:tblCellMar>
        </w:tblPrEx>
        <w:tc>
          <w:tcPr>
            <w:tcW w:w="2808" w:type="dxa"/>
          </w:tcPr>
          <w:p w:rsidR="008D28FE" w:rsidRDefault="008D28FE">
            <w:pPr>
              <w:keepNext/>
              <w:keepLines/>
              <w:rPr>
                <w:sz w:val="20"/>
              </w:rPr>
            </w:pPr>
            <w:r>
              <w:rPr>
                <w:sz w:val="20"/>
              </w:rPr>
              <w:t>RS0(ISSPEC)</w:t>
            </w:r>
          </w:p>
        </w:tc>
        <w:tc>
          <w:tcPr>
            <w:tcW w:w="1260" w:type="dxa"/>
          </w:tcPr>
          <w:p w:rsidR="008D28FE" w:rsidRDefault="008D28FE">
            <w:pPr>
              <w:keepNext/>
              <w:keepLines/>
              <w:jc w:val="center"/>
              <w:rPr>
                <w:sz w:val="20"/>
              </w:rPr>
            </w:pPr>
            <w:r>
              <w:rPr>
                <w:sz w:val="20"/>
              </w:rPr>
              <w:t>Column P</w:t>
            </w:r>
          </w:p>
        </w:tc>
        <w:tc>
          <w:tcPr>
            <w:tcW w:w="1080" w:type="dxa"/>
          </w:tcPr>
          <w:p w:rsidR="008D28FE" w:rsidRDefault="008D28FE">
            <w:pPr>
              <w:keepNext/>
              <w:keepLines/>
              <w:jc w:val="center"/>
              <w:rPr>
                <w:sz w:val="20"/>
              </w:rPr>
            </w:pPr>
            <w:r>
              <w:rPr>
                <w:sz w:val="20"/>
              </w:rPr>
              <w:t>1010.</w:t>
            </w:r>
          </w:p>
        </w:tc>
        <w:tc>
          <w:tcPr>
            <w:tcW w:w="900" w:type="dxa"/>
          </w:tcPr>
          <w:p w:rsidR="008D28FE" w:rsidRDefault="008D28FE">
            <w:pPr>
              <w:keepNext/>
              <w:keepLines/>
              <w:jc w:val="center"/>
              <w:rPr>
                <w:sz w:val="20"/>
              </w:rPr>
            </w:pPr>
            <w:r>
              <w:rPr>
                <w:sz w:val="20"/>
              </w:rPr>
              <w:t>kg/m</w:t>
            </w:r>
            <w:r>
              <w:rPr>
                <w:sz w:val="20"/>
                <w:vertAlign w:val="superscript"/>
              </w:rPr>
              <w:t>3</w:t>
            </w:r>
          </w:p>
        </w:tc>
        <w:tc>
          <w:tcPr>
            <w:tcW w:w="4608" w:type="dxa"/>
          </w:tcPr>
          <w:p w:rsidR="008D28FE" w:rsidRDefault="008D28FE">
            <w:pPr>
              <w:keepNext/>
              <w:keepLines/>
              <w:rPr>
                <w:sz w:val="20"/>
              </w:rPr>
            </w:pPr>
            <w:r>
              <w:rPr>
                <w:rFonts w:ascii="Symbol" w:hAnsi="Symbol"/>
                <w:sz w:val="20"/>
              </w:rPr>
              <w:t></w:t>
            </w:r>
            <w:r>
              <w:rPr>
                <w:sz w:val="20"/>
                <w:vertAlign w:val="subscript"/>
              </w:rPr>
              <w:t>s0</w:t>
            </w:r>
            <w:r>
              <w:rPr>
                <w:sz w:val="20"/>
              </w:rPr>
              <w:t xml:space="preserve"> (solid density)</w:t>
            </w:r>
          </w:p>
        </w:tc>
      </w:tr>
      <w:tr w:rsidR="008D28FE">
        <w:tblPrEx>
          <w:tblCellMar>
            <w:top w:w="0" w:type="dxa"/>
            <w:bottom w:w="0" w:type="dxa"/>
          </w:tblCellMar>
        </w:tblPrEx>
        <w:tc>
          <w:tcPr>
            <w:tcW w:w="2808" w:type="dxa"/>
          </w:tcPr>
          <w:p w:rsidR="008D28FE" w:rsidRDefault="008D28FE">
            <w:pPr>
              <w:keepNext/>
              <w:keepLines/>
              <w:rPr>
                <w:sz w:val="20"/>
              </w:rPr>
            </w:pPr>
            <w:r>
              <w:rPr>
                <w:sz w:val="20"/>
              </w:rPr>
              <w:t>PORE_DIAMETER(ISSPEC)</w:t>
            </w:r>
          </w:p>
        </w:tc>
        <w:tc>
          <w:tcPr>
            <w:tcW w:w="1260" w:type="dxa"/>
          </w:tcPr>
          <w:p w:rsidR="008D28FE" w:rsidRDefault="008D28FE">
            <w:pPr>
              <w:keepNext/>
              <w:keepLines/>
              <w:jc w:val="center"/>
              <w:rPr>
                <w:sz w:val="20"/>
              </w:rPr>
            </w:pPr>
            <w:r>
              <w:rPr>
                <w:sz w:val="20"/>
              </w:rPr>
              <w:t>Column Q</w:t>
            </w:r>
          </w:p>
        </w:tc>
        <w:tc>
          <w:tcPr>
            <w:tcW w:w="1080" w:type="dxa"/>
          </w:tcPr>
          <w:p w:rsidR="008D28FE" w:rsidRDefault="008D28FE">
            <w:pPr>
              <w:keepNext/>
              <w:keepLines/>
              <w:jc w:val="center"/>
              <w:rPr>
                <w:sz w:val="20"/>
              </w:rPr>
            </w:pPr>
            <w:r>
              <w:rPr>
                <w:sz w:val="20"/>
              </w:rPr>
              <w:t>0.0005</w:t>
            </w:r>
          </w:p>
        </w:tc>
        <w:tc>
          <w:tcPr>
            <w:tcW w:w="900" w:type="dxa"/>
          </w:tcPr>
          <w:p w:rsidR="008D28FE" w:rsidRDefault="008D28FE">
            <w:pPr>
              <w:keepNext/>
              <w:keepLines/>
              <w:jc w:val="center"/>
              <w:rPr>
                <w:sz w:val="20"/>
              </w:rPr>
            </w:pPr>
            <w:r>
              <w:rPr>
                <w:sz w:val="20"/>
              </w:rPr>
              <w:t>m</w:t>
            </w:r>
          </w:p>
        </w:tc>
        <w:tc>
          <w:tcPr>
            <w:tcW w:w="4608" w:type="dxa"/>
          </w:tcPr>
          <w:p w:rsidR="008D28FE" w:rsidRDefault="008D28FE">
            <w:pPr>
              <w:keepNext/>
              <w:keepLines/>
              <w:rPr>
                <w:sz w:val="20"/>
              </w:rPr>
            </w:pPr>
            <w:r>
              <w:rPr>
                <w:sz w:val="20"/>
              </w:rPr>
              <w:t>d</w:t>
            </w:r>
            <w:r>
              <w:rPr>
                <w:sz w:val="20"/>
                <w:vertAlign w:val="subscript"/>
              </w:rPr>
              <w:t>p</w:t>
            </w:r>
            <w:r>
              <w:rPr>
                <w:sz w:val="20"/>
              </w:rPr>
              <w:t xml:space="preserve"> (pore diameter)</w:t>
            </w:r>
          </w:p>
        </w:tc>
      </w:tr>
      <w:tr w:rsidR="008D28FE">
        <w:tblPrEx>
          <w:tblCellMar>
            <w:top w:w="0" w:type="dxa"/>
            <w:bottom w:w="0" w:type="dxa"/>
          </w:tblCellMar>
        </w:tblPrEx>
        <w:tc>
          <w:tcPr>
            <w:tcW w:w="2808" w:type="dxa"/>
          </w:tcPr>
          <w:p w:rsidR="008D28FE" w:rsidRDefault="008D28FE">
            <w:pPr>
              <w:keepNext/>
              <w:keepLines/>
              <w:rPr>
                <w:strike/>
                <w:sz w:val="20"/>
                <w:szCs w:val="20"/>
              </w:rPr>
            </w:pPr>
            <w:r>
              <w:rPr>
                <w:strike/>
                <w:sz w:val="20"/>
                <w:szCs w:val="20"/>
              </w:rPr>
              <w:t>K0X(ISSPEC)</w:t>
            </w:r>
          </w:p>
        </w:tc>
        <w:tc>
          <w:tcPr>
            <w:tcW w:w="1260" w:type="dxa"/>
          </w:tcPr>
          <w:p w:rsidR="008D28FE" w:rsidRDefault="008D28FE">
            <w:pPr>
              <w:keepNext/>
              <w:keepLines/>
              <w:jc w:val="center"/>
              <w:rPr>
                <w:strike/>
                <w:sz w:val="20"/>
                <w:szCs w:val="20"/>
              </w:rPr>
            </w:pPr>
            <w:r>
              <w:rPr>
                <w:strike/>
                <w:sz w:val="20"/>
                <w:szCs w:val="20"/>
              </w:rPr>
              <w:t>Column R</w:t>
            </w:r>
          </w:p>
        </w:tc>
        <w:tc>
          <w:tcPr>
            <w:tcW w:w="1080" w:type="dxa"/>
          </w:tcPr>
          <w:p w:rsidR="008D28FE" w:rsidRDefault="008D28FE">
            <w:pPr>
              <w:keepNext/>
              <w:keepLines/>
              <w:jc w:val="center"/>
              <w:rPr>
                <w:strike/>
                <w:sz w:val="20"/>
                <w:szCs w:val="20"/>
              </w:rPr>
            </w:pPr>
            <w:r>
              <w:rPr>
                <w:strike/>
                <w:sz w:val="20"/>
                <w:szCs w:val="20"/>
              </w:rPr>
              <w:t>0.2</w:t>
            </w:r>
          </w:p>
        </w:tc>
        <w:tc>
          <w:tcPr>
            <w:tcW w:w="900" w:type="dxa"/>
          </w:tcPr>
          <w:p w:rsidR="008D28FE" w:rsidRDefault="008D28FE">
            <w:pPr>
              <w:keepNext/>
              <w:keepLines/>
              <w:jc w:val="center"/>
              <w:rPr>
                <w:strike/>
                <w:sz w:val="20"/>
                <w:szCs w:val="20"/>
              </w:rPr>
            </w:pPr>
            <w:r>
              <w:rPr>
                <w:strike/>
                <w:sz w:val="20"/>
                <w:szCs w:val="20"/>
              </w:rPr>
              <w:t>W/m-K</w:t>
            </w:r>
          </w:p>
        </w:tc>
        <w:tc>
          <w:tcPr>
            <w:tcW w:w="4608" w:type="dxa"/>
          </w:tcPr>
          <w:p w:rsidR="008D28FE" w:rsidRDefault="008D28FE">
            <w:pPr>
              <w:keepNext/>
              <w:keepLines/>
              <w:rPr>
                <w:strike/>
                <w:sz w:val="20"/>
                <w:szCs w:val="20"/>
              </w:rPr>
            </w:pPr>
            <w:r>
              <w:rPr>
                <w:strike/>
                <w:sz w:val="20"/>
                <w:szCs w:val="20"/>
              </w:rPr>
              <w:t>k</w:t>
            </w:r>
            <w:r>
              <w:rPr>
                <w:strike/>
                <w:sz w:val="20"/>
                <w:szCs w:val="20"/>
                <w:vertAlign w:val="subscript"/>
              </w:rPr>
              <w:t>0x</w:t>
            </w:r>
            <w:r>
              <w:rPr>
                <w:strike/>
                <w:sz w:val="20"/>
                <w:szCs w:val="20"/>
              </w:rPr>
              <w:t xml:space="preserve"> (x-direction thermal conductivity at T</w:t>
            </w:r>
            <w:r>
              <w:rPr>
                <w:strike/>
                <w:sz w:val="20"/>
                <w:szCs w:val="20"/>
                <w:vertAlign w:val="subscript"/>
              </w:rPr>
              <w:t>r</w:t>
            </w:r>
            <w:r>
              <w:rPr>
                <w:strike/>
                <w:sz w:val="20"/>
                <w:szCs w:val="20"/>
              </w:rPr>
              <w:t>)</w:t>
            </w:r>
            <w:r>
              <w:rPr>
                <w:b/>
                <w:bCs/>
                <w:strike/>
                <w:sz w:val="20"/>
                <w:szCs w:val="20"/>
                <w:vertAlign w:val="superscript"/>
              </w:rPr>
              <w:t>1</w:t>
            </w:r>
          </w:p>
        </w:tc>
      </w:tr>
      <w:tr w:rsidR="008D28FE">
        <w:tblPrEx>
          <w:tblCellMar>
            <w:top w:w="0" w:type="dxa"/>
            <w:bottom w:w="0" w:type="dxa"/>
          </w:tblCellMar>
        </w:tblPrEx>
        <w:tc>
          <w:tcPr>
            <w:tcW w:w="2808" w:type="dxa"/>
          </w:tcPr>
          <w:p w:rsidR="008D28FE" w:rsidRDefault="008D28FE">
            <w:pPr>
              <w:keepNext/>
              <w:keepLines/>
              <w:rPr>
                <w:strike/>
                <w:sz w:val="20"/>
                <w:szCs w:val="20"/>
              </w:rPr>
            </w:pPr>
            <w:r>
              <w:rPr>
                <w:strike/>
                <w:sz w:val="20"/>
                <w:szCs w:val="20"/>
              </w:rPr>
              <w:t>NKX(ISSPEC)</w:t>
            </w:r>
          </w:p>
        </w:tc>
        <w:tc>
          <w:tcPr>
            <w:tcW w:w="1260" w:type="dxa"/>
          </w:tcPr>
          <w:p w:rsidR="008D28FE" w:rsidRDefault="008D28FE">
            <w:pPr>
              <w:keepNext/>
              <w:keepLines/>
              <w:jc w:val="center"/>
              <w:rPr>
                <w:strike/>
                <w:sz w:val="20"/>
                <w:szCs w:val="20"/>
              </w:rPr>
            </w:pPr>
            <w:r>
              <w:rPr>
                <w:strike/>
                <w:sz w:val="20"/>
                <w:szCs w:val="20"/>
              </w:rPr>
              <w:t>Column S</w:t>
            </w:r>
          </w:p>
        </w:tc>
        <w:tc>
          <w:tcPr>
            <w:tcW w:w="1080" w:type="dxa"/>
          </w:tcPr>
          <w:p w:rsidR="008D28FE" w:rsidRDefault="008D28FE">
            <w:pPr>
              <w:keepNext/>
              <w:keepLines/>
              <w:jc w:val="center"/>
              <w:rPr>
                <w:strike/>
                <w:sz w:val="20"/>
                <w:szCs w:val="20"/>
              </w:rPr>
            </w:pPr>
            <w:r>
              <w:rPr>
                <w:strike/>
                <w:sz w:val="20"/>
                <w:szCs w:val="20"/>
              </w:rPr>
              <w:t>0.0</w:t>
            </w:r>
          </w:p>
        </w:tc>
        <w:tc>
          <w:tcPr>
            <w:tcW w:w="900" w:type="dxa"/>
          </w:tcPr>
          <w:p w:rsidR="008D28FE" w:rsidRDefault="008D28FE">
            <w:pPr>
              <w:keepNext/>
              <w:keepLines/>
              <w:jc w:val="center"/>
              <w:rPr>
                <w:strike/>
                <w:sz w:val="20"/>
                <w:szCs w:val="20"/>
              </w:rPr>
            </w:pPr>
            <w:r>
              <w:rPr>
                <w:strike/>
                <w:sz w:val="20"/>
                <w:szCs w:val="20"/>
              </w:rPr>
              <w:t>-</w:t>
            </w:r>
          </w:p>
        </w:tc>
        <w:tc>
          <w:tcPr>
            <w:tcW w:w="4608" w:type="dxa"/>
          </w:tcPr>
          <w:p w:rsidR="008D28FE" w:rsidRDefault="008D28FE">
            <w:pPr>
              <w:keepNext/>
              <w:keepLines/>
              <w:rPr>
                <w:strike/>
                <w:sz w:val="20"/>
                <w:szCs w:val="20"/>
              </w:rPr>
            </w:pPr>
            <w:r>
              <w:rPr>
                <w:strike/>
                <w:sz w:val="20"/>
                <w:szCs w:val="20"/>
              </w:rPr>
              <w:t>n</w:t>
            </w:r>
            <w:r>
              <w:rPr>
                <w:strike/>
                <w:sz w:val="20"/>
                <w:szCs w:val="20"/>
                <w:vertAlign w:val="subscript"/>
              </w:rPr>
              <w:t>kx</w:t>
            </w:r>
            <w:r>
              <w:rPr>
                <w:strike/>
                <w:sz w:val="20"/>
                <w:szCs w:val="20"/>
              </w:rPr>
              <w:t xml:space="preserve"> (x-direction thermal conductivity exponent)</w:t>
            </w:r>
          </w:p>
        </w:tc>
      </w:tr>
      <w:tr w:rsidR="008D28FE">
        <w:tblPrEx>
          <w:tblCellMar>
            <w:top w:w="0" w:type="dxa"/>
            <w:bottom w:w="0" w:type="dxa"/>
          </w:tblCellMar>
        </w:tblPrEx>
        <w:tc>
          <w:tcPr>
            <w:tcW w:w="2808" w:type="dxa"/>
            <w:tcBorders>
              <w:bottom w:val="single" w:sz="4" w:space="0" w:color="auto"/>
            </w:tcBorders>
          </w:tcPr>
          <w:p w:rsidR="008D28FE" w:rsidRDefault="008D28FE">
            <w:pPr>
              <w:keepNext/>
              <w:keepLines/>
              <w:rPr>
                <w:strike/>
                <w:sz w:val="20"/>
                <w:szCs w:val="20"/>
              </w:rPr>
            </w:pPr>
            <w:r>
              <w:rPr>
                <w:strike/>
                <w:sz w:val="20"/>
                <w:szCs w:val="20"/>
              </w:rPr>
              <w:t>PERMX(ISSPEC)</w:t>
            </w:r>
          </w:p>
        </w:tc>
        <w:tc>
          <w:tcPr>
            <w:tcW w:w="1260" w:type="dxa"/>
            <w:tcBorders>
              <w:bottom w:val="single" w:sz="4" w:space="0" w:color="auto"/>
            </w:tcBorders>
          </w:tcPr>
          <w:p w:rsidR="008D28FE" w:rsidRDefault="008D28FE">
            <w:pPr>
              <w:keepNext/>
              <w:keepLines/>
              <w:jc w:val="center"/>
              <w:rPr>
                <w:strike/>
                <w:sz w:val="20"/>
                <w:szCs w:val="20"/>
              </w:rPr>
            </w:pPr>
            <w:r>
              <w:rPr>
                <w:strike/>
                <w:sz w:val="20"/>
                <w:szCs w:val="20"/>
              </w:rPr>
              <w:t>Column T</w:t>
            </w:r>
          </w:p>
        </w:tc>
        <w:tc>
          <w:tcPr>
            <w:tcW w:w="1080" w:type="dxa"/>
            <w:tcBorders>
              <w:bottom w:val="single" w:sz="4" w:space="0" w:color="auto"/>
            </w:tcBorders>
          </w:tcPr>
          <w:p w:rsidR="008D28FE" w:rsidRDefault="008D28FE">
            <w:pPr>
              <w:keepNext/>
              <w:keepLines/>
              <w:jc w:val="center"/>
              <w:rPr>
                <w:strike/>
                <w:sz w:val="20"/>
                <w:szCs w:val="20"/>
              </w:rPr>
            </w:pPr>
            <w:r>
              <w:rPr>
                <w:strike/>
                <w:sz w:val="20"/>
                <w:szCs w:val="20"/>
              </w:rPr>
              <w:t xml:space="preserve">1 </w:t>
            </w:r>
            <w:r>
              <w:rPr>
                <w:strike/>
                <w:sz w:val="20"/>
                <w:szCs w:val="20"/>
              </w:rPr>
              <w:sym w:font="Symbol" w:char="F0B4"/>
            </w:r>
            <w:r>
              <w:rPr>
                <w:strike/>
                <w:sz w:val="20"/>
                <w:szCs w:val="20"/>
              </w:rPr>
              <w:t xml:space="preserve"> 10</w:t>
            </w:r>
            <w:r>
              <w:rPr>
                <w:strike/>
                <w:sz w:val="20"/>
                <w:szCs w:val="20"/>
                <w:vertAlign w:val="superscript"/>
              </w:rPr>
              <w:t>-10</w:t>
            </w:r>
          </w:p>
        </w:tc>
        <w:tc>
          <w:tcPr>
            <w:tcW w:w="900" w:type="dxa"/>
            <w:tcBorders>
              <w:bottom w:val="single" w:sz="4" w:space="0" w:color="auto"/>
            </w:tcBorders>
          </w:tcPr>
          <w:p w:rsidR="008D28FE" w:rsidRDefault="008D28FE">
            <w:pPr>
              <w:keepNext/>
              <w:keepLines/>
              <w:jc w:val="center"/>
              <w:rPr>
                <w:strike/>
                <w:sz w:val="20"/>
                <w:szCs w:val="20"/>
              </w:rPr>
            </w:pPr>
            <w:r>
              <w:rPr>
                <w:strike/>
                <w:sz w:val="20"/>
                <w:szCs w:val="20"/>
              </w:rPr>
              <w:t>m</w:t>
            </w:r>
            <w:r>
              <w:rPr>
                <w:strike/>
                <w:sz w:val="20"/>
                <w:szCs w:val="20"/>
                <w:vertAlign w:val="superscript"/>
              </w:rPr>
              <w:t>2</w:t>
            </w:r>
          </w:p>
        </w:tc>
        <w:tc>
          <w:tcPr>
            <w:tcW w:w="4608" w:type="dxa"/>
            <w:tcBorders>
              <w:bottom w:val="single" w:sz="4" w:space="0" w:color="auto"/>
            </w:tcBorders>
          </w:tcPr>
          <w:p w:rsidR="008D28FE" w:rsidRDefault="008D28FE">
            <w:pPr>
              <w:keepNext/>
              <w:keepLines/>
              <w:rPr>
                <w:strike/>
                <w:sz w:val="20"/>
                <w:szCs w:val="20"/>
              </w:rPr>
            </w:pPr>
            <w:r>
              <w:rPr>
                <w:strike/>
                <w:sz w:val="20"/>
                <w:szCs w:val="20"/>
              </w:rPr>
              <w:t>K</w:t>
            </w:r>
            <w:r>
              <w:rPr>
                <w:strike/>
                <w:sz w:val="20"/>
                <w:szCs w:val="20"/>
                <w:vertAlign w:val="subscript"/>
              </w:rPr>
              <w:t>x</w:t>
            </w:r>
            <w:r>
              <w:rPr>
                <w:strike/>
                <w:sz w:val="20"/>
                <w:szCs w:val="20"/>
              </w:rPr>
              <w:t xml:space="preserve"> (x-direction permeability)</w:t>
            </w:r>
          </w:p>
        </w:tc>
      </w:tr>
    </w:tbl>
    <w:p w:rsidR="008D28FE" w:rsidRDefault="008D28FE">
      <w:pPr>
        <w:ind w:left="360" w:hanging="360"/>
        <w:rPr>
          <w:noProof/>
          <w:sz w:val="20"/>
        </w:rPr>
      </w:pPr>
      <w:r>
        <w:rPr>
          <w:b/>
          <w:bCs/>
          <w:noProof/>
          <w:sz w:val="20"/>
        </w:rPr>
        <w:t>1</w:t>
      </w:r>
      <w:r>
        <w:rPr>
          <w:noProof/>
          <w:sz w:val="20"/>
        </w:rPr>
        <w:t xml:space="preserve"> </w:t>
      </w:r>
      <w:r>
        <w:rPr>
          <w:noProof/>
          <w:sz w:val="20"/>
        </w:rPr>
        <w:tab/>
        <w:t>Effective thermal conductivity when SOLVE_POROSITY = .FALSE. or thermal conductivity of nonporous solid when SOLVE_POROSITY = .TRUE.</w:t>
      </w:r>
    </w:p>
    <w:p w:rsidR="008D28FE" w:rsidRDefault="008D28FE">
      <w:pPr>
        <w:ind w:left="360" w:hanging="360"/>
        <w:rPr>
          <w:noProof/>
        </w:rPr>
      </w:pPr>
      <w:r>
        <w:rPr>
          <w:b/>
          <w:bCs/>
          <w:noProof/>
          <w:sz w:val="20"/>
        </w:rPr>
        <w:t>2</w:t>
      </w:r>
      <w:r>
        <w:rPr>
          <w:noProof/>
          <w:sz w:val="20"/>
        </w:rPr>
        <w:t xml:space="preserve"> </w:t>
      </w:r>
      <w:r>
        <w:rPr>
          <w:noProof/>
          <w:sz w:val="20"/>
        </w:rPr>
        <w:tab/>
        <w:t xml:space="preserve">Bulk density when SOLVE_POROSITY = .FALSE. or density of pure nonporous solid when SOLVE_POROSITY = .TRUE. </w:t>
      </w:r>
    </w:p>
    <w:p w:rsidR="008D28FE" w:rsidRDefault="008D28FE">
      <w:pPr>
        <w:rPr>
          <w:noProof/>
        </w:rPr>
      </w:pPr>
    </w:p>
    <w:p w:rsidR="008D28FE" w:rsidRDefault="008D28FE">
      <w:pPr>
        <w:keepNext/>
        <w:keepLines/>
        <w:jc w:val="center"/>
      </w:pPr>
      <w:r>
        <w:rPr>
          <w:b/>
          <w:bCs/>
        </w:rPr>
        <w:br w:type="page"/>
      </w:r>
      <w:r>
        <w:rPr>
          <w:b/>
          <w:bCs/>
        </w:rPr>
        <w:lastRenderedPageBreak/>
        <w:t xml:space="preserve">Table </w:t>
      </w:r>
      <w:r>
        <w:rPr>
          <w:b/>
          <w:bCs/>
        </w:rPr>
        <w:fldChar w:fldCharType="begin"/>
      </w:r>
      <w:r>
        <w:rPr>
          <w:b/>
          <w:bCs/>
        </w:rPr>
        <w:instrText xml:space="preserve"> set gpyro_rxnstable </w:instrText>
      </w:r>
      <w:r>
        <w:rPr>
          <w:b/>
          <w:bCs/>
        </w:rPr>
        <w:fldChar w:fldCharType="begin"/>
      </w:r>
      <w:r>
        <w:rPr>
          <w:b/>
          <w:bCs/>
        </w:rPr>
        <w:instrText xml:space="preserve"> seq tables </w:instrText>
      </w:r>
      <w:r>
        <w:rPr>
          <w:b/>
          <w:bCs/>
        </w:rPr>
        <w:fldChar w:fldCharType="separate"/>
      </w:r>
      <w:r w:rsidR="00A10E67">
        <w:rPr>
          <w:b/>
          <w:bCs/>
          <w:noProof/>
        </w:rPr>
        <w:instrText>5</w:instrText>
      </w:r>
      <w:r>
        <w:rPr>
          <w:b/>
          <w:bCs/>
        </w:rPr>
        <w:fldChar w:fldCharType="end"/>
      </w:r>
      <w:r>
        <w:rPr>
          <w:b/>
          <w:bCs/>
        </w:rPr>
        <w:instrText xml:space="preserve"> </w:instrText>
      </w:r>
      <w:r>
        <w:rPr>
          <w:b/>
          <w:bCs/>
        </w:rPr>
        <w:fldChar w:fldCharType="separate"/>
      </w:r>
      <w:bookmarkStart w:id="73" w:name="gpyro_rxnstable"/>
      <w:r w:rsidR="00A10E67">
        <w:rPr>
          <w:b/>
          <w:bCs/>
          <w:noProof/>
        </w:rPr>
        <w:t>5</w:t>
      </w:r>
      <w:bookmarkEnd w:id="73"/>
      <w:r>
        <w:rPr>
          <w:b/>
          <w:bCs/>
        </w:rPr>
        <w:fldChar w:fldCharType="end"/>
      </w:r>
      <w:r>
        <w:rPr>
          <w:b/>
          <w:bCs/>
        </w:rPr>
        <w:fldChar w:fldCharType="begin"/>
      </w:r>
      <w:r>
        <w:rPr>
          <w:b/>
          <w:bCs/>
        </w:rPr>
        <w:instrText xml:space="preserve"> ref  gpyro_rxnstable </w:instrText>
      </w:r>
      <w:r>
        <w:rPr>
          <w:b/>
          <w:bCs/>
        </w:rPr>
        <w:fldChar w:fldCharType="separate"/>
      </w:r>
      <w:r w:rsidR="00A10E67">
        <w:rPr>
          <w:b/>
          <w:bCs/>
          <w:noProof/>
        </w:rPr>
        <w:t>5</w:t>
      </w:r>
      <w:r>
        <w:rPr>
          <w:b/>
          <w:bCs/>
        </w:rPr>
        <w:fldChar w:fldCharType="end"/>
      </w:r>
      <w:r>
        <w:rPr>
          <w:b/>
          <w:bCs/>
        </w:rPr>
        <w:t xml:space="preserve">. </w:t>
      </w:r>
      <w:r>
        <w:rPr>
          <w:rFonts w:ascii="Courier New" w:hAnsi="Courier New"/>
          <w:b/>
          <w:bCs/>
        </w:rPr>
        <w:t>&amp;GPYRO_RXNS</w:t>
      </w:r>
      <w:r>
        <w:rPr>
          <w:b/>
          <w:bCs/>
        </w:rPr>
        <w:t xml:space="preserve"> keywords (heterogeneous reaction properties).</w:t>
      </w:r>
    </w:p>
    <w:tbl>
      <w:tblPr>
        <w:tblW w:w="9468" w:type="dxa"/>
        <w:tblLayout w:type="fixed"/>
        <w:tblLook w:val="0000" w:firstRow="0" w:lastRow="0" w:firstColumn="0" w:lastColumn="0" w:noHBand="0" w:noVBand="0"/>
      </w:tblPr>
      <w:tblGrid>
        <w:gridCol w:w="2448"/>
        <w:gridCol w:w="1260"/>
        <w:gridCol w:w="1080"/>
        <w:gridCol w:w="900"/>
        <w:gridCol w:w="3780"/>
      </w:tblGrid>
      <w:tr w:rsidR="008D28FE">
        <w:tblPrEx>
          <w:tblCellMar>
            <w:top w:w="0" w:type="dxa"/>
            <w:bottom w:w="0" w:type="dxa"/>
          </w:tblCellMar>
        </w:tblPrEx>
        <w:tc>
          <w:tcPr>
            <w:tcW w:w="2448" w:type="dxa"/>
            <w:tcBorders>
              <w:top w:val="single" w:sz="4" w:space="0" w:color="auto"/>
              <w:bottom w:val="single" w:sz="4" w:space="0" w:color="auto"/>
            </w:tcBorders>
            <w:vAlign w:val="center"/>
          </w:tcPr>
          <w:p w:rsidR="008D28FE" w:rsidRDefault="008D28FE">
            <w:pPr>
              <w:keepNext/>
              <w:keepLines/>
              <w:rPr>
                <w:b/>
                <w:bCs/>
              </w:rPr>
            </w:pPr>
            <w:r>
              <w:rPr>
                <w:b/>
                <w:bCs/>
              </w:rPr>
              <w:t>Keyword</w:t>
            </w:r>
          </w:p>
        </w:tc>
        <w:tc>
          <w:tcPr>
            <w:tcW w:w="1260" w:type="dxa"/>
            <w:tcBorders>
              <w:top w:val="single" w:sz="4" w:space="0" w:color="auto"/>
              <w:bottom w:val="single" w:sz="4" w:space="0" w:color="auto"/>
            </w:tcBorders>
            <w:vAlign w:val="center"/>
          </w:tcPr>
          <w:p w:rsidR="008D28FE" w:rsidRDefault="008D28FE">
            <w:pPr>
              <w:keepNext/>
              <w:keepLines/>
              <w:jc w:val="center"/>
              <w:rPr>
                <w:b/>
                <w:bCs/>
              </w:rPr>
            </w:pPr>
            <w:r>
              <w:rPr>
                <w:b/>
                <w:bCs/>
              </w:rPr>
              <w:t>Location</w:t>
            </w:r>
          </w:p>
        </w:tc>
        <w:tc>
          <w:tcPr>
            <w:tcW w:w="1080" w:type="dxa"/>
            <w:tcBorders>
              <w:top w:val="single" w:sz="4" w:space="0" w:color="auto"/>
              <w:bottom w:val="single" w:sz="4" w:space="0" w:color="auto"/>
            </w:tcBorders>
            <w:vAlign w:val="center"/>
          </w:tcPr>
          <w:p w:rsidR="008D28FE" w:rsidRDefault="008D28FE">
            <w:pPr>
              <w:keepNext/>
              <w:keepLines/>
              <w:jc w:val="center"/>
              <w:rPr>
                <w:b/>
                <w:bCs/>
              </w:rPr>
            </w:pPr>
            <w:r>
              <w:rPr>
                <w:b/>
                <w:bCs/>
              </w:rPr>
              <w:t>Default value</w:t>
            </w:r>
          </w:p>
        </w:tc>
        <w:tc>
          <w:tcPr>
            <w:tcW w:w="900" w:type="dxa"/>
            <w:tcBorders>
              <w:top w:val="single" w:sz="4" w:space="0" w:color="auto"/>
              <w:bottom w:val="single" w:sz="4" w:space="0" w:color="auto"/>
            </w:tcBorders>
            <w:vAlign w:val="center"/>
          </w:tcPr>
          <w:p w:rsidR="008D28FE" w:rsidRDefault="008D28FE">
            <w:pPr>
              <w:keepNext/>
              <w:keepLines/>
              <w:jc w:val="center"/>
              <w:rPr>
                <w:b/>
                <w:bCs/>
              </w:rPr>
            </w:pPr>
            <w:r>
              <w:rPr>
                <w:b/>
                <w:bCs/>
              </w:rPr>
              <w:t>Units</w:t>
            </w:r>
          </w:p>
        </w:tc>
        <w:tc>
          <w:tcPr>
            <w:tcW w:w="3780" w:type="dxa"/>
            <w:tcBorders>
              <w:top w:val="single" w:sz="4" w:space="0" w:color="auto"/>
              <w:bottom w:val="single" w:sz="4" w:space="0" w:color="auto"/>
            </w:tcBorders>
            <w:vAlign w:val="center"/>
          </w:tcPr>
          <w:p w:rsidR="008D28FE" w:rsidRDefault="008D28FE">
            <w:pPr>
              <w:keepNext/>
              <w:keepLines/>
              <w:rPr>
                <w:b/>
                <w:bCs/>
              </w:rPr>
            </w:pPr>
            <w:r>
              <w:rPr>
                <w:b/>
                <w:bCs/>
              </w:rPr>
              <w:t>Description</w:t>
            </w:r>
          </w:p>
        </w:tc>
      </w:tr>
      <w:tr w:rsidR="008D28FE">
        <w:tblPrEx>
          <w:tblCellMar>
            <w:top w:w="0" w:type="dxa"/>
            <w:bottom w:w="0" w:type="dxa"/>
          </w:tblCellMar>
        </w:tblPrEx>
        <w:tc>
          <w:tcPr>
            <w:tcW w:w="2448" w:type="dxa"/>
            <w:tcBorders>
              <w:top w:val="single" w:sz="4" w:space="0" w:color="auto"/>
            </w:tcBorders>
            <w:vAlign w:val="center"/>
          </w:tcPr>
          <w:p w:rsidR="008D28FE" w:rsidRDefault="008D28FE">
            <w:pPr>
              <w:keepNext/>
              <w:keepLines/>
              <w:rPr>
                <w:sz w:val="20"/>
              </w:rPr>
            </w:pPr>
            <w:r>
              <w:rPr>
                <w:sz w:val="20"/>
              </w:rPr>
              <w:t>NRXNS</w:t>
            </w:r>
          </w:p>
        </w:tc>
        <w:tc>
          <w:tcPr>
            <w:tcW w:w="1260" w:type="dxa"/>
            <w:tcBorders>
              <w:top w:val="single" w:sz="4" w:space="0" w:color="auto"/>
            </w:tcBorders>
            <w:vAlign w:val="center"/>
          </w:tcPr>
          <w:p w:rsidR="008D28FE" w:rsidRDefault="008D28FE">
            <w:pPr>
              <w:keepNext/>
              <w:keepLines/>
              <w:jc w:val="center"/>
              <w:rPr>
                <w:sz w:val="20"/>
              </w:rPr>
            </w:pPr>
            <w:r>
              <w:rPr>
                <w:sz w:val="20"/>
              </w:rPr>
              <w:t>Cell A1</w:t>
            </w:r>
          </w:p>
        </w:tc>
        <w:tc>
          <w:tcPr>
            <w:tcW w:w="1080" w:type="dxa"/>
            <w:tcBorders>
              <w:top w:val="single" w:sz="4" w:space="0" w:color="auto"/>
            </w:tcBorders>
            <w:vAlign w:val="center"/>
          </w:tcPr>
          <w:p w:rsidR="008D28FE" w:rsidRDefault="008D28FE">
            <w:pPr>
              <w:keepNext/>
              <w:keepLines/>
              <w:jc w:val="center"/>
              <w:rPr>
                <w:sz w:val="20"/>
              </w:rPr>
            </w:pPr>
            <w:r>
              <w:rPr>
                <w:sz w:val="20"/>
              </w:rPr>
              <w:t>1</w:t>
            </w:r>
          </w:p>
        </w:tc>
        <w:tc>
          <w:tcPr>
            <w:tcW w:w="900" w:type="dxa"/>
            <w:tcBorders>
              <w:top w:val="single" w:sz="4" w:space="0" w:color="auto"/>
            </w:tcBorders>
            <w:vAlign w:val="center"/>
          </w:tcPr>
          <w:p w:rsidR="008D28FE" w:rsidRDefault="008D28FE">
            <w:pPr>
              <w:keepNext/>
              <w:keepLines/>
              <w:jc w:val="center"/>
              <w:rPr>
                <w:sz w:val="20"/>
              </w:rPr>
            </w:pPr>
          </w:p>
        </w:tc>
        <w:tc>
          <w:tcPr>
            <w:tcW w:w="3780" w:type="dxa"/>
            <w:tcBorders>
              <w:top w:val="single" w:sz="4" w:space="0" w:color="auto"/>
            </w:tcBorders>
            <w:vAlign w:val="center"/>
          </w:tcPr>
          <w:p w:rsidR="008D28FE" w:rsidRDefault="008D28FE">
            <w:pPr>
              <w:keepNext/>
              <w:keepLines/>
              <w:rPr>
                <w:sz w:val="20"/>
              </w:rPr>
            </w:pPr>
            <w:r>
              <w:rPr>
                <w:sz w:val="20"/>
              </w:rPr>
              <w:t>Number of reactions</w:t>
            </w:r>
          </w:p>
        </w:tc>
      </w:tr>
      <w:tr w:rsidR="008D28FE">
        <w:tblPrEx>
          <w:tblCellMar>
            <w:top w:w="0" w:type="dxa"/>
            <w:bottom w:w="0" w:type="dxa"/>
          </w:tblCellMar>
        </w:tblPrEx>
        <w:tc>
          <w:tcPr>
            <w:tcW w:w="2448" w:type="dxa"/>
            <w:vAlign w:val="center"/>
          </w:tcPr>
          <w:p w:rsidR="008D28FE" w:rsidRDefault="008D28FE">
            <w:pPr>
              <w:keepNext/>
              <w:keepLines/>
              <w:rPr>
                <w:sz w:val="20"/>
              </w:rPr>
            </w:pPr>
            <w:r>
              <w:rPr>
                <w:sz w:val="20"/>
              </w:rPr>
              <w:t>CFROM(IRXN)</w:t>
            </w:r>
          </w:p>
        </w:tc>
        <w:tc>
          <w:tcPr>
            <w:tcW w:w="1260" w:type="dxa"/>
            <w:vAlign w:val="center"/>
          </w:tcPr>
          <w:p w:rsidR="008D28FE" w:rsidRDefault="008D28FE">
            <w:pPr>
              <w:keepNext/>
              <w:keepLines/>
              <w:jc w:val="center"/>
              <w:rPr>
                <w:sz w:val="20"/>
              </w:rPr>
            </w:pPr>
            <w:r>
              <w:rPr>
                <w:sz w:val="20"/>
              </w:rPr>
              <w:t>Column B</w:t>
            </w:r>
          </w:p>
        </w:tc>
        <w:tc>
          <w:tcPr>
            <w:tcW w:w="1080" w:type="dxa"/>
            <w:vAlign w:val="center"/>
          </w:tcPr>
          <w:p w:rsidR="008D28FE" w:rsidRDefault="008D28FE">
            <w:pPr>
              <w:keepNext/>
              <w:keepLines/>
              <w:jc w:val="center"/>
              <w:rPr>
                <w:sz w:val="20"/>
              </w:rPr>
            </w:pPr>
            <w:r>
              <w:rPr>
                <w:sz w:val="20"/>
              </w:rPr>
              <w:t>‘null’</w:t>
            </w:r>
          </w:p>
        </w:tc>
        <w:tc>
          <w:tcPr>
            <w:tcW w:w="900" w:type="dxa"/>
            <w:vAlign w:val="center"/>
          </w:tcPr>
          <w:p w:rsidR="008D28FE" w:rsidRDefault="008D28FE">
            <w:pPr>
              <w:keepNext/>
              <w:keepLines/>
              <w:jc w:val="center"/>
              <w:rPr>
                <w:sz w:val="20"/>
              </w:rPr>
            </w:pPr>
          </w:p>
        </w:tc>
        <w:tc>
          <w:tcPr>
            <w:tcW w:w="3780" w:type="dxa"/>
            <w:vAlign w:val="center"/>
          </w:tcPr>
          <w:p w:rsidR="008D28FE" w:rsidRDefault="008D28FE">
            <w:pPr>
              <w:keepNext/>
              <w:keepLines/>
              <w:rPr>
                <w:sz w:val="20"/>
              </w:rPr>
            </w:pPr>
            <w:r>
              <w:rPr>
                <w:sz w:val="20"/>
              </w:rPr>
              <w:t>Name of reactant species</w:t>
            </w:r>
          </w:p>
        </w:tc>
      </w:tr>
      <w:tr w:rsidR="008D28FE">
        <w:tblPrEx>
          <w:tblCellMar>
            <w:top w:w="0" w:type="dxa"/>
            <w:bottom w:w="0" w:type="dxa"/>
          </w:tblCellMar>
        </w:tblPrEx>
        <w:tc>
          <w:tcPr>
            <w:tcW w:w="2448" w:type="dxa"/>
            <w:vAlign w:val="center"/>
          </w:tcPr>
          <w:p w:rsidR="008D28FE" w:rsidRDefault="008D28FE">
            <w:pPr>
              <w:keepNext/>
              <w:keepLines/>
              <w:rPr>
                <w:sz w:val="20"/>
              </w:rPr>
            </w:pPr>
            <w:r>
              <w:rPr>
                <w:sz w:val="20"/>
              </w:rPr>
              <w:t>CTO(IRXN)</w:t>
            </w:r>
          </w:p>
        </w:tc>
        <w:tc>
          <w:tcPr>
            <w:tcW w:w="1260" w:type="dxa"/>
            <w:vAlign w:val="center"/>
          </w:tcPr>
          <w:p w:rsidR="008D28FE" w:rsidRDefault="008D28FE">
            <w:pPr>
              <w:keepNext/>
              <w:keepLines/>
              <w:jc w:val="center"/>
              <w:rPr>
                <w:sz w:val="20"/>
              </w:rPr>
            </w:pPr>
            <w:r>
              <w:rPr>
                <w:sz w:val="20"/>
              </w:rPr>
              <w:t>Column C</w:t>
            </w:r>
          </w:p>
        </w:tc>
        <w:tc>
          <w:tcPr>
            <w:tcW w:w="1080" w:type="dxa"/>
            <w:vAlign w:val="center"/>
          </w:tcPr>
          <w:p w:rsidR="008D28FE" w:rsidRDefault="008D28FE">
            <w:pPr>
              <w:keepNext/>
              <w:keepLines/>
              <w:jc w:val="center"/>
              <w:rPr>
                <w:sz w:val="20"/>
              </w:rPr>
            </w:pPr>
            <w:r>
              <w:rPr>
                <w:sz w:val="20"/>
              </w:rPr>
              <w:t>‘gases’</w:t>
            </w:r>
          </w:p>
        </w:tc>
        <w:tc>
          <w:tcPr>
            <w:tcW w:w="900" w:type="dxa"/>
            <w:vAlign w:val="center"/>
          </w:tcPr>
          <w:p w:rsidR="008D28FE" w:rsidRDefault="008D28FE">
            <w:pPr>
              <w:keepNext/>
              <w:keepLines/>
              <w:jc w:val="center"/>
              <w:rPr>
                <w:sz w:val="20"/>
              </w:rPr>
            </w:pPr>
          </w:p>
        </w:tc>
        <w:tc>
          <w:tcPr>
            <w:tcW w:w="3780" w:type="dxa"/>
            <w:vAlign w:val="center"/>
          </w:tcPr>
          <w:p w:rsidR="008D28FE" w:rsidRDefault="008D28FE">
            <w:pPr>
              <w:keepNext/>
              <w:keepLines/>
              <w:rPr>
                <w:sz w:val="20"/>
              </w:rPr>
            </w:pPr>
            <w:r>
              <w:rPr>
                <w:sz w:val="20"/>
              </w:rPr>
              <w:t>Name of product species (‘gases’ for noncharring)</w:t>
            </w:r>
          </w:p>
        </w:tc>
      </w:tr>
      <w:tr w:rsidR="008D28FE">
        <w:tblPrEx>
          <w:tblCellMar>
            <w:top w:w="0" w:type="dxa"/>
            <w:bottom w:w="0" w:type="dxa"/>
          </w:tblCellMar>
        </w:tblPrEx>
        <w:tc>
          <w:tcPr>
            <w:tcW w:w="2448" w:type="dxa"/>
            <w:vAlign w:val="center"/>
          </w:tcPr>
          <w:p w:rsidR="008D28FE" w:rsidRDefault="008D28FE">
            <w:pPr>
              <w:keepNext/>
              <w:keepLines/>
              <w:rPr>
                <w:sz w:val="20"/>
              </w:rPr>
            </w:pPr>
            <w:r>
              <w:rPr>
                <w:sz w:val="20"/>
              </w:rPr>
              <w:t>Z(IRXN)</w:t>
            </w:r>
          </w:p>
        </w:tc>
        <w:tc>
          <w:tcPr>
            <w:tcW w:w="1260" w:type="dxa"/>
            <w:vAlign w:val="center"/>
          </w:tcPr>
          <w:p w:rsidR="008D28FE" w:rsidRDefault="008D28FE">
            <w:pPr>
              <w:keepNext/>
              <w:keepLines/>
              <w:jc w:val="center"/>
              <w:rPr>
                <w:sz w:val="20"/>
              </w:rPr>
            </w:pPr>
            <w:r>
              <w:rPr>
                <w:sz w:val="20"/>
              </w:rPr>
              <w:t>Column D</w:t>
            </w:r>
          </w:p>
        </w:tc>
        <w:tc>
          <w:tcPr>
            <w:tcW w:w="1080" w:type="dxa"/>
            <w:vAlign w:val="center"/>
          </w:tcPr>
          <w:p w:rsidR="008D28FE" w:rsidRDefault="008D28FE">
            <w:pPr>
              <w:keepNext/>
              <w:keepLines/>
              <w:jc w:val="center"/>
              <w:rPr>
                <w:sz w:val="20"/>
              </w:rPr>
            </w:pPr>
            <w:r>
              <w:rPr>
                <w:sz w:val="20"/>
              </w:rPr>
              <w:t xml:space="preserve">1 </w:t>
            </w:r>
            <w:r>
              <w:rPr>
                <w:sz w:val="20"/>
              </w:rPr>
              <w:sym w:font="Symbol" w:char="F0B4"/>
            </w:r>
            <w:r>
              <w:rPr>
                <w:sz w:val="20"/>
              </w:rPr>
              <w:t xml:space="preserve"> 10</w:t>
            </w:r>
            <w:r>
              <w:rPr>
                <w:sz w:val="20"/>
                <w:vertAlign w:val="superscript"/>
              </w:rPr>
              <w:t>8</w:t>
            </w:r>
          </w:p>
        </w:tc>
        <w:tc>
          <w:tcPr>
            <w:tcW w:w="900" w:type="dxa"/>
            <w:vAlign w:val="center"/>
          </w:tcPr>
          <w:p w:rsidR="008D28FE" w:rsidRDefault="008D28FE">
            <w:pPr>
              <w:keepNext/>
              <w:keepLines/>
              <w:jc w:val="center"/>
              <w:rPr>
                <w:sz w:val="20"/>
              </w:rPr>
            </w:pPr>
            <w:r>
              <w:rPr>
                <w:sz w:val="20"/>
              </w:rPr>
              <w:t>s</w:t>
            </w:r>
            <w:r>
              <w:rPr>
                <w:sz w:val="20"/>
                <w:vertAlign w:val="superscript"/>
              </w:rPr>
              <w:t>-1</w:t>
            </w:r>
          </w:p>
        </w:tc>
        <w:tc>
          <w:tcPr>
            <w:tcW w:w="3780" w:type="dxa"/>
            <w:vAlign w:val="center"/>
          </w:tcPr>
          <w:p w:rsidR="008D28FE" w:rsidRDefault="008D28FE">
            <w:pPr>
              <w:keepNext/>
              <w:keepLines/>
              <w:rPr>
                <w:sz w:val="20"/>
              </w:rPr>
            </w:pPr>
            <w:r>
              <w:rPr>
                <w:sz w:val="20"/>
              </w:rPr>
              <w:t>Z (pre-exponential factor)</w:t>
            </w:r>
          </w:p>
        </w:tc>
      </w:tr>
      <w:tr w:rsidR="008D28FE">
        <w:tblPrEx>
          <w:tblCellMar>
            <w:top w:w="0" w:type="dxa"/>
            <w:bottom w:w="0" w:type="dxa"/>
          </w:tblCellMar>
        </w:tblPrEx>
        <w:tc>
          <w:tcPr>
            <w:tcW w:w="2448" w:type="dxa"/>
            <w:vAlign w:val="center"/>
          </w:tcPr>
          <w:p w:rsidR="008D28FE" w:rsidRDefault="008D28FE">
            <w:pPr>
              <w:keepNext/>
              <w:keepLines/>
              <w:rPr>
                <w:sz w:val="20"/>
              </w:rPr>
            </w:pPr>
            <w:r>
              <w:rPr>
                <w:sz w:val="20"/>
              </w:rPr>
              <w:t>E(IRXN)</w:t>
            </w:r>
          </w:p>
        </w:tc>
        <w:tc>
          <w:tcPr>
            <w:tcW w:w="1260" w:type="dxa"/>
            <w:vAlign w:val="center"/>
          </w:tcPr>
          <w:p w:rsidR="008D28FE" w:rsidRDefault="008D28FE">
            <w:pPr>
              <w:keepNext/>
              <w:keepLines/>
              <w:jc w:val="center"/>
              <w:rPr>
                <w:sz w:val="20"/>
              </w:rPr>
            </w:pPr>
            <w:r>
              <w:rPr>
                <w:sz w:val="20"/>
              </w:rPr>
              <w:t>Column E</w:t>
            </w:r>
          </w:p>
        </w:tc>
        <w:tc>
          <w:tcPr>
            <w:tcW w:w="1080" w:type="dxa"/>
            <w:vAlign w:val="center"/>
          </w:tcPr>
          <w:p w:rsidR="008D28FE" w:rsidRDefault="008D28FE">
            <w:pPr>
              <w:keepNext/>
              <w:keepLines/>
              <w:jc w:val="center"/>
              <w:rPr>
                <w:sz w:val="20"/>
              </w:rPr>
            </w:pPr>
            <w:r>
              <w:rPr>
                <w:sz w:val="20"/>
              </w:rPr>
              <w:t>130.</w:t>
            </w:r>
          </w:p>
        </w:tc>
        <w:tc>
          <w:tcPr>
            <w:tcW w:w="900" w:type="dxa"/>
            <w:vAlign w:val="center"/>
          </w:tcPr>
          <w:p w:rsidR="008D28FE" w:rsidRDefault="008D28FE">
            <w:pPr>
              <w:keepNext/>
              <w:keepLines/>
              <w:jc w:val="center"/>
              <w:rPr>
                <w:sz w:val="20"/>
              </w:rPr>
            </w:pPr>
            <w:r>
              <w:rPr>
                <w:sz w:val="20"/>
              </w:rPr>
              <w:t>kJ/mol</w:t>
            </w:r>
          </w:p>
        </w:tc>
        <w:tc>
          <w:tcPr>
            <w:tcW w:w="3780" w:type="dxa"/>
            <w:vAlign w:val="center"/>
          </w:tcPr>
          <w:p w:rsidR="008D28FE" w:rsidRDefault="008D28FE">
            <w:pPr>
              <w:keepNext/>
              <w:keepLines/>
              <w:rPr>
                <w:sz w:val="20"/>
              </w:rPr>
            </w:pPr>
            <w:r>
              <w:rPr>
                <w:sz w:val="20"/>
              </w:rPr>
              <w:t>E (activation energy)</w:t>
            </w:r>
          </w:p>
        </w:tc>
      </w:tr>
      <w:tr w:rsidR="008D28FE">
        <w:tblPrEx>
          <w:tblCellMar>
            <w:top w:w="0" w:type="dxa"/>
            <w:bottom w:w="0" w:type="dxa"/>
          </w:tblCellMar>
        </w:tblPrEx>
        <w:tc>
          <w:tcPr>
            <w:tcW w:w="2448" w:type="dxa"/>
            <w:vAlign w:val="center"/>
          </w:tcPr>
          <w:p w:rsidR="008D28FE" w:rsidRDefault="008D28FE">
            <w:pPr>
              <w:keepNext/>
              <w:keepLines/>
              <w:rPr>
                <w:sz w:val="20"/>
              </w:rPr>
            </w:pPr>
            <w:r>
              <w:rPr>
                <w:sz w:val="20"/>
              </w:rPr>
              <w:t>DHS(IRXN)</w:t>
            </w:r>
          </w:p>
        </w:tc>
        <w:tc>
          <w:tcPr>
            <w:tcW w:w="1260" w:type="dxa"/>
            <w:vAlign w:val="center"/>
          </w:tcPr>
          <w:p w:rsidR="008D28FE" w:rsidRDefault="008D28FE">
            <w:pPr>
              <w:keepNext/>
              <w:keepLines/>
              <w:jc w:val="center"/>
              <w:rPr>
                <w:sz w:val="20"/>
              </w:rPr>
            </w:pPr>
            <w:r>
              <w:rPr>
                <w:sz w:val="20"/>
              </w:rPr>
              <w:t>Column F</w:t>
            </w:r>
          </w:p>
        </w:tc>
        <w:tc>
          <w:tcPr>
            <w:tcW w:w="1080" w:type="dxa"/>
            <w:vAlign w:val="center"/>
          </w:tcPr>
          <w:p w:rsidR="008D28FE" w:rsidRDefault="008D28FE">
            <w:pPr>
              <w:keepNext/>
              <w:keepLines/>
              <w:jc w:val="center"/>
              <w:rPr>
                <w:sz w:val="20"/>
              </w:rPr>
            </w:pPr>
            <w:r>
              <w:rPr>
                <w:sz w:val="20"/>
              </w:rPr>
              <w:t>0</w:t>
            </w:r>
          </w:p>
        </w:tc>
        <w:tc>
          <w:tcPr>
            <w:tcW w:w="900" w:type="dxa"/>
            <w:vAlign w:val="center"/>
          </w:tcPr>
          <w:p w:rsidR="008D28FE" w:rsidRDefault="008D28FE">
            <w:pPr>
              <w:keepNext/>
              <w:keepLines/>
              <w:jc w:val="center"/>
              <w:rPr>
                <w:sz w:val="20"/>
              </w:rPr>
            </w:pPr>
            <w:r>
              <w:rPr>
                <w:sz w:val="20"/>
              </w:rPr>
              <w:t>J/kg</w:t>
            </w:r>
          </w:p>
        </w:tc>
        <w:tc>
          <w:tcPr>
            <w:tcW w:w="3780" w:type="dxa"/>
            <w:vAlign w:val="center"/>
          </w:tcPr>
          <w:p w:rsidR="008D28FE" w:rsidRDefault="008D28FE">
            <w:pPr>
              <w:keepNext/>
              <w:keepLines/>
              <w:rPr>
                <w:sz w:val="20"/>
              </w:rPr>
            </w:pPr>
            <w:r>
              <w:rPr>
                <w:rFonts w:ascii="Symbol" w:hAnsi="Symbol"/>
                <w:sz w:val="20"/>
              </w:rPr>
              <w:t></w:t>
            </w:r>
            <w:r>
              <w:rPr>
                <w:sz w:val="20"/>
              </w:rPr>
              <w:t>H</w:t>
            </w:r>
            <w:r>
              <w:rPr>
                <w:sz w:val="20"/>
                <w:vertAlign w:val="subscript"/>
              </w:rPr>
              <w:t>sol</w:t>
            </w:r>
            <w:r>
              <w:rPr>
                <w:sz w:val="20"/>
              </w:rPr>
              <w:t xml:space="preserve"> (solid part of heat of reaction)</w:t>
            </w:r>
          </w:p>
        </w:tc>
      </w:tr>
      <w:tr w:rsidR="008D28FE">
        <w:tblPrEx>
          <w:tblCellMar>
            <w:top w:w="0" w:type="dxa"/>
            <w:bottom w:w="0" w:type="dxa"/>
          </w:tblCellMar>
        </w:tblPrEx>
        <w:tc>
          <w:tcPr>
            <w:tcW w:w="2448" w:type="dxa"/>
            <w:vAlign w:val="center"/>
          </w:tcPr>
          <w:p w:rsidR="008D28FE" w:rsidRDefault="008D28FE">
            <w:pPr>
              <w:keepNext/>
              <w:keepLines/>
              <w:rPr>
                <w:sz w:val="20"/>
              </w:rPr>
            </w:pPr>
            <w:r>
              <w:rPr>
                <w:sz w:val="20"/>
              </w:rPr>
              <w:t>DHV(IRXN)</w:t>
            </w:r>
          </w:p>
        </w:tc>
        <w:tc>
          <w:tcPr>
            <w:tcW w:w="1260" w:type="dxa"/>
            <w:vAlign w:val="center"/>
          </w:tcPr>
          <w:p w:rsidR="008D28FE" w:rsidRDefault="008D28FE">
            <w:pPr>
              <w:keepNext/>
              <w:keepLines/>
              <w:jc w:val="center"/>
              <w:rPr>
                <w:sz w:val="20"/>
              </w:rPr>
            </w:pPr>
            <w:r>
              <w:rPr>
                <w:sz w:val="20"/>
              </w:rPr>
              <w:t>Column G</w:t>
            </w:r>
          </w:p>
        </w:tc>
        <w:tc>
          <w:tcPr>
            <w:tcW w:w="1080" w:type="dxa"/>
            <w:vAlign w:val="center"/>
          </w:tcPr>
          <w:p w:rsidR="008D28FE" w:rsidRDefault="008D28FE">
            <w:pPr>
              <w:keepNext/>
              <w:keepLines/>
              <w:jc w:val="center"/>
              <w:rPr>
                <w:sz w:val="20"/>
              </w:rPr>
            </w:pPr>
            <w:r>
              <w:rPr>
                <w:sz w:val="20"/>
              </w:rPr>
              <w:t xml:space="preserve">1.1 </w:t>
            </w:r>
            <w:r>
              <w:rPr>
                <w:sz w:val="20"/>
              </w:rPr>
              <w:sym w:font="Symbol" w:char="F0B4"/>
            </w:r>
            <w:r>
              <w:rPr>
                <w:sz w:val="20"/>
              </w:rPr>
              <w:t xml:space="preserve"> 10</w:t>
            </w:r>
            <w:r>
              <w:rPr>
                <w:sz w:val="20"/>
                <w:vertAlign w:val="superscript"/>
              </w:rPr>
              <w:t>6</w:t>
            </w:r>
          </w:p>
        </w:tc>
        <w:tc>
          <w:tcPr>
            <w:tcW w:w="900" w:type="dxa"/>
            <w:vAlign w:val="center"/>
          </w:tcPr>
          <w:p w:rsidR="008D28FE" w:rsidRDefault="008D28FE">
            <w:pPr>
              <w:keepNext/>
              <w:keepLines/>
              <w:jc w:val="center"/>
              <w:rPr>
                <w:sz w:val="20"/>
              </w:rPr>
            </w:pPr>
            <w:r>
              <w:rPr>
                <w:sz w:val="20"/>
              </w:rPr>
              <w:t>J/kg</w:t>
            </w:r>
          </w:p>
        </w:tc>
        <w:tc>
          <w:tcPr>
            <w:tcW w:w="3780" w:type="dxa"/>
            <w:vAlign w:val="center"/>
          </w:tcPr>
          <w:p w:rsidR="008D28FE" w:rsidRDefault="008D28FE">
            <w:pPr>
              <w:keepNext/>
              <w:keepLines/>
              <w:rPr>
                <w:sz w:val="20"/>
              </w:rPr>
            </w:pPr>
            <w:r>
              <w:rPr>
                <w:rFonts w:ascii="Symbol" w:hAnsi="Symbol"/>
                <w:sz w:val="20"/>
              </w:rPr>
              <w:t></w:t>
            </w:r>
            <w:r>
              <w:rPr>
                <w:sz w:val="20"/>
              </w:rPr>
              <w:t>H</w:t>
            </w:r>
            <w:r>
              <w:rPr>
                <w:sz w:val="20"/>
                <w:vertAlign w:val="subscript"/>
              </w:rPr>
              <w:t>vol</w:t>
            </w:r>
            <w:r>
              <w:rPr>
                <w:sz w:val="20"/>
              </w:rPr>
              <w:t xml:space="preserve"> (volatiles part of heat of reaction)</w:t>
            </w:r>
          </w:p>
        </w:tc>
      </w:tr>
      <w:tr w:rsidR="008D28FE">
        <w:tblPrEx>
          <w:tblCellMar>
            <w:top w:w="0" w:type="dxa"/>
            <w:bottom w:w="0" w:type="dxa"/>
          </w:tblCellMar>
        </w:tblPrEx>
        <w:tc>
          <w:tcPr>
            <w:tcW w:w="2448" w:type="dxa"/>
            <w:vAlign w:val="center"/>
          </w:tcPr>
          <w:p w:rsidR="008D28FE" w:rsidRDefault="008D28FE">
            <w:pPr>
              <w:keepNext/>
              <w:keepLines/>
              <w:rPr>
                <w:sz w:val="20"/>
              </w:rPr>
            </w:pPr>
            <w:r>
              <w:rPr>
                <w:sz w:val="20"/>
              </w:rPr>
              <w:t>CHI(IRXN)</w:t>
            </w:r>
          </w:p>
        </w:tc>
        <w:tc>
          <w:tcPr>
            <w:tcW w:w="1260" w:type="dxa"/>
            <w:vAlign w:val="center"/>
          </w:tcPr>
          <w:p w:rsidR="008D28FE" w:rsidRDefault="008D28FE">
            <w:pPr>
              <w:keepNext/>
              <w:keepLines/>
              <w:jc w:val="center"/>
              <w:rPr>
                <w:sz w:val="20"/>
              </w:rPr>
            </w:pPr>
            <w:r>
              <w:rPr>
                <w:sz w:val="20"/>
              </w:rPr>
              <w:t>Column H</w:t>
            </w:r>
          </w:p>
        </w:tc>
        <w:tc>
          <w:tcPr>
            <w:tcW w:w="1080" w:type="dxa"/>
            <w:vAlign w:val="center"/>
          </w:tcPr>
          <w:p w:rsidR="008D28FE" w:rsidRDefault="008D28FE">
            <w:pPr>
              <w:keepNext/>
              <w:keepLines/>
              <w:jc w:val="center"/>
              <w:rPr>
                <w:sz w:val="20"/>
              </w:rPr>
            </w:pPr>
            <w:r>
              <w:rPr>
                <w:sz w:val="20"/>
              </w:rPr>
              <w:t>1.0</w:t>
            </w:r>
          </w:p>
        </w:tc>
        <w:tc>
          <w:tcPr>
            <w:tcW w:w="900" w:type="dxa"/>
            <w:vAlign w:val="center"/>
          </w:tcPr>
          <w:p w:rsidR="008D28FE" w:rsidRDefault="008D28FE">
            <w:pPr>
              <w:keepNext/>
              <w:keepLines/>
              <w:jc w:val="center"/>
              <w:rPr>
                <w:sz w:val="20"/>
              </w:rPr>
            </w:pPr>
            <w:r>
              <w:rPr>
                <w:sz w:val="20"/>
              </w:rPr>
              <w:t>-</w:t>
            </w:r>
          </w:p>
        </w:tc>
        <w:tc>
          <w:tcPr>
            <w:tcW w:w="3780" w:type="dxa"/>
            <w:vAlign w:val="center"/>
          </w:tcPr>
          <w:p w:rsidR="008D28FE" w:rsidRDefault="008D28FE">
            <w:pPr>
              <w:keepNext/>
              <w:keepLines/>
              <w:rPr>
                <w:sz w:val="20"/>
              </w:rPr>
            </w:pPr>
            <w:r>
              <w:rPr>
                <w:rFonts w:ascii="Symbol" w:hAnsi="Symbol"/>
                <w:sz w:val="20"/>
              </w:rPr>
              <w:t></w:t>
            </w:r>
            <w:r>
              <w:rPr>
                <w:sz w:val="20"/>
              </w:rPr>
              <w:t xml:space="preserve"> (parameter affecting swelling)</w:t>
            </w:r>
          </w:p>
        </w:tc>
      </w:tr>
      <w:tr w:rsidR="008D28FE">
        <w:tblPrEx>
          <w:tblCellMar>
            <w:top w:w="0" w:type="dxa"/>
            <w:bottom w:w="0" w:type="dxa"/>
          </w:tblCellMar>
        </w:tblPrEx>
        <w:tc>
          <w:tcPr>
            <w:tcW w:w="2448" w:type="dxa"/>
            <w:vAlign w:val="center"/>
          </w:tcPr>
          <w:p w:rsidR="008D28FE" w:rsidRDefault="008D28FE">
            <w:pPr>
              <w:keepNext/>
              <w:keepLines/>
              <w:rPr>
                <w:sz w:val="20"/>
              </w:rPr>
            </w:pPr>
            <w:r>
              <w:rPr>
                <w:sz w:val="20"/>
              </w:rPr>
              <w:t>ORDER(IRXN)</w:t>
            </w:r>
          </w:p>
        </w:tc>
        <w:tc>
          <w:tcPr>
            <w:tcW w:w="1260" w:type="dxa"/>
            <w:vAlign w:val="center"/>
          </w:tcPr>
          <w:p w:rsidR="008D28FE" w:rsidRDefault="008D28FE">
            <w:pPr>
              <w:keepNext/>
              <w:keepLines/>
              <w:jc w:val="center"/>
              <w:rPr>
                <w:sz w:val="20"/>
              </w:rPr>
            </w:pPr>
            <w:r>
              <w:rPr>
                <w:sz w:val="20"/>
              </w:rPr>
              <w:t>Column I</w:t>
            </w:r>
          </w:p>
        </w:tc>
        <w:tc>
          <w:tcPr>
            <w:tcW w:w="1080" w:type="dxa"/>
            <w:vAlign w:val="center"/>
          </w:tcPr>
          <w:p w:rsidR="008D28FE" w:rsidRDefault="008D28FE">
            <w:pPr>
              <w:keepNext/>
              <w:keepLines/>
              <w:jc w:val="center"/>
              <w:rPr>
                <w:sz w:val="20"/>
              </w:rPr>
            </w:pPr>
            <w:r>
              <w:rPr>
                <w:sz w:val="20"/>
              </w:rPr>
              <w:t>1.0</w:t>
            </w:r>
          </w:p>
        </w:tc>
        <w:tc>
          <w:tcPr>
            <w:tcW w:w="900" w:type="dxa"/>
            <w:vAlign w:val="center"/>
          </w:tcPr>
          <w:p w:rsidR="008D28FE" w:rsidRDefault="008D28FE">
            <w:pPr>
              <w:keepNext/>
              <w:keepLines/>
              <w:jc w:val="center"/>
              <w:rPr>
                <w:sz w:val="20"/>
              </w:rPr>
            </w:pPr>
            <w:r>
              <w:rPr>
                <w:sz w:val="20"/>
              </w:rPr>
              <w:t>-</w:t>
            </w:r>
          </w:p>
        </w:tc>
        <w:tc>
          <w:tcPr>
            <w:tcW w:w="3780" w:type="dxa"/>
            <w:vAlign w:val="center"/>
          </w:tcPr>
          <w:p w:rsidR="008D28FE" w:rsidRDefault="008D28FE">
            <w:pPr>
              <w:keepNext/>
              <w:keepLines/>
              <w:rPr>
                <w:sz w:val="20"/>
              </w:rPr>
            </w:pPr>
            <w:r>
              <w:rPr>
                <w:sz w:val="20"/>
              </w:rPr>
              <w:t>n (reaction order in remaining solid)</w:t>
            </w:r>
          </w:p>
        </w:tc>
      </w:tr>
      <w:tr w:rsidR="008D28FE">
        <w:tblPrEx>
          <w:tblCellMar>
            <w:top w:w="0" w:type="dxa"/>
            <w:bottom w:w="0" w:type="dxa"/>
          </w:tblCellMar>
        </w:tblPrEx>
        <w:tc>
          <w:tcPr>
            <w:tcW w:w="2448" w:type="dxa"/>
            <w:vAlign w:val="center"/>
          </w:tcPr>
          <w:p w:rsidR="008D28FE" w:rsidRDefault="008D28FE">
            <w:pPr>
              <w:keepNext/>
              <w:keepLines/>
              <w:rPr>
                <w:sz w:val="20"/>
              </w:rPr>
            </w:pPr>
            <w:r>
              <w:rPr>
                <w:sz w:val="20"/>
              </w:rPr>
              <w:t>ORDERO2(IRXN)</w:t>
            </w:r>
          </w:p>
        </w:tc>
        <w:tc>
          <w:tcPr>
            <w:tcW w:w="1260" w:type="dxa"/>
            <w:vAlign w:val="center"/>
          </w:tcPr>
          <w:p w:rsidR="008D28FE" w:rsidRDefault="008D28FE">
            <w:pPr>
              <w:keepNext/>
              <w:keepLines/>
              <w:jc w:val="center"/>
              <w:rPr>
                <w:sz w:val="20"/>
              </w:rPr>
            </w:pPr>
            <w:r>
              <w:rPr>
                <w:sz w:val="20"/>
              </w:rPr>
              <w:t>Column J</w:t>
            </w:r>
          </w:p>
        </w:tc>
        <w:tc>
          <w:tcPr>
            <w:tcW w:w="1080" w:type="dxa"/>
            <w:vAlign w:val="center"/>
          </w:tcPr>
          <w:p w:rsidR="008D28FE" w:rsidRDefault="008D28FE">
            <w:pPr>
              <w:keepNext/>
              <w:keepLines/>
              <w:jc w:val="center"/>
              <w:rPr>
                <w:sz w:val="20"/>
              </w:rPr>
            </w:pPr>
            <w:r>
              <w:rPr>
                <w:sz w:val="20"/>
              </w:rPr>
              <w:t>0.0</w:t>
            </w:r>
          </w:p>
        </w:tc>
        <w:tc>
          <w:tcPr>
            <w:tcW w:w="900" w:type="dxa"/>
            <w:vAlign w:val="center"/>
          </w:tcPr>
          <w:p w:rsidR="008D28FE" w:rsidRDefault="008D28FE">
            <w:pPr>
              <w:keepNext/>
              <w:keepLines/>
              <w:jc w:val="center"/>
              <w:rPr>
                <w:sz w:val="20"/>
              </w:rPr>
            </w:pPr>
            <w:r>
              <w:rPr>
                <w:sz w:val="20"/>
              </w:rPr>
              <w:t>-</w:t>
            </w:r>
          </w:p>
        </w:tc>
        <w:tc>
          <w:tcPr>
            <w:tcW w:w="3780" w:type="dxa"/>
            <w:vAlign w:val="center"/>
          </w:tcPr>
          <w:p w:rsidR="008D28FE" w:rsidRDefault="008D28FE">
            <w:pPr>
              <w:keepNext/>
              <w:keepLines/>
              <w:rPr>
                <w:sz w:val="20"/>
              </w:rPr>
            </w:pPr>
            <w:r>
              <w:rPr>
                <w:sz w:val="20"/>
              </w:rPr>
              <w:t>n</w:t>
            </w:r>
            <w:r>
              <w:rPr>
                <w:sz w:val="20"/>
                <w:vertAlign w:val="subscript"/>
              </w:rPr>
              <w:t>O2</w:t>
            </w:r>
            <w:r>
              <w:rPr>
                <w:sz w:val="20"/>
              </w:rPr>
              <w:t xml:space="preserve"> (reaction order in O2 concentration)</w:t>
            </w:r>
          </w:p>
        </w:tc>
      </w:tr>
      <w:tr w:rsidR="008D28FE">
        <w:tblPrEx>
          <w:tblCellMar>
            <w:top w:w="0" w:type="dxa"/>
            <w:bottom w:w="0" w:type="dxa"/>
          </w:tblCellMar>
        </w:tblPrEx>
        <w:tc>
          <w:tcPr>
            <w:tcW w:w="2448" w:type="dxa"/>
            <w:vAlign w:val="center"/>
          </w:tcPr>
          <w:p w:rsidR="008D28FE" w:rsidRDefault="008D28FE">
            <w:pPr>
              <w:keepNext/>
              <w:keepLines/>
              <w:rPr>
                <w:sz w:val="20"/>
              </w:rPr>
            </w:pPr>
            <w:r>
              <w:rPr>
                <w:sz w:val="20"/>
              </w:rPr>
              <w:t>IKINETICMODEL(IRXN)</w:t>
            </w:r>
          </w:p>
        </w:tc>
        <w:tc>
          <w:tcPr>
            <w:tcW w:w="1260" w:type="dxa"/>
            <w:vAlign w:val="center"/>
          </w:tcPr>
          <w:p w:rsidR="008D28FE" w:rsidRDefault="008D28FE">
            <w:pPr>
              <w:keepNext/>
              <w:keepLines/>
              <w:jc w:val="center"/>
              <w:rPr>
                <w:sz w:val="20"/>
              </w:rPr>
            </w:pPr>
            <w:r>
              <w:rPr>
                <w:sz w:val="20"/>
              </w:rPr>
              <w:t>Column K</w:t>
            </w:r>
          </w:p>
        </w:tc>
        <w:tc>
          <w:tcPr>
            <w:tcW w:w="1080" w:type="dxa"/>
            <w:vAlign w:val="center"/>
          </w:tcPr>
          <w:p w:rsidR="008D28FE" w:rsidRDefault="008D28FE">
            <w:pPr>
              <w:keepNext/>
              <w:keepLines/>
              <w:jc w:val="center"/>
              <w:rPr>
                <w:sz w:val="20"/>
              </w:rPr>
            </w:pPr>
            <w:r>
              <w:rPr>
                <w:sz w:val="20"/>
              </w:rPr>
              <w:t>0</w:t>
            </w:r>
          </w:p>
        </w:tc>
        <w:tc>
          <w:tcPr>
            <w:tcW w:w="900" w:type="dxa"/>
            <w:vAlign w:val="center"/>
          </w:tcPr>
          <w:p w:rsidR="008D28FE" w:rsidRDefault="008D28FE">
            <w:pPr>
              <w:keepNext/>
              <w:keepLines/>
              <w:jc w:val="center"/>
              <w:rPr>
                <w:sz w:val="20"/>
              </w:rPr>
            </w:pPr>
          </w:p>
        </w:tc>
        <w:tc>
          <w:tcPr>
            <w:tcW w:w="3780" w:type="dxa"/>
            <w:vAlign w:val="center"/>
          </w:tcPr>
          <w:p w:rsidR="008D28FE" w:rsidRDefault="008D28FE">
            <w:pPr>
              <w:keepNext/>
              <w:keepLines/>
              <w:rPr>
                <w:sz w:val="20"/>
              </w:rPr>
            </w:pPr>
            <w:r>
              <w:rPr>
                <w:sz w:val="20"/>
              </w:rPr>
              <w:t>Index of kinetic model type (see below)</w:t>
            </w:r>
          </w:p>
        </w:tc>
      </w:tr>
      <w:tr w:rsidR="008D28FE">
        <w:tblPrEx>
          <w:tblCellMar>
            <w:top w:w="0" w:type="dxa"/>
            <w:bottom w:w="0" w:type="dxa"/>
          </w:tblCellMar>
        </w:tblPrEx>
        <w:tc>
          <w:tcPr>
            <w:tcW w:w="2448" w:type="dxa"/>
            <w:vAlign w:val="center"/>
          </w:tcPr>
          <w:p w:rsidR="008D28FE" w:rsidRDefault="008D28FE">
            <w:pPr>
              <w:keepNext/>
              <w:keepLines/>
              <w:rPr>
                <w:sz w:val="20"/>
              </w:rPr>
            </w:pPr>
            <w:r>
              <w:rPr>
                <w:sz w:val="20"/>
              </w:rPr>
              <w:t>IO2TYPE(IRXN)</w:t>
            </w:r>
          </w:p>
        </w:tc>
        <w:tc>
          <w:tcPr>
            <w:tcW w:w="1260" w:type="dxa"/>
            <w:vAlign w:val="center"/>
          </w:tcPr>
          <w:p w:rsidR="008D28FE" w:rsidRDefault="008D28FE">
            <w:pPr>
              <w:keepNext/>
              <w:keepLines/>
              <w:jc w:val="center"/>
              <w:rPr>
                <w:sz w:val="20"/>
              </w:rPr>
            </w:pPr>
            <w:r>
              <w:rPr>
                <w:sz w:val="20"/>
              </w:rPr>
              <w:t>Column L</w:t>
            </w:r>
          </w:p>
        </w:tc>
        <w:tc>
          <w:tcPr>
            <w:tcW w:w="1080" w:type="dxa"/>
            <w:vAlign w:val="center"/>
          </w:tcPr>
          <w:p w:rsidR="008D28FE" w:rsidRDefault="008D28FE">
            <w:pPr>
              <w:keepNext/>
              <w:keepLines/>
              <w:jc w:val="center"/>
              <w:rPr>
                <w:sz w:val="20"/>
              </w:rPr>
            </w:pPr>
            <w:r>
              <w:rPr>
                <w:sz w:val="20"/>
              </w:rPr>
              <w:t>0</w:t>
            </w:r>
          </w:p>
        </w:tc>
        <w:tc>
          <w:tcPr>
            <w:tcW w:w="900" w:type="dxa"/>
            <w:vAlign w:val="center"/>
          </w:tcPr>
          <w:p w:rsidR="008D28FE" w:rsidRDefault="008D28FE">
            <w:pPr>
              <w:keepNext/>
              <w:keepLines/>
              <w:jc w:val="center"/>
              <w:rPr>
                <w:sz w:val="20"/>
              </w:rPr>
            </w:pPr>
          </w:p>
        </w:tc>
        <w:tc>
          <w:tcPr>
            <w:tcW w:w="3780" w:type="dxa"/>
            <w:vAlign w:val="center"/>
          </w:tcPr>
          <w:p w:rsidR="008D28FE" w:rsidRDefault="008D28FE">
            <w:pPr>
              <w:keepNext/>
              <w:keepLines/>
              <w:rPr>
                <w:sz w:val="20"/>
              </w:rPr>
            </w:pPr>
            <w:r>
              <w:rPr>
                <w:sz w:val="20"/>
              </w:rPr>
              <w:t>Index affecting oxygen reaction order</w:t>
            </w:r>
            <w:r>
              <w:rPr>
                <w:b/>
                <w:bCs/>
                <w:sz w:val="20"/>
                <w:vertAlign w:val="superscript"/>
              </w:rPr>
              <w:t>1</w:t>
            </w:r>
          </w:p>
        </w:tc>
      </w:tr>
      <w:tr w:rsidR="008D28FE" w:rsidTr="00EE7507">
        <w:tblPrEx>
          <w:tblCellMar>
            <w:top w:w="0" w:type="dxa"/>
            <w:bottom w:w="0" w:type="dxa"/>
          </w:tblCellMar>
        </w:tblPrEx>
        <w:tc>
          <w:tcPr>
            <w:tcW w:w="2448" w:type="dxa"/>
            <w:vAlign w:val="center"/>
          </w:tcPr>
          <w:p w:rsidR="008D28FE" w:rsidRDefault="008D28FE">
            <w:pPr>
              <w:keepNext/>
              <w:keepLines/>
              <w:rPr>
                <w:sz w:val="20"/>
              </w:rPr>
            </w:pPr>
            <w:r>
              <w:rPr>
                <w:sz w:val="20"/>
              </w:rPr>
              <w:t>M(IRXN)</w:t>
            </w:r>
          </w:p>
        </w:tc>
        <w:tc>
          <w:tcPr>
            <w:tcW w:w="1260" w:type="dxa"/>
            <w:vAlign w:val="center"/>
          </w:tcPr>
          <w:p w:rsidR="008D28FE" w:rsidRDefault="008D28FE">
            <w:pPr>
              <w:keepNext/>
              <w:keepLines/>
              <w:jc w:val="center"/>
              <w:rPr>
                <w:sz w:val="20"/>
              </w:rPr>
            </w:pPr>
            <w:r>
              <w:rPr>
                <w:sz w:val="20"/>
              </w:rPr>
              <w:t>Column M</w:t>
            </w:r>
          </w:p>
        </w:tc>
        <w:tc>
          <w:tcPr>
            <w:tcW w:w="1080" w:type="dxa"/>
            <w:vAlign w:val="center"/>
          </w:tcPr>
          <w:p w:rsidR="008D28FE" w:rsidRDefault="008D28FE">
            <w:pPr>
              <w:keepNext/>
              <w:keepLines/>
              <w:jc w:val="center"/>
              <w:rPr>
                <w:sz w:val="20"/>
              </w:rPr>
            </w:pPr>
            <w:r>
              <w:rPr>
                <w:sz w:val="20"/>
              </w:rPr>
              <w:t>0.0</w:t>
            </w:r>
          </w:p>
        </w:tc>
        <w:tc>
          <w:tcPr>
            <w:tcW w:w="900" w:type="dxa"/>
            <w:vAlign w:val="center"/>
          </w:tcPr>
          <w:p w:rsidR="008D28FE" w:rsidRDefault="008D28FE">
            <w:pPr>
              <w:keepNext/>
              <w:keepLines/>
              <w:jc w:val="center"/>
              <w:rPr>
                <w:sz w:val="20"/>
              </w:rPr>
            </w:pPr>
            <w:r>
              <w:rPr>
                <w:sz w:val="20"/>
              </w:rPr>
              <w:t>-</w:t>
            </w:r>
          </w:p>
        </w:tc>
        <w:tc>
          <w:tcPr>
            <w:tcW w:w="3780" w:type="dxa"/>
            <w:vAlign w:val="center"/>
          </w:tcPr>
          <w:p w:rsidR="008D28FE" w:rsidRDefault="00EE7507">
            <w:pPr>
              <w:keepNext/>
              <w:keepLines/>
              <w:rPr>
                <w:sz w:val="20"/>
              </w:rPr>
            </w:pPr>
            <w:r>
              <w:rPr>
                <w:sz w:val="20"/>
              </w:rPr>
              <w:t>m (additional rxn</w:t>
            </w:r>
            <w:r w:rsidR="008D28FE">
              <w:rPr>
                <w:sz w:val="20"/>
              </w:rPr>
              <w:t xml:space="preserve"> parameter, see below)</w:t>
            </w:r>
          </w:p>
        </w:tc>
      </w:tr>
      <w:tr w:rsidR="00EE7507" w:rsidTr="00EE7507">
        <w:tblPrEx>
          <w:tblCellMar>
            <w:top w:w="0" w:type="dxa"/>
            <w:bottom w:w="0" w:type="dxa"/>
          </w:tblCellMar>
        </w:tblPrEx>
        <w:tc>
          <w:tcPr>
            <w:tcW w:w="2448" w:type="dxa"/>
            <w:vAlign w:val="center"/>
          </w:tcPr>
          <w:p w:rsidR="00EE7507" w:rsidRDefault="00EE7507">
            <w:pPr>
              <w:keepNext/>
              <w:keepLines/>
              <w:rPr>
                <w:sz w:val="20"/>
              </w:rPr>
            </w:pPr>
            <w:r>
              <w:rPr>
                <w:sz w:val="20"/>
              </w:rPr>
              <w:t>KCAT(IRXN)</w:t>
            </w:r>
          </w:p>
        </w:tc>
        <w:tc>
          <w:tcPr>
            <w:tcW w:w="1260" w:type="dxa"/>
            <w:vAlign w:val="center"/>
          </w:tcPr>
          <w:p w:rsidR="00EE7507" w:rsidRDefault="00EE7507">
            <w:pPr>
              <w:keepNext/>
              <w:keepLines/>
              <w:jc w:val="center"/>
              <w:rPr>
                <w:sz w:val="20"/>
              </w:rPr>
            </w:pPr>
            <w:r>
              <w:rPr>
                <w:sz w:val="20"/>
              </w:rPr>
              <w:t>Column N</w:t>
            </w:r>
          </w:p>
        </w:tc>
        <w:tc>
          <w:tcPr>
            <w:tcW w:w="1080" w:type="dxa"/>
            <w:vAlign w:val="center"/>
          </w:tcPr>
          <w:p w:rsidR="00EE7507" w:rsidRDefault="00EE7507">
            <w:pPr>
              <w:keepNext/>
              <w:keepLines/>
              <w:jc w:val="center"/>
              <w:rPr>
                <w:sz w:val="20"/>
              </w:rPr>
            </w:pPr>
            <w:r>
              <w:rPr>
                <w:sz w:val="20"/>
              </w:rPr>
              <w:t>0.0</w:t>
            </w:r>
          </w:p>
        </w:tc>
        <w:tc>
          <w:tcPr>
            <w:tcW w:w="900" w:type="dxa"/>
            <w:vAlign w:val="center"/>
          </w:tcPr>
          <w:p w:rsidR="00EE7507" w:rsidRDefault="00EE7507">
            <w:pPr>
              <w:keepNext/>
              <w:keepLines/>
              <w:jc w:val="center"/>
              <w:rPr>
                <w:sz w:val="20"/>
              </w:rPr>
            </w:pPr>
            <w:r>
              <w:rPr>
                <w:sz w:val="20"/>
              </w:rPr>
              <w:t>-</w:t>
            </w:r>
          </w:p>
        </w:tc>
        <w:tc>
          <w:tcPr>
            <w:tcW w:w="3780" w:type="dxa"/>
            <w:vAlign w:val="center"/>
          </w:tcPr>
          <w:p w:rsidR="00EE7507" w:rsidRDefault="00EE7507">
            <w:pPr>
              <w:keepNext/>
              <w:keepLines/>
              <w:rPr>
                <w:sz w:val="20"/>
              </w:rPr>
            </w:pPr>
            <w:r>
              <w:rPr>
                <w:sz w:val="20"/>
              </w:rPr>
              <w:t>K</w:t>
            </w:r>
            <w:r w:rsidRPr="00EE7507">
              <w:rPr>
                <w:sz w:val="20"/>
                <w:vertAlign w:val="subscript"/>
              </w:rPr>
              <w:t>cat</w:t>
            </w:r>
            <w:r>
              <w:rPr>
                <w:sz w:val="20"/>
              </w:rPr>
              <w:t xml:space="preserve"> (see kinetic model 9 below)</w:t>
            </w:r>
          </w:p>
        </w:tc>
      </w:tr>
      <w:tr w:rsidR="00EE7507">
        <w:tblPrEx>
          <w:tblCellMar>
            <w:top w:w="0" w:type="dxa"/>
            <w:bottom w:w="0" w:type="dxa"/>
          </w:tblCellMar>
        </w:tblPrEx>
        <w:tc>
          <w:tcPr>
            <w:tcW w:w="2448" w:type="dxa"/>
            <w:tcBorders>
              <w:bottom w:val="single" w:sz="4" w:space="0" w:color="auto"/>
            </w:tcBorders>
            <w:vAlign w:val="center"/>
          </w:tcPr>
          <w:p w:rsidR="00EE7507" w:rsidRDefault="00EE7507">
            <w:pPr>
              <w:keepNext/>
              <w:keepLines/>
              <w:rPr>
                <w:sz w:val="20"/>
              </w:rPr>
            </w:pPr>
            <w:r>
              <w:rPr>
                <w:sz w:val="20"/>
              </w:rPr>
              <w:t>ICAT(IRXN)</w:t>
            </w:r>
          </w:p>
        </w:tc>
        <w:tc>
          <w:tcPr>
            <w:tcW w:w="1260" w:type="dxa"/>
            <w:tcBorders>
              <w:bottom w:val="single" w:sz="4" w:space="0" w:color="auto"/>
            </w:tcBorders>
            <w:vAlign w:val="center"/>
          </w:tcPr>
          <w:p w:rsidR="00EE7507" w:rsidRDefault="00EE7507">
            <w:pPr>
              <w:keepNext/>
              <w:keepLines/>
              <w:jc w:val="center"/>
              <w:rPr>
                <w:sz w:val="20"/>
              </w:rPr>
            </w:pPr>
            <w:r>
              <w:rPr>
                <w:sz w:val="20"/>
              </w:rPr>
              <w:t>Column O</w:t>
            </w:r>
          </w:p>
        </w:tc>
        <w:tc>
          <w:tcPr>
            <w:tcW w:w="1080" w:type="dxa"/>
            <w:tcBorders>
              <w:bottom w:val="single" w:sz="4" w:space="0" w:color="auto"/>
            </w:tcBorders>
            <w:vAlign w:val="center"/>
          </w:tcPr>
          <w:p w:rsidR="00EE7507" w:rsidRDefault="00EE7507">
            <w:pPr>
              <w:keepNext/>
              <w:keepLines/>
              <w:jc w:val="center"/>
              <w:rPr>
                <w:sz w:val="20"/>
              </w:rPr>
            </w:pPr>
            <w:r>
              <w:rPr>
                <w:sz w:val="20"/>
              </w:rPr>
              <w:t>0</w:t>
            </w:r>
          </w:p>
        </w:tc>
        <w:tc>
          <w:tcPr>
            <w:tcW w:w="900" w:type="dxa"/>
            <w:tcBorders>
              <w:bottom w:val="single" w:sz="4" w:space="0" w:color="auto"/>
            </w:tcBorders>
            <w:vAlign w:val="center"/>
          </w:tcPr>
          <w:p w:rsidR="00EE7507" w:rsidRDefault="00EE7507">
            <w:pPr>
              <w:keepNext/>
              <w:keepLines/>
              <w:jc w:val="center"/>
              <w:rPr>
                <w:sz w:val="20"/>
              </w:rPr>
            </w:pPr>
          </w:p>
        </w:tc>
        <w:tc>
          <w:tcPr>
            <w:tcW w:w="3780" w:type="dxa"/>
            <w:tcBorders>
              <w:bottom w:val="single" w:sz="4" w:space="0" w:color="auto"/>
            </w:tcBorders>
            <w:vAlign w:val="center"/>
          </w:tcPr>
          <w:p w:rsidR="00EE7507" w:rsidRDefault="00EE7507">
            <w:pPr>
              <w:keepNext/>
              <w:keepLines/>
              <w:rPr>
                <w:sz w:val="20"/>
              </w:rPr>
            </w:pPr>
            <w:r>
              <w:rPr>
                <w:sz w:val="20"/>
              </w:rPr>
              <w:t>icat (see kinetic model 9 below)</w:t>
            </w:r>
          </w:p>
        </w:tc>
      </w:tr>
    </w:tbl>
    <w:p w:rsidR="008D28FE" w:rsidRDefault="008D28FE">
      <w:pPr>
        <w:keepNext/>
        <w:keepLines/>
        <w:ind w:left="360" w:hanging="360"/>
      </w:pPr>
      <w:r>
        <w:rPr>
          <w:b/>
          <w:bCs/>
          <w:vertAlign w:val="superscript"/>
        </w:rPr>
        <w:t>1</w:t>
      </w:r>
      <w:r>
        <w:t xml:space="preserve"> </w:t>
      </w:r>
      <w:r>
        <w:tab/>
        <w:t xml:space="preserve">For IO2TYPE = 0 reaction rate </w:t>
      </w:r>
      <w:r>
        <w:rPr>
          <w:position w:val="-14"/>
        </w:rPr>
        <w:object w:dxaOrig="1240" w:dyaOrig="460">
          <v:shape id="_x0000_i1058" type="#_x0000_t75" style="width:62pt;height:23pt" o:ole="">
            <v:imagedata r:id="rId82" o:title=""/>
          </v:shape>
          <o:OLEObject Type="Embed" ProgID="Equation.3" ShapeID="_x0000_i1058" DrawAspect="Content" ObjectID="_1525164362" r:id="rId83"/>
        </w:object>
      </w:r>
      <w:r>
        <w:t xml:space="preserve">; otherwise reaction rate </w:t>
      </w:r>
      <w:r>
        <w:rPr>
          <w:position w:val="-14"/>
        </w:rPr>
        <w:object w:dxaOrig="680" w:dyaOrig="400">
          <v:shape id="_x0000_i1059" type="#_x0000_t75" style="width:34pt;height:20pt" o:ole="">
            <v:imagedata r:id="rId84" o:title=""/>
          </v:shape>
          <o:OLEObject Type="Embed" ProgID="Equation.3" ShapeID="_x0000_i1059" DrawAspect="Content" ObjectID="_1525164363" r:id="rId85"/>
        </w:object>
      </w:r>
      <w:r>
        <w:t xml:space="preserve"> </w:t>
      </w:r>
    </w:p>
    <w:p w:rsidR="00EE7507" w:rsidRDefault="00EE7507"/>
    <w:p w:rsidR="008D28FE" w:rsidRDefault="008D28FE">
      <w:r>
        <w:t xml:space="preserve">The heterogeneous reactions species yield matrix is specified via the </w:t>
      </w:r>
      <w:r>
        <w:rPr>
          <w:rFonts w:ascii="Courier New" w:hAnsi="Courier New" w:cs="Courier New"/>
        </w:rPr>
        <w:t>&amp;GPRYO_GYIELDS</w:t>
      </w:r>
      <w:r>
        <w:t xml:space="preserve"> Namelist group. The only entry available on the </w:t>
      </w:r>
      <w:r>
        <w:rPr>
          <w:rFonts w:ascii="Courier New" w:hAnsi="Courier New" w:cs="Courier New"/>
        </w:rPr>
        <w:t>&amp;GPRYO_GYIELDS</w:t>
      </w:r>
      <w:r>
        <w:t xml:space="preserve"> line is </w:t>
      </w:r>
      <w:r>
        <w:rPr>
          <w:rFonts w:ascii="Courier New" w:hAnsi="Courier New" w:cs="Courier New"/>
        </w:rPr>
        <w:t>GYIELDS(IGSPEC, IRXN)</w:t>
      </w:r>
      <w:r>
        <w:t xml:space="preserve"> where IRXN is the index of the heterogeneous reaction and IGSPEC is the index of the gaseous species formed or consumed by that reaction. </w:t>
      </w:r>
    </w:p>
    <w:p w:rsidR="008D28FE" w:rsidRDefault="008D28FE">
      <w:pPr>
        <w:rPr>
          <w:noProof/>
        </w:rPr>
      </w:pPr>
    </w:p>
    <w:p w:rsidR="008D28FE" w:rsidRDefault="008D28FE" w:rsidP="00CF6DD7">
      <w:pPr>
        <w:keepNext/>
        <w:keepLines/>
        <w:jc w:val="center"/>
      </w:pPr>
      <w:r>
        <w:rPr>
          <w:b/>
          <w:bCs/>
        </w:rPr>
        <w:br w:type="page"/>
      </w:r>
      <w:r>
        <w:rPr>
          <w:b/>
          <w:bCs/>
        </w:rPr>
        <w:lastRenderedPageBreak/>
        <w:t xml:space="preserve">Table </w:t>
      </w:r>
      <w:r>
        <w:rPr>
          <w:b/>
          <w:bCs/>
        </w:rPr>
        <w:fldChar w:fldCharType="begin"/>
      </w:r>
      <w:r>
        <w:rPr>
          <w:b/>
          <w:bCs/>
        </w:rPr>
        <w:instrText xml:space="preserve"> set gpyro_gpropstable </w:instrText>
      </w:r>
      <w:r>
        <w:rPr>
          <w:b/>
          <w:bCs/>
        </w:rPr>
        <w:fldChar w:fldCharType="begin"/>
      </w:r>
      <w:r>
        <w:rPr>
          <w:b/>
          <w:bCs/>
        </w:rPr>
        <w:instrText xml:space="preserve"> seq tables </w:instrText>
      </w:r>
      <w:r>
        <w:rPr>
          <w:b/>
          <w:bCs/>
        </w:rPr>
        <w:fldChar w:fldCharType="separate"/>
      </w:r>
      <w:r w:rsidR="00A10E67">
        <w:rPr>
          <w:b/>
          <w:bCs/>
          <w:noProof/>
        </w:rPr>
        <w:instrText>6</w:instrText>
      </w:r>
      <w:r>
        <w:rPr>
          <w:b/>
          <w:bCs/>
        </w:rPr>
        <w:fldChar w:fldCharType="end"/>
      </w:r>
      <w:r>
        <w:rPr>
          <w:b/>
          <w:bCs/>
        </w:rPr>
        <w:instrText xml:space="preserve"> </w:instrText>
      </w:r>
      <w:r>
        <w:rPr>
          <w:b/>
          <w:bCs/>
        </w:rPr>
        <w:fldChar w:fldCharType="separate"/>
      </w:r>
      <w:bookmarkStart w:id="74" w:name="gpyro_gpropstable"/>
      <w:r w:rsidR="00A10E67">
        <w:rPr>
          <w:b/>
          <w:bCs/>
          <w:noProof/>
        </w:rPr>
        <w:t>6</w:t>
      </w:r>
      <w:bookmarkEnd w:id="74"/>
      <w:r>
        <w:rPr>
          <w:b/>
          <w:bCs/>
        </w:rPr>
        <w:fldChar w:fldCharType="end"/>
      </w:r>
      <w:r>
        <w:rPr>
          <w:b/>
          <w:bCs/>
        </w:rPr>
        <w:fldChar w:fldCharType="begin"/>
      </w:r>
      <w:r>
        <w:rPr>
          <w:b/>
          <w:bCs/>
        </w:rPr>
        <w:instrText xml:space="preserve"> ref  gpyro_gpropstable </w:instrText>
      </w:r>
      <w:r>
        <w:rPr>
          <w:b/>
          <w:bCs/>
        </w:rPr>
        <w:fldChar w:fldCharType="separate"/>
      </w:r>
      <w:r w:rsidR="00A10E67">
        <w:rPr>
          <w:b/>
          <w:bCs/>
          <w:noProof/>
        </w:rPr>
        <w:t>6</w:t>
      </w:r>
      <w:r>
        <w:rPr>
          <w:b/>
          <w:bCs/>
        </w:rPr>
        <w:fldChar w:fldCharType="end"/>
      </w:r>
      <w:r>
        <w:rPr>
          <w:b/>
          <w:bCs/>
        </w:rPr>
        <w:t xml:space="preserve">.  </w:t>
      </w:r>
      <w:r>
        <w:rPr>
          <w:rFonts w:ascii="Courier New" w:hAnsi="Courier New"/>
          <w:b/>
          <w:bCs/>
        </w:rPr>
        <w:t>&amp;GPYRO_GPROPS</w:t>
      </w:r>
      <w:r>
        <w:rPr>
          <w:b/>
          <w:bCs/>
        </w:rPr>
        <w:t xml:space="preserve"> keywords (gas properties).</w:t>
      </w:r>
    </w:p>
    <w:tbl>
      <w:tblPr>
        <w:tblW w:w="9288" w:type="dxa"/>
        <w:tblLayout w:type="fixed"/>
        <w:tblLook w:val="0000" w:firstRow="0" w:lastRow="0" w:firstColumn="0" w:lastColumn="0" w:noHBand="0" w:noVBand="0"/>
      </w:tblPr>
      <w:tblGrid>
        <w:gridCol w:w="1908"/>
        <w:gridCol w:w="1260"/>
        <w:gridCol w:w="1080"/>
        <w:gridCol w:w="900"/>
        <w:gridCol w:w="4140"/>
      </w:tblGrid>
      <w:tr w:rsidR="008D28FE">
        <w:tblPrEx>
          <w:tblCellMar>
            <w:top w:w="0" w:type="dxa"/>
            <w:bottom w:w="0" w:type="dxa"/>
          </w:tblCellMar>
        </w:tblPrEx>
        <w:tc>
          <w:tcPr>
            <w:tcW w:w="1908" w:type="dxa"/>
            <w:tcBorders>
              <w:top w:val="single" w:sz="4" w:space="0" w:color="auto"/>
              <w:bottom w:val="single" w:sz="4" w:space="0" w:color="auto"/>
            </w:tcBorders>
            <w:vAlign w:val="center"/>
          </w:tcPr>
          <w:p w:rsidR="008D28FE" w:rsidRDefault="008D28FE">
            <w:pPr>
              <w:keepNext/>
              <w:keepLines/>
              <w:rPr>
                <w:b/>
                <w:bCs/>
              </w:rPr>
            </w:pPr>
            <w:r>
              <w:rPr>
                <w:b/>
                <w:bCs/>
              </w:rPr>
              <w:t>Keyword</w:t>
            </w:r>
          </w:p>
        </w:tc>
        <w:tc>
          <w:tcPr>
            <w:tcW w:w="1260" w:type="dxa"/>
            <w:tcBorders>
              <w:top w:val="single" w:sz="4" w:space="0" w:color="auto"/>
              <w:bottom w:val="single" w:sz="4" w:space="0" w:color="auto"/>
            </w:tcBorders>
          </w:tcPr>
          <w:p w:rsidR="008D28FE" w:rsidRDefault="008D28FE">
            <w:pPr>
              <w:keepNext/>
              <w:keepLines/>
              <w:jc w:val="center"/>
              <w:rPr>
                <w:b/>
                <w:bCs/>
              </w:rPr>
            </w:pPr>
            <w:r>
              <w:rPr>
                <w:b/>
                <w:bCs/>
              </w:rPr>
              <w:t>Location</w:t>
            </w:r>
          </w:p>
        </w:tc>
        <w:tc>
          <w:tcPr>
            <w:tcW w:w="1080" w:type="dxa"/>
            <w:tcBorders>
              <w:top w:val="single" w:sz="4" w:space="0" w:color="auto"/>
              <w:bottom w:val="single" w:sz="4" w:space="0" w:color="auto"/>
            </w:tcBorders>
            <w:vAlign w:val="center"/>
          </w:tcPr>
          <w:p w:rsidR="008D28FE" w:rsidRDefault="008D28FE">
            <w:pPr>
              <w:keepNext/>
              <w:keepLines/>
              <w:jc w:val="center"/>
              <w:rPr>
                <w:b/>
                <w:bCs/>
              </w:rPr>
            </w:pPr>
            <w:r>
              <w:rPr>
                <w:b/>
                <w:bCs/>
              </w:rPr>
              <w:t>Default value</w:t>
            </w:r>
          </w:p>
        </w:tc>
        <w:tc>
          <w:tcPr>
            <w:tcW w:w="900" w:type="dxa"/>
            <w:tcBorders>
              <w:top w:val="single" w:sz="4" w:space="0" w:color="auto"/>
              <w:bottom w:val="single" w:sz="4" w:space="0" w:color="auto"/>
            </w:tcBorders>
            <w:vAlign w:val="center"/>
          </w:tcPr>
          <w:p w:rsidR="008D28FE" w:rsidRDefault="008D28FE">
            <w:pPr>
              <w:keepNext/>
              <w:keepLines/>
              <w:jc w:val="center"/>
              <w:rPr>
                <w:b/>
                <w:bCs/>
              </w:rPr>
            </w:pPr>
            <w:r>
              <w:rPr>
                <w:b/>
                <w:bCs/>
              </w:rPr>
              <w:t>Units</w:t>
            </w:r>
          </w:p>
        </w:tc>
        <w:tc>
          <w:tcPr>
            <w:tcW w:w="4140" w:type="dxa"/>
            <w:tcBorders>
              <w:top w:val="single" w:sz="4" w:space="0" w:color="auto"/>
              <w:bottom w:val="single" w:sz="4" w:space="0" w:color="auto"/>
            </w:tcBorders>
            <w:vAlign w:val="center"/>
          </w:tcPr>
          <w:p w:rsidR="008D28FE" w:rsidRDefault="008D28FE">
            <w:pPr>
              <w:keepNext/>
              <w:keepLines/>
              <w:rPr>
                <w:b/>
                <w:bCs/>
              </w:rPr>
            </w:pPr>
            <w:r>
              <w:rPr>
                <w:b/>
                <w:bCs/>
              </w:rPr>
              <w:t>Description</w:t>
            </w:r>
          </w:p>
        </w:tc>
      </w:tr>
      <w:tr w:rsidR="008D28FE">
        <w:tblPrEx>
          <w:tblCellMar>
            <w:top w:w="0" w:type="dxa"/>
            <w:bottom w:w="0" w:type="dxa"/>
          </w:tblCellMar>
        </w:tblPrEx>
        <w:tc>
          <w:tcPr>
            <w:tcW w:w="1908" w:type="dxa"/>
            <w:tcBorders>
              <w:top w:val="single" w:sz="4" w:space="0" w:color="auto"/>
            </w:tcBorders>
          </w:tcPr>
          <w:p w:rsidR="008D28FE" w:rsidRDefault="008D28FE">
            <w:pPr>
              <w:keepNext/>
              <w:keepLines/>
              <w:rPr>
                <w:sz w:val="20"/>
              </w:rPr>
            </w:pPr>
            <w:r>
              <w:rPr>
                <w:sz w:val="20"/>
              </w:rPr>
              <w:t>NGSPEC</w:t>
            </w:r>
          </w:p>
        </w:tc>
        <w:tc>
          <w:tcPr>
            <w:tcW w:w="1260" w:type="dxa"/>
            <w:tcBorders>
              <w:top w:val="single" w:sz="4" w:space="0" w:color="auto"/>
            </w:tcBorders>
          </w:tcPr>
          <w:p w:rsidR="008D28FE" w:rsidRDefault="008D28FE">
            <w:pPr>
              <w:keepNext/>
              <w:keepLines/>
              <w:jc w:val="center"/>
              <w:rPr>
                <w:sz w:val="20"/>
              </w:rPr>
            </w:pPr>
            <w:r>
              <w:rPr>
                <w:sz w:val="20"/>
              </w:rPr>
              <w:t>Cell A1</w:t>
            </w:r>
          </w:p>
        </w:tc>
        <w:tc>
          <w:tcPr>
            <w:tcW w:w="1080" w:type="dxa"/>
            <w:tcBorders>
              <w:top w:val="single" w:sz="4" w:space="0" w:color="auto"/>
            </w:tcBorders>
          </w:tcPr>
          <w:p w:rsidR="008D28FE" w:rsidRDefault="008D28FE">
            <w:pPr>
              <w:keepNext/>
              <w:keepLines/>
              <w:jc w:val="center"/>
              <w:rPr>
                <w:sz w:val="20"/>
              </w:rPr>
            </w:pPr>
            <w:r>
              <w:rPr>
                <w:sz w:val="20"/>
              </w:rPr>
              <w:t>1</w:t>
            </w:r>
          </w:p>
        </w:tc>
        <w:tc>
          <w:tcPr>
            <w:tcW w:w="900" w:type="dxa"/>
            <w:tcBorders>
              <w:top w:val="single" w:sz="4" w:space="0" w:color="auto"/>
            </w:tcBorders>
          </w:tcPr>
          <w:p w:rsidR="008D28FE" w:rsidRDefault="008D28FE">
            <w:pPr>
              <w:keepNext/>
              <w:keepLines/>
              <w:jc w:val="center"/>
              <w:rPr>
                <w:sz w:val="20"/>
              </w:rPr>
            </w:pPr>
          </w:p>
        </w:tc>
        <w:tc>
          <w:tcPr>
            <w:tcW w:w="4140" w:type="dxa"/>
            <w:tcBorders>
              <w:top w:val="single" w:sz="4" w:space="0" w:color="auto"/>
            </w:tcBorders>
          </w:tcPr>
          <w:p w:rsidR="008D28FE" w:rsidRDefault="008D28FE">
            <w:pPr>
              <w:keepNext/>
              <w:keepLines/>
              <w:rPr>
                <w:sz w:val="20"/>
              </w:rPr>
            </w:pPr>
            <w:r>
              <w:rPr>
                <w:sz w:val="20"/>
              </w:rPr>
              <w:t>Number of gaseous species</w:t>
            </w:r>
          </w:p>
        </w:tc>
      </w:tr>
      <w:tr w:rsidR="008D28FE">
        <w:tblPrEx>
          <w:tblCellMar>
            <w:top w:w="0" w:type="dxa"/>
            <w:bottom w:w="0" w:type="dxa"/>
          </w:tblCellMar>
        </w:tblPrEx>
        <w:tc>
          <w:tcPr>
            <w:tcW w:w="1908" w:type="dxa"/>
          </w:tcPr>
          <w:p w:rsidR="008D28FE" w:rsidRDefault="008D28FE">
            <w:pPr>
              <w:keepNext/>
              <w:keepLines/>
              <w:rPr>
                <w:sz w:val="20"/>
              </w:rPr>
            </w:pPr>
            <w:r>
              <w:rPr>
                <w:sz w:val="20"/>
              </w:rPr>
              <w:t>IBG</w:t>
            </w:r>
          </w:p>
        </w:tc>
        <w:tc>
          <w:tcPr>
            <w:tcW w:w="1260" w:type="dxa"/>
          </w:tcPr>
          <w:p w:rsidR="008D28FE" w:rsidRDefault="008D28FE">
            <w:pPr>
              <w:keepNext/>
              <w:keepLines/>
              <w:jc w:val="center"/>
              <w:rPr>
                <w:sz w:val="20"/>
              </w:rPr>
            </w:pPr>
            <w:r>
              <w:rPr>
                <w:sz w:val="20"/>
              </w:rPr>
              <w:t>Cell A2</w:t>
            </w:r>
          </w:p>
        </w:tc>
        <w:tc>
          <w:tcPr>
            <w:tcW w:w="1080" w:type="dxa"/>
          </w:tcPr>
          <w:p w:rsidR="008D28FE" w:rsidRDefault="008D28FE">
            <w:pPr>
              <w:keepNext/>
              <w:keepLines/>
              <w:jc w:val="center"/>
              <w:rPr>
                <w:sz w:val="20"/>
              </w:rPr>
            </w:pPr>
            <w:r>
              <w:rPr>
                <w:sz w:val="20"/>
              </w:rPr>
              <w:t>1</w:t>
            </w:r>
          </w:p>
        </w:tc>
        <w:tc>
          <w:tcPr>
            <w:tcW w:w="900" w:type="dxa"/>
          </w:tcPr>
          <w:p w:rsidR="008D28FE" w:rsidRDefault="008D28FE">
            <w:pPr>
              <w:keepNext/>
              <w:keepLines/>
              <w:jc w:val="center"/>
              <w:rPr>
                <w:sz w:val="20"/>
              </w:rPr>
            </w:pPr>
          </w:p>
        </w:tc>
        <w:tc>
          <w:tcPr>
            <w:tcW w:w="4140" w:type="dxa"/>
          </w:tcPr>
          <w:p w:rsidR="008D28FE" w:rsidRDefault="008D28FE">
            <w:pPr>
              <w:keepNext/>
              <w:keepLines/>
              <w:rPr>
                <w:sz w:val="20"/>
              </w:rPr>
            </w:pPr>
            <w:r>
              <w:rPr>
                <w:sz w:val="20"/>
              </w:rPr>
              <w:t>Index of background species</w:t>
            </w:r>
          </w:p>
        </w:tc>
      </w:tr>
      <w:tr w:rsidR="008D28FE">
        <w:tblPrEx>
          <w:tblCellMar>
            <w:top w:w="0" w:type="dxa"/>
            <w:bottom w:w="0" w:type="dxa"/>
          </w:tblCellMar>
        </w:tblPrEx>
        <w:tc>
          <w:tcPr>
            <w:tcW w:w="1908" w:type="dxa"/>
          </w:tcPr>
          <w:p w:rsidR="008D28FE" w:rsidRDefault="008D28FE">
            <w:pPr>
              <w:keepNext/>
              <w:keepLines/>
              <w:rPr>
                <w:sz w:val="20"/>
              </w:rPr>
            </w:pPr>
            <w:r>
              <w:rPr>
                <w:sz w:val="20"/>
              </w:rPr>
              <w:t>IO2</w:t>
            </w:r>
          </w:p>
        </w:tc>
        <w:tc>
          <w:tcPr>
            <w:tcW w:w="1260" w:type="dxa"/>
          </w:tcPr>
          <w:p w:rsidR="008D28FE" w:rsidRDefault="008D28FE">
            <w:pPr>
              <w:keepNext/>
              <w:keepLines/>
              <w:jc w:val="center"/>
              <w:rPr>
                <w:sz w:val="20"/>
              </w:rPr>
            </w:pPr>
            <w:r>
              <w:rPr>
                <w:sz w:val="20"/>
              </w:rPr>
              <w:t>Cell A3</w:t>
            </w:r>
          </w:p>
        </w:tc>
        <w:tc>
          <w:tcPr>
            <w:tcW w:w="1080" w:type="dxa"/>
          </w:tcPr>
          <w:p w:rsidR="008D28FE" w:rsidRDefault="008D28FE">
            <w:pPr>
              <w:keepNext/>
              <w:keepLines/>
              <w:jc w:val="center"/>
              <w:rPr>
                <w:sz w:val="20"/>
              </w:rPr>
            </w:pPr>
            <w:r>
              <w:rPr>
                <w:sz w:val="20"/>
              </w:rPr>
              <w:t>-1</w:t>
            </w:r>
          </w:p>
        </w:tc>
        <w:tc>
          <w:tcPr>
            <w:tcW w:w="900" w:type="dxa"/>
          </w:tcPr>
          <w:p w:rsidR="008D28FE" w:rsidRDefault="008D28FE">
            <w:pPr>
              <w:keepNext/>
              <w:keepLines/>
              <w:jc w:val="center"/>
              <w:rPr>
                <w:sz w:val="20"/>
              </w:rPr>
            </w:pPr>
          </w:p>
        </w:tc>
        <w:tc>
          <w:tcPr>
            <w:tcW w:w="4140" w:type="dxa"/>
          </w:tcPr>
          <w:p w:rsidR="008D28FE" w:rsidRDefault="008D28FE">
            <w:pPr>
              <w:keepNext/>
              <w:keepLines/>
              <w:rPr>
                <w:sz w:val="20"/>
              </w:rPr>
            </w:pPr>
            <w:r>
              <w:rPr>
                <w:sz w:val="20"/>
              </w:rPr>
              <w:t>Index of oxygen</w:t>
            </w:r>
          </w:p>
        </w:tc>
      </w:tr>
      <w:tr w:rsidR="008D28FE">
        <w:tblPrEx>
          <w:tblCellMar>
            <w:top w:w="0" w:type="dxa"/>
            <w:bottom w:w="0" w:type="dxa"/>
          </w:tblCellMar>
        </w:tblPrEx>
        <w:tc>
          <w:tcPr>
            <w:tcW w:w="1908" w:type="dxa"/>
          </w:tcPr>
          <w:p w:rsidR="008D28FE" w:rsidRDefault="008D28FE">
            <w:pPr>
              <w:keepNext/>
              <w:keepLines/>
              <w:rPr>
                <w:sz w:val="20"/>
              </w:rPr>
            </w:pPr>
            <w:r>
              <w:rPr>
                <w:sz w:val="20"/>
              </w:rPr>
              <w:t>CPG</w:t>
            </w:r>
          </w:p>
        </w:tc>
        <w:tc>
          <w:tcPr>
            <w:tcW w:w="1260" w:type="dxa"/>
          </w:tcPr>
          <w:p w:rsidR="008D28FE" w:rsidRDefault="008D28FE">
            <w:pPr>
              <w:keepNext/>
              <w:keepLines/>
              <w:jc w:val="center"/>
              <w:rPr>
                <w:sz w:val="20"/>
              </w:rPr>
            </w:pPr>
            <w:r>
              <w:rPr>
                <w:sz w:val="20"/>
              </w:rPr>
              <w:t>Cell A4</w:t>
            </w:r>
          </w:p>
        </w:tc>
        <w:tc>
          <w:tcPr>
            <w:tcW w:w="1080" w:type="dxa"/>
          </w:tcPr>
          <w:p w:rsidR="008D28FE" w:rsidRDefault="008D28FE">
            <w:pPr>
              <w:keepNext/>
              <w:keepLines/>
              <w:jc w:val="center"/>
              <w:rPr>
                <w:sz w:val="20"/>
              </w:rPr>
            </w:pPr>
            <w:r>
              <w:rPr>
                <w:sz w:val="20"/>
              </w:rPr>
              <w:t>1000</w:t>
            </w:r>
          </w:p>
        </w:tc>
        <w:tc>
          <w:tcPr>
            <w:tcW w:w="900" w:type="dxa"/>
          </w:tcPr>
          <w:p w:rsidR="008D28FE" w:rsidRDefault="008D28FE">
            <w:pPr>
              <w:keepNext/>
              <w:keepLines/>
              <w:jc w:val="center"/>
              <w:rPr>
                <w:rFonts w:hint="cs"/>
                <w:sz w:val="20"/>
                <w:rtl/>
                <w:lang w:bidi="ar-DZ"/>
              </w:rPr>
            </w:pPr>
            <w:r>
              <w:rPr>
                <w:sz w:val="20"/>
              </w:rPr>
              <w:t>J/kg</w:t>
            </w:r>
            <w:r w:rsidR="00703C5B">
              <w:rPr>
                <w:sz w:val="20"/>
              </w:rPr>
              <w:t>-K</w:t>
            </w:r>
          </w:p>
        </w:tc>
        <w:tc>
          <w:tcPr>
            <w:tcW w:w="4140" w:type="dxa"/>
          </w:tcPr>
          <w:p w:rsidR="008D28FE" w:rsidRDefault="008D28FE">
            <w:pPr>
              <w:keepNext/>
              <w:keepLines/>
              <w:rPr>
                <w:sz w:val="20"/>
              </w:rPr>
            </w:pPr>
            <w:r>
              <w:rPr>
                <w:sz w:val="20"/>
              </w:rPr>
              <w:t>Gaseous specific heat capacity</w:t>
            </w:r>
          </w:p>
        </w:tc>
      </w:tr>
      <w:tr w:rsidR="008D28FE">
        <w:tblPrEx>
          <w:tblCellMar>
            <w:top w:w="0" w:type="dxa"/>
            <w:bottom w:w="0" w:type="dxa"/>
          </w:tblCellMar>
        </w:tblPrEx>
        <w:tc>
          <w:tcPr>
            <w:tcW w:w="1908" w:type="dxa"/>
          </w:tcPr>
          <w:p w:rsidR="008D28FE" w:rsidRDefault="008D28FE">
            <w:pPr>
              <w:keepNext/>
              <w:keepLines/>
              <w:rPr>
                <w:sz w:val="20"/>
              </w:rPr>
            </w:pPr>
            <w:r>
              <w:rPr>
                <w:sz w:val="20"/>
              </w:rPr>
              <w:t>NAME(IGSPEC)</w:t>
            </w:r>
          </w:p>
        </w:tc>
        <w:tc>
          <w:tcPr>
            <w:tcW w:w="1260" w:type="dxa"/>
          </w:tcPr>
          <w:p w:rsidR="008D28FE" w:rsidRDefault="008D28FE">
            <w:pPr>
              <w:keepNext/>
              <w:keepLines/>
              <w:jc w:val="center"/>
              <w:rPr>
                <w:sz w:val="20"/>
              </w:rPr>
            </w:pPr>
            <w:r>
              <w:rPr>
                <w:sz w:val="20"/>
              </w:rPr>
              <w:t>Column B</w:t>
            </w:r>
          </w:p>
        </w:tc>
        <w:tc>
          <w:tcPr>
            <w:tcW w:w="1080" w:type="dxa"/>
          </w:tcPr>
          <w:p w:rsidR="008D28FE" w:rsidRDefault="008D28FE">
            <w:pPr>
              <w:keepNext/>
              <w:keepLines/>
              <w:jc w:val="center"/>
              <w:rPr>
                <w:sz w:val="20"/>
              </w:rPr>
            </w:pPr>
            <w:r>
              <w:rPr>
                <w:sz w:val="20"/>
              </w:rPr>
              <w:t>‘null’</w:t>
            </w:r>
          </w:p>
        </w:tc>
        <w:tc>
          <w:tcPr>
            <w:tcW w:w="900" w:type="dxa"/>
          </w:tcPr>
          <w:p w:rsidR="008D28FE" w:rsidRDefault="008D28FE">
            <w:pPr>
              <w:keepNext/>
              <w:keepLines/>
              <w:jc w:val="center"/>
              <w:rPr>
                <w:sz w:val="20"/>
              </w:rPr>
            </w:pPr>
          </w:p>
        </w:tc>
        <w:tc>
          <w:tcPr>
            <w:tcW w:w="4140" w:type="dxa"/>
          </w:tcPr>
          <w:p w:rsidR="008D28FE" w:rsidRDefault="008D28FE">
            <w:pPr>
              <w:keepNext/>
              <w:keepLines/>
              <w:rPr>
                <w:sz w:val="20"/>
              </w:rPr>
            </w:pPr>
            <w:r>
              <w:rPr>
                <w:sz w:val="20"/>
              </w:rPr>
              <w:t>Gaseous species name</w:t>
            </w:r>
          </w:p>
        </w:tc>
      </w:tr>
      <w:tr w:rsidR="008D28FE">
        <w:tblPrEx>
          <w:tblCellMar>
            <w:top w:w="0" w:type="dxa"/>
            <w:bottom w:w="0" w:type="dxa"/>
          </w:tblCellMar>
        </w:tblPrEx>
        <w:tc>
          <w:tcPr>
            <w:tcW w:w="1908" w:type="dxa"/>
          </w:tcPr>
          <w:p w:rsidR="008D28FE" w:rsidRDefault="008D28FE">
            <w:pPr>
              <w:keepNext/>
              <w:keepLines/>
              <w:rPr>
                <w:sz w:val="20"/>
              </w:rPr>
            </w:pPr>
            <w:r>
              <w:rPr>
                <w:sz w:val="20"/>
              </w:rPr>
              <w:t>YJ0(IGSPEC)</w:t>
            </w:r>
          </w:p>
        </w:tc>
        <w:tc>
          <w:tcPr>
            <w:tcW w:w="1260" w:type="dxa"/>
          </w:tcPr>
          <w:p w:rsidR="008D28FE" w:rsidRDefault="008D28FE">
            <w:pPr>
              <w:keepNext/>
              <w:keepLines/>
              <w:jc w:val="center"/>
              <w:rPr>
                <w:sz w:val="20"/>
              </w:rPr>
            </w:pPr>
            <w:r>
              <w:rPr>
                <w:sz w:val="20"/>
              </w:rPr>
              <w:t>Column C</w:t>
            </w:r>
          </w:p>
        </w:tc>
        <w:tc>
          <w:tcPr>
            <w:tcW w:w="1080" w:type="dxa"/>
          </w:tcPr>
          <w:p w:rsidR="008D28FE" w:rsidRDefault="008D28FE">
            <w:pPr>
              <w:keepNext/>
              <w:keepLines/>
              <w:jc w:val="center"/>
              <w:rPr>
                <w:sz w:val="20"/>
              </w:rPr>
            </w:pPr>
            <w:r>
              <w:rPr>
                <w:sz w:val="20"/>
              </w:rPr>
              <w:t>1.0</w:t>
            </w:r>
          </w:p>
        </w:tc>
        <w:tc>
          <w:tcPr>
            <w:tcW w:w="900" w:type="dxa"/>
          </w:tcPr>
          <w:p w:rsidR="008D28FE" w:rsidRDefault="008D28FE">
            <w:pPr>
              <w:keepNext/>
              <w:keepLines/>
              <w:jc w:val="center"/>
              <w:rPr>
                <w:sz w:val="20"/>
              </w:rPr>
            </w:pPr>
            <w:r>
              <w:rPr>
                <w:sz w:val="20"/>
              </w:rPr>
              <w:t>-</w:t>
            </w:r>
          </w:p>
        </w:tc>
        <w:tc>
          <w:tcPr>
            <w:tcW w:w="4140" w:type="dxa"/>
          </w:tcPr>
          <w:p w:rsidR="008D28FE" w:rsidRDefault="008D28FE">
            <w:pPr>
              <w:keepNext/>
              <w:keepLines/>
              <w:rPr>
                <w:sz w:val="20"/>
              </w:rPr>
            </w:pPr>
            <w:r>
              <w:rPr>
                <w:sz w:val="20"/>
              </w:rPr>
              <w:t>Initial gas-phase mass fraction</w:t>
            </w:r>
          </w:p>
        </w:tc>
      </w:tr>
      <w:tr w:rsidR="008D28FE">
        <w:tblPrEx>
          <w:tblCellMar>
            <w:top w:w="0" w:type="dxa"/>
            <w:bottom w:w="0" w:type="dxa"/>
          </w:tblCellMar>
        </w:tblPrEx>
        <w:tc>
          <w:tcPr>
            <w:tcW w:w="1908" w:type="dxa"/>
          </w:tcPr>
          <w:p w:rsidR="008D28FE" w:rsidRDefault="008D28FE">
            <w:pPr>
              <w:keepNext/>
              <w:keepLines/>
              <w:rPr>
                <w:sz w:val="20"/>
              </w:rPr>
            </w:pPr>
            <w:r>
              <w:rPr>
                <w:sz w:val="20"/>
              </w:rPr>
              <w:t>M(IGSPEC)</w:t>
            </w:r>
          </w:p>
        </w:tc>
        <w:tc>
          <w:tcPr>
            <w:tcW w:w="1260" w:type="dxa"/>
          </w:tcPr>
          <w:p w:rsidR="008D28FE" w:rsidRDefault="008D28FE">
            <w:pPr>
              <w:keepNext/>
              <w:keepLines/>
              <w:jc w:val="center"/>
              <w:rPr>
                <w:sz w:val="20"/>
              </w:rPr>
            </w:pPr>
            <w:r>
              <w:rPr>
                <w:sz w:val="20"/>
              </w:rPr>
              <w:t>Column D</w:t>
            </w:r>
          </w:p>
        </w:tc>
        <w:tc>
          <w:tcPr>
            <w:tcW w:w="1080" w:type="dxa"/>
          </w:tcPr>
          <w:p w:rsidR="008D28FE" w:rsidRDefault="008D28FE">
            <w:pPr>
              <w:keepNext/>
              <w:keepLines/>
              <w:jc w:val="center"/>
              <w:rPr>
                <w:sz w:val="20"/>
              </w:rPr>
            </w:pPr>
            <w:r>
              <w:rPr>
                <w:sz w:val="20"/>
              </w:rPr>
              <w:t>44.</w:t>
            </w:r>
          </w:p>
        </w:tc>
        <w:tc>
          <w:tcPr>
            <w:tcW w:w="900" w:type="dxa"/>
          </w:tcPr>
          <w:p w:rsidR="008D28FE" w:rsidRDefault="008D28FE">
            <w:pPr>
              <w:keepNext/>
              <w:keepLines/>
              <w:jc w:val="center"/>
              <w:rPr>
                <w:sz w:val="20"/>
              </w:rPr>
            </w:pPr>
            <w:r>
              <w:rPr>
                <w:sz w:val="20"/>
              </w:rPr>
              <w:t>g/mol</w:t>
            </w:r>
          </w:p>
        </w:tc>
        <w:tc>
          <w:tcPr>
            <w:tcW w:w="4140" w:type="dxa"/>
          </w:tcPr>
          <w:p w:rsidR="008D28FE" w:rsidRDefault="008D28FE">
            <w:pPr>
              <w:keepNext/>
              <w:keepLines/>
              <w:rPr>
                <w:sz w:val="20"/>
              </w:rPr>
            </w:pPr>
            <w:r>
              <w:rPr>
                <w:sz w:val="20"/>
              </w:rPr>
              <w:t>Molecular weight</w:t>
            </w:r>
          </w:p>
        </w:tc>
      </w:tr>
      <w:tr w:rsidR="008D28FE">
        <w:tblPrEx>
          <w:tblCellMar>
            <w:top w:w="0" w:type="dxa"/>
            <w:bottom w:w="0" w:type="dxa"/>
          </w:tblCellMar>
        </w:tblPrEx>
        <w:tc>
          <w:tcPr>
            <w:tcW w:w="1908" w:type="dxa"/>
          </w:tcPr>
          <w:p w:rsidR="008D28FE" w:rsidRDefault="008D28FE">
            <w:pPr>
              <w:keepNext/>
              <w:keepLines/>
              <w:rPr>
                <w:sz w:val="20"/>
              </w:rPr>
            </w:pPr>
            <w:r>
              <w:rPr>
                <w:sz w:val="20"/>
              </w:rPr>
              <w:t>SIGMA(IGSPEC)</w:t>
            </w:r>
          </w:p>
        </w:tc>
        <w:tc>
          <w:tcPr>
            <w:tcW w:w="1260" w:type="dxa"/>
          </w:tcPr>
          <w:p w:rsidR="008D28FE" w:rsidRDefault="008D28FE">
            <w:pPr>
              <w:keepNext/>
              <w:keepLines/>
              <w:jc w:val="center"/>
              <w:rPr>
                <w:sz w:val="20"/>
              </w:rPr>
            </w:pPr>
            <w:r>
              <w:rPr>
                <w:sz w:val="20"/>
              </w:rPr>
              <w:t>Column E</w:t>
            </w:r>
          </w:p>
        </w:tc>
        <w:tc>
          <w:tcPr>
            <w:tcW w:w="1080" w:type="dxa"/>
          </w:tcPr>
          <w:p w:rsidR="008D28FE" w:rsidRDefault="008D28FE">
            <w:pPr>
              <w:keepNext/>
              <w:keepLines/>
              <w:jc w:val="center"/>
              <w:rPr>
                <w:sz w:val="20"/>
              </w:rPr>
            </w:pPr>
            <w:r>
              <w:rPr>
                <w:sz w:val="20"/>
              </w:rPr>
              <w:t>5.061</w:t>
            </w:r>
          </w:p>
        </w:tc>
        <w:tc>
          <w:tcPr>
            <w:tcW w:w="900" w:type="dxa"/>
          </w:tcPr>
          <w:p w:rsidR="008D28FE" w:rsidRDefault="008D28FE">
            <w:pPr>
              <w:keepNext/>
              <w:keepLines/>
              <w:jc w:val="center"/>
              <w:rPr>
                <w:sz w:val="20"/>
              </w:rPr>
            </w:pPr>
            <w:r>
              <w:rPr>
                <w:sz w:val="20"/>
              </w:rPr>
              <w:t>Å</w:t>
            </w:r>
          </w:p>
        </w:tc>
        <w:tc>
          <w:tcPr>
            <w:tcW w:w="4140" w:type="dxa"/>
          </w:tcPr>
          <w:p w:rsidR="008D28FE" w:rsidRDefault="008D28FE">
            <w:pPr>
              <w:keepNext/>
              <w:keepLines/>
              <w:rPr>
                <w:sz w:val="20"/>
              </w:rPr>
            </w:pPr>
            <w:r>
              <w:rPr>
                <w:sz w:val="20"/>
              </w:rPr>
              <w:t>Lennard-Jones parameter</w:t>
            </w:r>
          </w:p>
        </w:tc>
      </w:tr>
      <w:tr w:rsidR="008D28FE">
        <w:tblPrEx>
          <w:tblCellMar>
            <w:top w:w="0" w:type="dxa"/>
            <w:bottom w:w="0" w:type="dxa"/>
          </w:tblCellMar>
        </w:tblPrEx>
        <w:tc>
          <w:tcPr>
            <w:tcW w:w="1908" w:type="dxa"/>
          </w:tcPr>
          <w:p w:rsidR="008D28FE" w:rsidRDefault="008D28FE">
            <w:pPr>
              <w:keepNext/>
              <w:keepLines/>
              <w:rPr>
                <w:sz w:val="20"/>
              </w:rPr>
            </w:pPr>
            <w:r>
              <w:rPr>
                <w:sz w:val="20"/>
              </w:rPr>
              <w:t>EPSOK(IGSPEC)</w:t>
            </w:r>
          </w:p>
        </w:tc>
        <w:tc>
          <w:tcPr>
            <w:tcW w:w="1260" w:type="dxa"/>
          </w:tcPr>
          <w:p w:rsidR="008D28FE" w:rsidRDefault="008D28FE">
            <w:pPr>
              <w:keepNext/>
              <w:keepLines/>
              <w:jc w:val="center"/>
              <w:rPr>
                <w:sz w:val="20"/>
              </w:rPr>
            </w:pPr>
            <w:r>
              <w:rPr>
                <w:sz w:val="20"/>
              </w:rPr>
              <w:t>Column F</w:t>
            </w:r>
          </w:p>
        </w:tc>
        <w:tc>
          <w:tcPr>
            <w:tcW w:w="1080" w:type="dxa"/>
          </w:tcPr>
          <w:p w:rsidR="008D28FE" w:rsidRDefault="008D28FE">
            <w:pPr>
              <w:keepNext/>
              <w:keepLines/>
              <w:jc w:val="center"/>
              <w:rPr>
                <w:sz w:val="20"/>
              </w:rPr>
            </w:pPr>
            <w:r>
              <w:rPr>
                <w:sz w:val="20"/>
              </w:rPr>
              <w:t>254.</w:t>
            </w:r>
          </w:p>
        </w:tc>
        <w:tc>
          <w:tcPr>
            <w:tcW w:w="900" w:type="dxa"/>
          </w:tcPr>
          <w:p w:rsidR="008D28FE" w:rsidRDefault="008D28FE">
            <w:pPr>
              <w:keepNext/>
              <w:keepLines/>
              <w:jc w:val="center"/>
              <w:rPr>
                <w:sz w:val="20"/>
              </w:rPr>
            </w:pPr>
            <w:r>
              <w:rPr>
                <w:sz w:val="20"/>
              </w:rPr>
              <w:t>K</w:t>
            </w:r>
          </w:p>
        </w:tc>
        <w:tc>
          <w:tcPr>
            <w:tcW w:w="4140" w:type="dxa"/>
          </w:tcPr>
          <w:p w:rsidR="008D28FE" w:rsidRDefault="008D28FE">
            <w:pPr>
              <w:keepNext/>
              <w:keepLines/>
              <w:rPr>
                <w:sz w:val="20"/>
              </w:rPr>
            </w:pPr>
            <w:r>
              <w:rPr>
                <w:sz w:val="20"/>
              </w:rPr>
              <w:t>Lennard-Jones parameter</w:t>
            </w:r>
          </w:p>
        </w:tc>
      </w:tr>
      <w:tr w:rsidR="008D28FE">
        <w:tblPrEx>
          <w:tblCellMar>
            <w:top w:w="0" w:type="dxa"/>
            <w:bottom w:w="0" w:type="dxa"/>
          </w:tblCellMar>
        </w:tblPrEx>
        <w:tc>
          <w:tcPr>
            <w:tcW w:w="1908" w:type="dxa"/>
          </w:tcPr>
          <w:p w:rsidR="008D28FE" w:rsidRDefault="008D28FE">
            <w:pPr>
              <w:keepNext/>
              <w:keepLines/>
              <w:rPr>
                <w:strike/>
                <w:sz w:val="20"/>
                <w:szCs w:val="20"/>
              </w:rPr>
            </w:pPr>
            <w:r>
              <w:rPr>
                <w:strike/>
                <w:sz w:val="20"/>
                <w:szCs w:val="20"/>
              </w:rPr>
              <w:t>B(IGSPEC)</w:t>
            </w:r>
          </w:p>
        </w:tc>
        <w:tc>
          <w:tcPr>
            <w:tcW w:w="1260" w:type="dxa"/>
          </w:tcPr>
          <w:p w:rsidR="008D28FE" w:rsidRDefault="008D28FE">
            <w:pPr>
              <w:keepNext/>
              <w:keepLines/>
              <w:jc w:val="center"/>
              <w:rPr>
                <w:strike/>
                <w:sz w:val="20"/>
                <w:szCs w:val="20"/>
              </w:rPr>
            </w:pPr>
            <w:r>
              <w:rPr>
                <w:strike/>
                <w:sz w:val="20"/>
                <w:szCs w:val="20"/>
              </w:rPr>
              <w:t>Column G</w:t>
            </w:r>
          </w:p>
        </w:tc>
        <w:tc>
          <w:tcPr>
            <w:tcW w:w="1080" w:type="dxa"/>
          </w:tcPr>
          <w:p w:rsidR="008D28FE" w:rsidRDefault="008D28FE">
            <w:pPr>
              <w:keepNext/>
              <w:keepLines/>
              <w:jc w:val="center"/>
              <w:rPr>
                <w:strike/>
                <w:sz w:val="20"/>
                <w:szCs w:val="20"/>
              </w:rPr>
            </w:pPr>
            <w:r>
              <w:rPr>
                <w:strike/>
                <w:sz w:val="20"/>
                <w:szCs w:val="20"/>
              </w:rPr>
              <w:t>0.0</w:t>
            </w:r>
          </w:p>
        </w:tc>
        <w:tc>
          <w:tcPr>
            <w:tcW w:w="900" w:type="dxa"/>
          </w:tcPr>
          <w:p w:rsidR="008D28FE" w:rsidRDefault="008D28FE">
            <w:pPr>
              <w:keepNext/>
              <w:keepLines/>
              <w:jc w:val="center"/>
              <w:rPr>
                <w:strike/>
                <w:sz w:val="20"/>
                <w:szCs w:val="20"/>
              </w:rPr>
            </w:pPr>
            <w:r>
              <w:rPr>
                <w:strike/>
                <w:sz w:val="20"/>
                <w:szCs w:val="20"/>
              </w:rPr>
              <w:t>J/kg</w:t>
            </w:r>
          </w:p>
        </w:tc>
        <w:tc>
          <w:tcPr>
            <w:tcW w:w="4140" w:type="dxa"/>
          </w:tcPr>
          <w:p w:rsidR="008D28FE" w:rsidRDefault="008D28FE">
            <w:pPr>
              <w:keepNext/>
              <w:keepLines/>
              <w:rPr>
                <w:strike/>
                <w:sz w:val="20"/>
                <w:szCs w:val="20"/>
              </w:rPr>
            </w:pPr>
            <w:r>
              <w:rPr>
                <w:strike/>
                <w:sz w:val="20"/>
                <w:szCs w:val="20"/>
              </w:rPr>
              <w:t>Char oxidation parameter (don’t use)</w:t>
            </w:r>
          </w:p>
        </w:tc>
      </w:tr>
      <w:tr w:rsidR="008D28FE">
        <w:tblPrEx>
          <w:tblCellMar>
            <w:top w:w="0" w:type="dxa"/>
            <w:bottom w:w="0" w:type="dxa"/>
          </w:tblCellMar>
        </w:tblPrEx>
        <w:tc>
          <w:tcPr>
            <w:tcW w:w="1908" w:type="dxa"/>
          </w:tcPr>
          <w:p w:rsidR="008D28FE" w:rsidRDefault="008D28FE">
            <w:pPr>
              <w:keepNext/>
              <w:keepLines/>
              <w:rPr>
                <w:strike/>
                <w:sz w:val="20"/>
                <w:szCs w:val="20"/>
              </w:rPr>
            </w:pPr>
            <w:r>
              <w:rPr>
                <w:strike/>
                <w:sz w:val="20"/>
                <w:szCs w:val="20"/>
              </w:rPr>
              <w:t>TONSET(IGSPEC)</w:t>
            </w:r>
          </w:p>
        </w:tc>
        <w:tc>
          <w:tcPr>
            <w:tcW w:w="1260" w:type="dxa"/>
          </w:tcPr>
          <w:p w:rsidR="008D28FE" w:rsidRDefault="008D28FE">
            <w:pPr>
              <w:keepNext/>
              <w:keepLines/>
              <w:jc w:val="center"/>
              <w:rPr>
                <w:strike/>
                <w:sz w:val="20"/>
                <w:szCs w:val="20"/>
              </w:rPr>
            </w:pPr>
            <w:r>
              <w:rPr>
                <w:strike/>
                <w:sz w:val="20"/>
                <w:szCs w:val="20"/>
              </w:rPr>
              <w:t>Column H</w:t>
            </w:r>
          </w:p>
        </w:tc>
        <w:tc>
          <w:tcPr>
            <w:tcW w:w="1080" w:type="dxa"/>
          </w:tcPr>
          <w:p w:rsidR="008D28FE" w:rsidRDefault="008D28FE">
            <w:pPr>
              <w:keepNext/>
              <w:keepLines/>
              <w:jc w:val="center"/>
              <w:rPr>
                <w:strike/>
                <w:sz w:val="20"/>
                <w:szCs w:val="20"/>
              </w:rPr>
            </w:pPr>
            <w:r>
              <w:rPr>
                <w:strike/>
                <w:sz w:val="20"/>
                <w:szCs w:val="20"/>
              </w:rPr>
              <w:t>653.</w:t>
            </w:r>
          </w:p>
        </w:tc>
        <w:tc>
          <w:tcPr>
            <w:tcW w:w="900" w:type="dxa"/>
          </w:tcPr>
          <w:p w:rsidR="008D28FE" w:rsidRDefault="008D28FE">
            <w:pPr>
              <w:keepNext/>
              <w:keepLines/>
              <w:jc w:val="center"/>
              <w:rPr>
                <w:strike/>
                <w:sz w:val="20"/>
                <w:szCs w:val="20"/>
              </w:rPr>
            </w:pPr>
            <w:r>
              <w:rPr>
                <w:strike/>
                <w:sz w:val="20"/>
                <w:szCs w:val="20"/>
              </w:rPr>
              <w:t>K</w:t>
            </w:r>
          </w:p>
        </w:tc>
        <w:tc>
          <w:tcPr>
            <w:tcW w:w="4140" w:type="dxa"/>
          </w:tcPr>
          <w:p w:rsidR="008D28FE" w:rsidRDefault="008D28FE">
            <w:pPr>
              <w:keepNext/>
              <w:keepLines/>
              <w:rPr>
                <w:strike/>
                <w:sz w:val="20"/>
                <w:szCs w:val="20"/>
              </w:rPr>
            </w:pPr>
            <w:r>
              <w:rPr>
                <w:strike/>
                <w:sz w:val="20"/>
                <w:szCs w:val="20"/>
              </w:rPr>
              <w:t>Char oxidation parameter (don’t use)</w:t>
            </w:r>
          </w:p>
        </w:tc>
      </w:tr>
      <w:tr w:rsidR="008D28FE">
        <w:tblPrEx>
          <w:tblCellMar>
            <w:top w:w="0" w:type="dxa"/>
            <w:bottom w:w="0" w:type="dxa"/>
          </w:tblCellMar>
        </w:tblPrEx>
        <w:tc>
          <w:tcPr>
            <w:tcW w:w="1908" w:type="dxa"/>
            <w:tcBorders>
              <w:bottom w:val="single" w:sz="4" w:space="0" w:color="auto"/>
            </w:tcBorders>
          </w:tcPr>
          <w:p w:rsidR="008D28FE" w:rsidRDefault="008D28FE">
            <w:pPr>
              <w:keepNext/>
              <w:keepLines/>
              <w:rPr>
                <w:strike/>
                <w:sz w:val="20"/>
                <w:szCs w:val="20"/>
              </w:rPr>
            </w:pPr>
            <w:r>
              <w:rPr>
                <w:strike/>
                <w:sz w:val="20"/>
                <w:szCs w:val="20"/>
              </w:rPr>
              <w:t>TSPAN(IGSPEC)</w:t>
            </w:r>
          </w:p>
        </w:tc>
        <w:tc>
          <w:tcPr>
            <w:tcW w:w="1260" w:type="dxa"/>
            <w:tcBorders>
              <w:bottom w:val="single" w:sz="4" w:space="0" w:color="auto"/>
            </w:tcBorders>
          </w:tcPr>
          <w:p w:rsidR="008D28FE" w:rsidRDefault="008D28FE">
            <w:pPr>
              <w:keepNext/>
              <w:keepLines/>
              <w:jc w:val="center"/>
              <w:rPr>
                <w:strike/>
                <w:sz w:val="20"/>
                <w:szCs w:val="20"/>
              </w:rPr>
            </w:pPr>
            <w:r>
              <w:rPr>
                <w:strike/>
                <w:sz w:val="20"/>
                <w:szCs w:val="20"/>
              </w:rPr>
              <w:t>Column I</w:t>
            </w:r>
          </w:p>
        </w:tc>
        <w:tc>
          <w:tcPr>
            <w:tcW w:w="1080" w:type="dxa"/>
            <w:tcBorders>
              <w:bottom w:val="single" w:sz="4" w:space="0" w:color="auto"/>
            </w:tcBorders>
          </w:tcPr>
          <w:p w:rsidR="008D28FE" w:rsidRDefault="008D28FE">
            <w:pPr>
              <w:keepNext/>
              <w:keepLines/>
              <w:jc w:val="center"/>
              <w:rPr>
                <w:strike/>
                <w:sz w:val="20"/>
                <w:szCs w:val="20"/>
              </w:rPr>
            </w:pPr>
            <w:r>
              <w:rPr>
                <w:strike/>
                <w:sz w:val="20"/>
                <w:szCs w:val="20"/>
              </w:rPr>
              <w:t>50.</w:t>
            </w:r>
          </w:p>
        </w:tc>
        <w:tc>
          <w:tcPr>
            <w:tcW w:w="900" w:type="dxa"/>
            <w:tcBorders>
              <w:bottom w:val="single" w:sz="4" w:space="0" w:color="auto"/>
            </w:tcBorders>
          </w:tcPr>
          <w:p w:rsidR="008D28FE" w:rsidRDefault="008D28FE">
            <w:pPr>
              <w:keepNext/>
              <w:keepLines/>
              <w:jc w:val="center"/>
              <w:rPr>
                <w:strike/>
                <w:sz w:val="20"/>
                <w:szCs w:val="20"/>
              </w:rPr>
            </w:pPr>
            <w:r>
              <w:rPr>
                <w:strike/>
                <w:sz w:val="20"/>
                <w:szCs w:val="20"/>
              </w:rPr>
              <w:t>K</w:t>
            </w:r>
          </w:p>
        </w:tc>
        <w:tc>
          <w:tcPr>
            <w:tcW w:w="4140" w:type="dxa"/>
            <w:tcBorders>
              <w:bottom w:val="single" w:sz="4" w:space="0" w:color="auto"/>
            </w:tcBorders>
          </w:tcPr>
          <w:p w:rsidR="008D28FE" w:rsidRDefault="008D28FE">
            <w:pPr>
              <w:keepNext/>
              <w:keepLines/>
              <w:rPr>
                <w:strike/>
                <w:sz w:val="20"/>
                <w:szCs w:val="20"/>
              </w:rPr>
            </w:pPr>
            <w:r>
              <w:rPr>
                <w:strike/>
                <w:sz w:val="20"/>
                <w:szCs w:val="20"/>
              </w:rPr>
              <w:t>Char oxidation parameter (don’t use)</w:t>
            </w:r>
          </w:p>
        </w:tc>
      </w:tr>
    </w:tbl>
    <w:p w:rsidR="008D28FE" w:rsidRDefault="008D28FE"/>
    <w:p w:rsidR="008D28FE" w:rsidRDefault="008D28FE"/>
    <w:p w:rsidR="008D28FE" w:rsidRDefault="008D28FE">
      <w:pPr>
        <w:keepNext/>
        <w:keepLines/>
        <w:jc w:val="center"/>
      </w:pPr>
      <w:r>
        <w:rPr>
          <w:b/>
          <w:bCs/>
        </w:rPr>
        <w:br w:type="page"/>
      </w:r>
      <w:r>
        <w:rPr>
          <w:b/>
          <w:bCs/>
        </w:rPr>
        <w:lastRenderedPageBreak/>
        <w:t xml:space="preserve">Table </w:t>
      </w:r>
      <w:r>
        <w:rPr>
          <w:b/>
          <w:bCs/>
        </w:rPr>
        <w:fldChar w:fldCharType="begin"/>
      </w:r>
      <w:r>
        <w:rPr>
          <w:b/>
          <w:bCs/>
        </w:rPr>
        <w:instrText xml:space="preserve"> set gpyro_hgrxnstable</w:instrText>
      </w:r>
      <w:r>
        <w:rPr>
          <w:b/>
          <w:bCs/>
        </w:rPr>
        <w:fldChar w:fldCharType="begin"/>
      </w:r>
      <w:r>
        <w:rPr>
          <w:b/>
          <w:bCs/>
        </w:rPr>
        <w:instrText xml:space="preserve"> seq tables </w:instrText>
      </w:r>
      <w:r>
        <w:rPr>
          <w:b/>
          <w:bCs/>
        </w:rPr>
        <w:fldChar w:fldCharType="separate"/>
      </w:r>
      <w:r w:rsidR="00A10E67">
        <w:rPr>
          <w:b/>
          <w:bCs/>
          <w:noProof/>
        </w:rPr>
        <w:instrText>7</w:instrText>
      </w:r>
      <w:r>
        <w:rPr>
          <w:b/>
          <w:bCs/>
        </w:rPr>
        <w:fldChar w:fldCharType="end"/>
      </w:r>
      <w:r>
        <w:rPr>
          <w:b/>
          <w:bCs/>
        </w:rPr>
        <w:instrText xml:space="preserve"> </w:instrText>
      </w:r>
      <w:r>
        <w:rPr>
          <w:b/>
          <w:bCs/>
        </w:rPr>
        <w:fldChar w:fldCharType="separate"/>
      </w:r>
      <w:bookmarkStart w:id="75" w:name="gpyro_hgrxnstable"/>
      <w:r w:rsidR="00A10E67">
        <w:rPr>
          <w:b/>
          <w:bCs/>
          <w:noProof/>
        </w:rPr>
        <w:t>7</w:t>
      </w:r>
      <w:bookmarkEnd w:id="75"/>
      <w:r>
        <w:rPr>
          <w:b/>
          <w:bCs/>
        </w:rPr>
        <w:fldChar w:fldCharType="end"/>
      </w:r>
      <w:r>
        <w:rPr>
          <w:b/>
          <w:bCs/>
        </w:rPr>
        <w:fldChar w:fldCharType="begin"/>
      </w:r>
      <w:r>
        <w:rPr>
          <w:b/>
          <w:bCs/>
        </w:rPr>
        <w:instrText xml:space="preserve"> ref  gpyro_hgrxnstable </w:instrText>
      </w:r>
      <w:r>
        <w:rPr>
          <w:b/>
          <w:bCs/>
        </w:rPr>
        <w:fldChar w:fldCharType="separate"/>
      </w:r>
      <w:r w:rsidR="00A10E67">
        <w:rPr>
          <w:b/>
          <w:bCs/>
          <w:noProof/>
        </w:rPr>
        <w:t>7</w:t>
      </w:r>
      <w:r>
        <w:rPr>
          <w:b/>
          <w:bCs/>
        </w:rPr>
        <w:fldChar w:fldCharType="end"/>
      </w:r>
      <w:r>
        <w:rPr>
          <w:b/>
          <w:bCs/>
        </w:rPr>
        <w:t xml:space="preserve">. </w:t>
      </w:r>
      <w:r>
        <w:rPr>
          <w:rFonts w:ascii="Courier New" w:hAnsi="Courier New"/>
          <w:b/>
          <w:bCs/>
        </w:rPr>
        <w:t>&amp;GPYRO_HGRXNS</w:t>
      </w:r>
      <w:r>
        <w:rPr>
          <w:b/>
          <w:bCs/>
        </w:rPr>
        <w:t xml:space="preserve"> keywords (homogeneous gaseous reactions).</w:t>
      </w:r>
    </w:p>
    <w:tbl>
      <w:tblPr>
        <w:tblW w:w="9468" w:type="dxa"/>
        <w:tblLayout w:type="fixed"/>
        <w:tblLook w:val="0000" w:firstRow="0" w:lastRow="0" w:firstColumn="0" w:lastColumn="0" w:noHBand="0" w:noVBand="0"/>
      </w:tblPr>
      <w:tblGrid>
        <w:gridCol w:w="2448"/>
        <w:gridCol w:w="1260"/>
        <w:gridCol w:w="1080"/>
        <w:gridCol w:w="1080"/>
        <w:gridCol w:w="3600"/>
      </w:tblGrid>
      <w:tr w:rsidR="008D28FE">
        <w:tblPrEx>
          <w:tblCellMar>
            <w:top w:w="0" w:type="dxa"/>
            <w:bottom w:w="0" w:type="dxa"/>
          </w:tblCellMar>
        </w:tblPrEx>
        <w:tc>
          <w:tcPr>
            <w:tcW w:w="2448" w:type="dxa"/>
            <w:tcBorders>
              <w:top w:val="single" w:sz="4" w:space="0" w:color="auto"/>
              <w:bottom w:val="single" w:sz="4" w:space="0" w:color="auto"/>
            </w:tcBorders>
            <w:vAlign w:val="center"/>
          </w:tcPr>
          <w:p w:rsidR="008D28FE" w:rsidRDefault="008D28FE">
            <w:pPr>
              <w:keepNext/>
              <w:keepLines/>
              <w:rPr>
                <w:b/>
                <w:bCs/>
              </w:rPr>
            </w:pPr>
            <w:r>
              <w:rPr>
                <w:b/>
                <w:bCs/>
              </w:rPr>
              <w:t>Keyword</w:t>
            </w:r>
          </w:p>
        </w:tc>
        <w:tc>
          <w:tcPr>
            <w:tcW w:w="1260" w:type="dxa"/>
            <w:tcBorders>
              <w:top w:val="single" w:sz="4" w:space="0" w:color="auto"/>
              <w:bottom w:val="single" w:sz="4" w:space="0" w:color="auto"/>
            </w:tcBorders>
          </w:tcPr>
          <w:p w:rsidR="008D28FE" w:rsidRDefault="008D28FE">
            <w:pPr>
              <w:keepNext/>
              <w:keepLines/>
              <w:jc w:val="center"/>
              <w:rPr>
                <w:b/>
                <w:bCs/>
              </w:rPr>
            </w:pPr>
            <w:r>
              <w:rPr>
                <w:b/>
                <w:bCs/>
              </w:rPr>
              <w:t>Location</w:t>
            </w:r>
          </w:p>
        </w:tc>
        <w:tc>
          <w:tcPr>
            <w:tcW w:w="1080" w:type="dxa"/>
            <w:tcBorders>
              <w:top w:val="single" w:sz="4" w:space="0" w:color="auto"/>
              <w:bottom w:val="single" w:sz="4" w:space="0" w:color="auto"/>
            </w:tcBorders>
            <w:vAlign w:val="center"/>
          </w:tcPr>
          <w:p w:rsidR="008D28FE" w:rsidRDefault="008D28FE">
            <w:pPr>
              <w:keepNext/>
              <w:keepLines/>
              <w:jc w:val="center"/>
              <w:rPr>
                <w:b/>
                <w:bCs/>
              </w:rPr>
            </w:pPr>
            <w:r>
              <w:rPr>
                <w:b/>
                <w:bCs/>
              </w:rPr>
              <w:t>Default value</w:t>
            </w:r>
          </w:p>
        </w:tc>
        <w:tc>
          <w:tcPr>
            <w:tcW w:w="1080" w:type="dxa"/>
            <w:tcBorders>
              <w:top w:val="single" w:sz="4" w:space="0" w:color="auto"/>
              <w:bottom w:val="single" w:sz="4" w:space="0" w:color="auto"/>
            </w:tcBorders>
            <w:vAlign w:val="center"/>
          </w:tcPr>
          <w:p w:rsidR="008D28FE" w:rsidRDefault="008D28FE">
            <w:pPr>
              <w:keepNext/>
              <w:keepLines/>
              <w:jc w:val="center"/>
              <w:rPr>
                <w:b/>
                <w:bCs/>
              </w:rPr>
            </w:pPr>
            <w:r>
              <w:rPr>
                <w:b/>
                <w:bCs/>
              </w:rPr>
              <w:t>Units</w:t>
            </w:r>
          </w:p>
        </w:tc>
        <w:tc>
          <w:tcPr>
            <w:tcW w:w="3600" w:type="dxa"/>
            <w:tcBorders>
              <w:top w:val="single" w:sz="4" w:space="0" w:color="auto"/>
              <w:bottom w:val="single" w:sz="4" w:space="0" w:color="auto"/>
            </w:tcBorders>
            <w:vAlign w:val="center"/>
          </w:tcPr>
          <w:p w:rsidR="008D28FE" w:rsidRDefault="008D28FE">
            <w:pPr>
              <w:keepNext/>
              <w:keepLines/>
              <w:rPr>
                <w:b/>
                <w:bCs/>
              </w:rPr>
            </w:pPr>
            <w:r>
              <w:rPr>
                <w:b/>
                <w:bCs/>
              </w:rPr>
              <w:t>Description</w:t>
            </w:r>
          </w:p>
        </w:tc>
      </w:tr>
      <w:tr w:rsidR="008D28FE">
        <w:tblPrEx>
          <w:tblCellMar>
            <w:top w:w="0" w:type="dxa"/>
            <w:bottom w:w="0" w:type="dxa"/>
          </w:tblCellMar>
        </w:tblPrEx>
        <w:tc>
          <w:tcPr>
            <w:tcW w:w="2448" w:type="dxa"/>
            <w:tcBorders>
              <w:top w:val="single" w:sz="4" w:space="0" w:color="auto"/>
            </w:tcBorders>
          </w:tcPr>
          <w:p w:rsidR="008D28FE" w:rsidRDefault="008D28FE">
            <w:pPr>
              <w:keepNext/>
              <w:keepLines/>
              <w:rPr>
                <w:sz w:val="20"/>
              </w:rPr>
            </w:pPr>
            <w:r>
              <w:rPr>
                <w:sz w:val="20"/>
              </w:rPr>
              <w:t>NHGRXNS</w:t>
            </w:r>
          </w:p>
        </w:tc>
        <w:tc>
          <w:tcPr>
            <w:tcW w:w="1260" w:type="dxa"/>
            <w:tcBorders>
              <w:top w:val="single" w:sz="4" w:space="0" w:color="auto"/>
            </w:tcBorders>
          </w:tcPr>
          <w:p w:rsidR="008D28FE" w:rsidRDefault="008D28FE">
            <w:pPr>
              <w:keepNext/>
              <w:keepLines/>
              <w:jc w:val="center"/>
              <w:rPr>
                <w:sz w:val="20"/>
              </w:rPr>
            </w:pPr>
            <w:r>
              <w:rPr>
                <w:sz w:val="20"/>
              </w:rPr>
              <w:t>Cell A1</w:t>
            </w:r>
          </w:p>
        </w:tc>
        <w:tc>
          <w:tcPr>
            <w:tcW w:w="1080" w:type="dxa"/>
            <w:tcBorders>
              <w:top w:val="single" w:sz="4" w:space="0" w:color="auto"/>
            </w:tcBorders>
          </w:tcPr>
          <w:p w:rsidR="008D28FE" w:rsidRDefault="008D28FE">
            <w:pPr>
              <w:keepNext/>
              <w:keepLines/>
              <w:jc w:val="center"/>
              <w:rPr>
                <w:sz w:val="20"/>
              </w:rPr>
            </w:pPr>
            <w:r>
              <w:rPr>
                <w:sz w:val="20"/>
              </w:rPr>
              <w:t>0</w:t>
            </w:r>
          </w:p>
        </w:tc>
        <w:tc>
          <w:tcPr>
            <w:tcW w:w="1080" w:type="dxa"/>
            <w:tcBorders>
              <w:top w:val="single" w:sz="4" w:space="0" w:color="auto"/>
            </w:tcBorders>
          </w:tcPr>
          <w:p w:rsidR="008D28FE" w:rsidRDefault="008D28FE">
            <w:pPr>
              <w:keepNext/>
              <w:keepLines/>
              <w:jc w:val="center"/>
              <w:rPr>
                <w:sz w:val="20"/>
              </w:rPr>
            </w:pPr>
          </w:p>
        </w:tc>
        <w:tc>
          <w:tcPr>
            <w:tcW w:w="3600" w:type="dxa"/>
            <w:tcBorders>
              <w:top w:val="single" w:sz="4" w:space="0" w:color="auto"/>
            </w:tcBorders>
          </w:tcPr>
          <w:p w:rsidR="008D28FE" w:rsidRDefault="008D28FE">
            <w:pPr>
              <w:keepNext/>
              <w:keepLines/>
              <w:rPr>
                <w:sz w:val="20"/>
              </w:rPr>
            </w:pPr>
            <w:r>
              <w:rPr>
                <w:sz w:val="20"/>
              </w:rPr>
              <w:t>Number of homogeneous gaseous rxns</w:t>
            </w:r>
          </w:p>
        </w:tc>
      </w:tr>
      <w:tr w:rsidR="008D28FE">
        <w:tblPrEx>
          <w:tblCellMar>
            <w:top w:w="0" w:type="dxa"/>
            <w:bottom w:w="0" w:type="dxa"/>
          </w:tblCellMar>
        </w:tblPrEx>
        <w:tc>
          <w:tcPr>
            <w:tcW w:w="2448" w:type="dxa"/>
          </w:tcPr>
          <w:p w:rsidR="008D28FE" w:rsidRDefault="008D28FE">
            <w:pPr>
              <w:keepNext/>
              <w:keepLines/>
              <w:rPr>
                <w:sz w:val="20"/>
              </w:rPr>
            </w:pPr>
            <w:r>
              <w:rPr>
                <w:sz w:val="20"/>
              </w:rPr>
              <w:t>CREACTANT1(IHGRXN)</w:t>
            </w:r>
          </w:p>
        </w:tc>
        <w:tc>
          <w:tcPr>
            <w:tcW w:w="1260" w:type="dxa"/>
          </w:tcPr>
          <w:p w:rsidR="008D28FE" w:rsidRDefault="008D28FE">
            <w:pPr>
              <w:keepNext/>
              <w:keepLines/>
              <w:jc w:val="center"/>
              <w:rPr>
                <w:sz w:val="20"/>
              </w:rPr>
            </w:pPr>
            <w:r>
              <w:rPr>
                <w:sz w:val="20"/>
              </w:rPr>
              <w:t>Column B</w:t>
            </w:r>
          </w:p>
        </w:tc>
        <w:tc>
          <w:tcPr>
            <w:tcW w:w="1080" w:type="dxa"/>
          </w:tcPr>
          <w:p w:rsidR="008D28FE" w:rsidRDefault="008D28FE">
            <w:pPr>
              <w:keepNext/>
              <w:keepLines/>
              <w:jc w:val="center"/>
              <w:rPr>
                <w:sz w:val="20"/>
              </w:rPr>
            </w:pPr>
            <w:r>
              <w:rPr>
                <w:sz w:val="20"/>
              </w:rPr>
              <w:t>‘null’</w:t>
            </w:r>
          </w:p>
        </w:tc>
        <w:tc>
          <w:tcPr>
            <w:tcW w:w="1080" w:type="dxa"/>
          </w:tcPr>
          <w:p w:rsidR="008D28FE" w:rsidRDefault="008D28FE">
            <w:pPr>
              <w:keepNext/>
              <w:keepLines/>
              <w:jc w:val="center"/>
              <w:rPr>
                <w:sz w:val="20"/>
              </w:rPr>
            </w:pPr>
          </w:p>
        </w:tc>
        <w:tc>
          <w:tcPr>
            <w:tcW w:w="3600" w:type="dxa"/>
          </w:tcPr>
          <w:p w:rsidR="008D28FE" w:rsidRDefault="008D28FE">
            <w:pPr>
              <w:keepNext/>
              <w:keepLines/>
              <w:rPr>
                <w:sz w:val="20"/>
              </w:rPr>
            </w:pPr>
            <w:r>
              <w:rPr>
                <w:sz w:val="20"/>
              </w:rPr>
              <w:t>Name of reactant 1</w:t>
            </w:r>
          </w:p>
        </w:tc>
      </w:tr>
      <w:tr w:rsidR="008D28FE">
        <w:tblPrEx>
          <w:tblCellMar>
            <w:top w:w="0" w:type="dxa"/>
            <w:bottom w:w="0" w:type="dxa"/>
          </w:tblCellMar>
        </w:tblPrEx>
        <w:tc>
          <w:tcPr>
            <w:tcW w:w="2448" w:type="dxa"/>
          </w:tcPr>
          <w:p w:rsidR="008D28FE" w:rsidRDefault="008D28FE">
            <w:pPr>
              <w:keepNext/>
              <w:keepLines/>
              <w:rPr>
                <w:sz w:val="20"/>
              </w:rPr>
            </w:pPr>
            <w:r>
              <w:rPr>
                <w:sz w:val="20"/>
              </w:rPr>
              <w:t>CREACTANT2(IHGRXN)</w:t>
            </w:r>
          </w:p>
        </w:tc>
        <w:tc>
          <w:tcPr>
            <w:tcW w:w="1260" w:type="dxa"/>
          </w:tcPr>
          <w:p w:rsidR="008D28FE" w:rsidRDefault="008D28FE">
            <w:pPr>
              <w:keepNext/>
              <w:keepLines/>
              <w:jc w:val="center"/>
              <w:rPr>
                <w:sz w:val="20"/>
              </w:rPr>
            </w:pPr>
            <w:r>
              <w:rPr>
                <w:sz w:val="20"/>
              </w:rPr>
              <w:t>Column C</w:t>
            </w:r>
          </w:p>
        </w:tc>
        <w:tc>
          <w:tcPr>
            <w:tcW w:w="1080" w:type="dxa"/>
          </w:tcPr>
          <w:p w:rsidR="008D28FE" w:rsidRDefault="008D28FE">
            <w:pPr>
              <w:keepNext/>
              <w:keepLines/>
              <w:jc w:val="center"/>
              <w:rPr>
                <w:sz w:val="20"/>
              </w:rPr>
            </w:pPr>
            <w:r>
              <w:rPr>
                <w:sz w:val="20"/>
              </w:rPr>
              <w:t>‘null’</w:t>
            </w:r>
          </w:p>
        </w:tc>
        <w:tc>
          <w:tcPr>
            <w:tcW w:w="1080" w:type="dxa"/>
          </w:tcPr>
          <w:p w:rsidR="008D28FE" w:rsidRDefault="008D28FE">
            <w:pPr>
              <w:keepNext/>
              <w:keepLines/>
              <w:jc w:val="center"/>
              <w:rPr>
                <w:sz w:val="20"/>
              </w:rPr>
            </w:pPr>
          </w:p>
        </w:tc>
        <w:tc>
          <w:tcPr>
            <w:tcW w:w="3600" w:type="dxa"/>
          </w:tcPr>
          <w:p w:rsidR="008D28FE" w:rsidRDefault="008D28FE">
            <w:pPr>
              <w:keepNext/>
              <w:keepLines/>
              <w:rPr>
                <w:sz w:val="20"/>
              </w:rPr>
            </w:pPr>
            <w:r>
              <w:rPr>
                <w:sz w:val="20"/>
              </w:rPr>
              <w:t>Name of reactant 2</w:t>
            </w:r>
          </w:p>
        </w:tc>
      </w:tr>
      <w:tr w:rsidR="008D28FE">
        <w:tblPrEx>
          <w:tblCellMar>
            <w:top w:w="0" w:type="dxa"/>
            <w:bottom w:w="0" w:type="dxa"/>
          </w:tblCellMar>
        </w:tblPrEx>
        <w:tc>
          <w:tcPr>
            <w:tcW w:w="2448" w:type="dxa"/>
          </w:tcPr>
          <w:p w:rsidR="008D28FE" w:rsidRDefault="008D28FE">
            <w:pPr>
              <w:keepNext/>
              <w:keepLines/>
              <w:rPr>
                <w:sz w:val="20"/>
              </w:rPr>
            </w:pPr>
            <w:r>
              <w:rPr>
                <w:sz w:val="20"/>
              </w:rPr>
              <w:t>P(IHGRXN)</w:t>
            </w:r>
          </w:p>
        </w:tc>
        <w:tc>
          <w:tcPr>
            <w:tcW w:w="1260" w:type="dxa"/>
          </w:tcPr>
          <w:p w:rsidR="008D28FE" w:rsidRDefault="008D28FE">
            <w:pPr>
              <w:keepNext/>
              <w:keepLines/>
              <w:jc w:val="center"/>
              <w:rPr>
                <w:sz w:val="20"/>
              </w:rPr>
            </w:pPr>
            <w:r>
              <w:rPr>
                <w:sz w:val="20"/>
              </w:rPr>
              <w:t>Column D</w:t>
            </w:r>
          </w:p>
        </w:tc>
        <w:tc>
          <w:tcPr>
            <w:tcW w:w="1080" w:type="dxa"/>
          </w:tcPr>
          <w:p w:rsidR="008D28FE" w:rsidRDefault="008D28FE">
            <w:pPr>
              <w:keepNext/>
              <w:keepLines/>
              <w:jc w:val="center"/>
              <w:rPr>
                <w:sz w:val="20"/>
              </w:rPr>
            </w:pPr>
            <w:r>
              <w:rPr>
                <w:sz w:val="20"/>
              </w:rPr>
              <w:t>1.0</w:t>
            </w:r>
          </w:p>
        </w:tc>
        <w:tc>
          <w:tcPr>
            <w:tcW w:w="1080" w:type="dxa"/>
          </w:tcPr>
          <w:p w:rsidR="008D28FE" w:rsidRDefault="008D28FE">
            <w:pPr>
              <w:keepNext/>
              <w:keepLines/>
              <w:jc w:val="center"/>
              <w:rPr>
                <w:sz w:val="20"/>
              </w:rPr>
            </w:pPr>
            <w:r>
              <w:rPr>
                <w:sz w:val="20"/>
              </w:rPr>
              <w:t>-</w:t>
            </w:r>
          </w:p>
        </w:tc>
        <w:tc>
          <w:tcPr>
            <w:tcW w:w="3600" w:type="dxa"/>
          </w:tcPr>
          <w:p w:rsidR="008D28FE" w:rsidRDefault="008D28FE">
            <w:pPr>
              <w:keepNext/>
              <w:keepLines/>
              <w:rPr>
                <w:sz w:val="20"/>
              </w:rPr>
            </w:pPr>
            <w:r>
              <w:rPr>
                <w:sz w:val="20"/>
              </w:rPr>
              <w:t>p (reactant 1 order)</w:t>
            </w:r>
          </w:p>
        </w:tc>
      </w:tr>
      <w:tr w:rsidR="008D28FE">
        <w:tblPrEx>
          <w:tblCellMar>
            <w:top w:w="0" w:type="dxa"/>
            <w:bottom w:w="0" w:type="dxa"/>
          </w:tblCellMar>
        </w:tblPrEx>
        <w:tc>
          <w:tcPr>
            <w:tcW w:w="2448" w:type="dxa"/>
          </w:tcPr>
          <w:p w:rsidR="008D28FE" w:rsidRDefault="008D28FE">
            <w:pPr>
              <w:keepNext/>
              <w:keepLines/>
              <w:rPr>
                <w:sz w:val="20"/>
              </w:rPr>
            </w:pPr>
            <w:r>
              <w:rPr>
                <w:sz w:val="20"/>
              </w:rPr>
              <w:t>Q(IHGRXN)</w:t>
            </w:r>
          </w:p>
        </w:tc>
        <w:tc>
          <w:tcPr>
            <w:tcW w:w="1260" w:type="dxa"/>
          </w:tcPr>
          <w:p w:rsidR="008D28FE" w:rsidRDefault="008D28FE">
            <w:pPr>
              <w:keepNext/>
              <w:keepLines/>
              <w:jc w:val="center"/>
              <w:rPr>
                <w:sz w:val="20"/>
              </w:rPr>
            </w:pPr>
            <w:r>
              <w:rPr>
                <w:sz w:val="20"/>
              </w:rPr>
              <w:t>Column E</w:t>
            </w:r>
          </w:p>
        </w:tc>
        <w:tc>
          <w:tcPr>
            <w:tcW w:w="1080" w:type="dxa"/>
          </w:tcPr>
          <w:p w:rsidR="008D28FE" w:rsidRDefault="008D28FE">
            <w:pPr>
              <w:keepNext/>
              <w:keepLines/>
              <w:jc w:val="center"/>
              <w:rPr>
                <w:sz w:val="20"/>
              </w:rPr>
            </w:pPr>
            <w:r>
              <w:rPr>
                <w:sz w:val="20"/>
              </w:rPr>
              <w:t>1.0</w:t>
            </w:r>
          </w:p>
        </w:tc>
        <w:tc>
          <w:tcPr>
            <w:tcW w:w="1080" w:type="dxa"/>
          </w:tcPr>
          <w:p w:rsidR="008D28FE" w:rsidRDefault="008D28FE">
            <w:pPr>
              <w:keepNext/>
              <w:keepLines/>
              <w:jc w:val="center"/>
              <w:rPr>
                <w:sz w:val="20"/>
              </w:rPr>
            </w:pPr>
            <w:r>
              <w:rPr>
                <w:sz w:val="20"/>
              </w:rPr>
              <w:t>-</w:t>
            </w:r>
          </w:p>
        </w:tc>
        <w:tc>
          <w:tcPr>
            <w:tcW w:w="3600" w:type="dxa"/>
          </w:tcPr>
          <w:p w:rsidR="008D28FE" w:rsidRDefault="008D28FE">
            <w:pPr>
              <w:keepNext/>
              <w:keepLines/>
              <w:rPr>
                <w:sz w:val="20"/>
              </w:rPr>
            </w:pPr>
            <w:r>
              <w:rPr>
                <w:sz w:val="20"/>
              </w:rPr>
              <w:t>q (reactant 2 order)</w:t>
            </w:r>
          </w:p>
        </w:tc>
      </w:tr>
      <w:tr w:rsidR="008D28FE">
        <w:tblPrEx>
          <w:tblCellMar>
            <w:top w:w="0" w:type="dxa"/>
            <w:bottom w:w="0" w:type="dxa"/>
          </w:tblCellMar>
        </w:tblPrEx>
        <w:tc>
          <w:tcPr>
            <w:tcW w:w="2448" w:type="dxa"/>
          </w:tcPr>
          <w:p w:rsidR="008D28FE" w:rsidRDefault="008D28FE">
            <w:pPr>
              <w:keepNext/>
              <w:keepLines/>
              <w:rPr>
                <w:sz w:val="20"/>
              </w:rPr>
            </w:pPr>
            <w:r>
              <w:rPr>
                <w:sz w:val="20"/>
              </w:rPr>
              <w:t>B(IHGRXN)</w:t>
            </w:r>
          </w:p>
        </w:tc>
        <w:tc>
          <w:tcPr>
            <w:tcW w:w="1260" w:type="dxa"/>
          </w:tcPr>
          <w:p w:rsidR="008D28FE" w:rsidRDefault="008D28FE">
            <w:pPr>
              <w:keepNext/>
              <w:keepLines/>
              <w:jc w:val="center"/>
              <w:rPr>
                <w:sz w:val="20"/>
              </w:rPr>
            </w:pPr>
            <w:r>
              <w:rPr>
                <w:sz w:val="20"/>
              </w:rPr>
              <w:t>Column F</w:t>
            </w:r>
          </w:p>
        </w:tc>
        <w:tc>
          <w:tcPr>
            <w:tcW w:w="1080" w:type="dxa"/>
          </w:tcPr>
          <w:p w:rsidR="008D28FE" w:rsidRDefault="008D28FE">
            <w:pPr>
              <w:keepNext/>
              <w:keepLines/>
              <w:jc w:val="center"/>
              <w:rPr>
                <w:sz w:val="20"/>
              </w:rPr>
            </w:pPr>
            <w:r>
              <w:rPr>
                <w:sz w:val="20"/>
              </w:rPr>
              <w:t>0.0</w:t>
            </w:r>
          </w:p>
        </w:tc>
        <w:tc>
          <w:tcPr>
            <w:tcW w:w="1080" w:type="dxa"/>
          </w:tcPr>
          <w:p w:rsidR="008D28FE" w:rsidRDefault="008D28FE">
            <w:pPr>
              <w:keepNext/>
              <w:keepLines/>
              <w:jc w:val="center"/>
              <w:rPr>
                <w:sz w:val="20"/>
              </w:rPr>
            </w:pPr>
            <w:r>
              <w:rPr>
                <w:sz w:val="20"/>
              </w:rPr>
              <w:t>-</w:t>
            </w:r>
          </w:p>
        </w:tc>
        <w:tc>
          <w:tcPr>
            <w:tcW w:w="3600" w:type="dxa"/>
          </w:tcPr>
          <w:p w:rsidR="008D28FE" w:rsidRDefault="008D28FE">
            <w:pPr>
              <w:keepNext/>
              <w:keepLines/>
              <w:rPr>
                <w:sz w:val="20"/>
              </w:rPr>
            </w:pPr>
            <w:r>
              <w:rPr>
                <w:sz w:val="20"/>
              </w:rPr>
              <w:t>b (temperature exponent)</w:t>
            </w:r>
          </w:p>
        </w:tc>
      </w:tr>
      <w:tr w:rsidR="008D28FE">
        <w:tblPrEx>
          <w:tblCellMar>
            <w:top w:w="0" w:type="dxa"/>
            <w:bottom w:w="0" w:type="dxa"/>
          </w:tblCellMar>
        </w:tblPrEx>
        <w:tc>
          <w:tcPr>
            <w:tcW w:w="2448" w:type="dxa"/>
          </w:tcPr>
          <w:p w:rsidR="008D28FE" w:rsidRDefault="008D28FE">
            <w:pPr>
              <w:keepNext/>
              <w:keepLines/>
              <w:rPr>
                <w:sz w:val="20"/>
              </w:rPr>
            </w:pPr>
            <w:r>
              <w:rPr>
                <w:sz w:val="20"/>
              </w:rPr>
              <w:t>Z(IHGRXN)</w:t>
            </w:r>
          </w:p>
        </w:tc>
        <w:tc>
          <w:tcPr>
            <w:tcW w:w="1260" w:type="dxa"/>
          </w:tcPr>
          <w:p w:rsidR="008D28FE" w:rsidRDefault="008D28FE">
            <w:pPr>
              <w:keepNext/>
              <w:keepLines/>
              <w:jc w:val="center"/>
              <w:rPr>
                <w:sz w:val="20"/>
              </w:rPr>
            </w:pPr>
            <w:r>
              <w:rPr>
                <w:sz w:val="20"/>
              </w:rPr>
              <w:t>Column G</w:t>
            </w:r>
          </w:p>
        </w:tc>
        <w:tc>
          <w:tcPr>
            <w:tcW w:w="1080" w:type="dxa"/>
          </w:tcPr>
          <w:p w:rsidR="008D28FE" w:rsidRDefault="008D28FE">
            <w:pPr>
              <w:keepNext/>
              <w:keepLines/>
              <w:jc w:val="center"/>
              <w:rPr>
                <w:sz w:val="20"/>
              </w:rPr>
            </w:pPr>
            <w:r>
              <w:rPr>
                <w:sz w:val="20"/>
              </w:rPr>
              <w:t xml:space="preserve">1 </w:t>
            </w:r>
            <w:r>
              <w:rPr>
                <w:sz w:val="20"/>
              </w:rPr>
              <w:sym w:font="Symbol" w:char="F0B4"/>
            </w:r>
            <w:r>
              <w:rPr>
                <w:sz w:val="20"/>
              </w:rPr>
              <w:t xml:space="preserve"> 10</w:t>
            </w:r>
            <w:r>
              <w:rPr>
                <w:sz w:val="20"/>
                <w:vertAlign w:val="superscript"/>
              </w:rPr>
              <w:t>10</w:t>
            </w:r>
          </w:p>
        </w:tc>
        <w:tc>
          <w:tcPr>
            <w:tcW w:w="1080" w:type="dxa"/>
          </w:tcPr>
          <w:p w:rsidR="008D28FE" w:rsidRDefault="008D28FE">
            <w:pPr>
              <w:keepNext/>
              <w:keepLines/>
              <w:jc w:val="center"/>
              <w:rPr>
                <w:sz w:val="20"/>
              </w:rPr>
            </w:pPr>
            <w:r>
              <w:rPr>
                <w:sz w:val="20"/>
              </w:rPr>
              <w:t>kg, m</w:t>
            </w:r>
            <w:r>
              <w:rPr>
                <w:sz w:val="20"/>
                <w:vertAlign w:val="superscript"/>
              </w:rPr>
              <w:t>3</w:t>
            </w:r>
            <w:r>
              <w:rPr>
                <w:sz w:val="20"/>
              </w:rPr>
              <w:t>, s</w:t>
            </w:r>
          </w:p>
        </w:tc>
        <w:tc>
          <w:tcPr>
            <w:tcW w:w="3600" w:type="dxa"/>
          </w:tcPr>
          <w:p w:rsidR="008D28FE" w:rsidRDefault="008D28FE">
            <w:pPr>
              <w:keepNext/>
              <w:keepLines/>
              <w:rPr>
                <w:sz w:val="20"/>
              </w:rPr>
            </w:pPr>
            <w:r>
              <w:rPr>
                <w:sz w:val="20"/>
              </w:rPr>
              <w:t>Z  (pre-exponential factor)</w:t>
            </w:r>
          </w:p>
        </w:tc>
      </w:tr>
      <w:tr w:rsidR="008D28FE">
        <w:tblPrEx>
          <w:tblCellMar>
            <w:top w:w="0" w:type="dxa"/>
            <w:bottom w:w="0" w:type="dxa"/>
          </w:tblCellMar>
        </w:tblPrEx>
        <w:tc>
          <w:tcPr>
            <w:tcW w:w="2448" w:type="dxa"/>
          </w:tcPr>
          <w:p w:rsidR="008D28FE" w:rsidRDefault="008D28FE">
            <w:pPr>
              <w:keepNext/>
              <w:keepLines/>
              <w:rPr>
                <w:sz w:val="20"/>
              </w:rPr>
            </w:pPr>
            <w:r>
              <w:rPr>
                <w:sz w:val="20"/>
              </w:rPr>
              <w:t>E(IHGRXN)</w:t>
            </w:r>
          </w:p>
        </w:tc>
        <w:tc>
          <w:tcPr>
            <w:tcW w:w="1260" w:type="dxa"/>
          </w:tcPr>
          <w:p w:rsidR="008D28FE" w:rsidRDefault="008D28FE">
            <w:pPr>
              <w:keepNext/>
              <w:keepLines/>
              <w:jc w:val="center"/>
              <w:rPr>
                <w:sz w:val="20"/>
              </w:rPr>
            </w:pPr>
            <w:r>
              <w:rPr>
                <w:sz w:val="20"/>
              </w:rPr>
              <w:t>Column H</w:t>
            </w:r>
          </w:p>
        </w:tc>
        <w:tc>
          <w:tcPr>
            <w:tcW w:w="1080" w:type="dxa"/>
          </w:tcPr>
          <w:p w:rsidR="008D28FE" w:rsidRDefault="008D28FE">
            <w:pPr>
              <w:keepNext/>
              <w:keepLines/>
              <w:jc w:val="center"/>
              <w:rPr>
                <w:sz w:val="20"/>
              </w:rPr>
            </w:pPr>
            <w:r>
              <w:rPr>
                <w:sz w:val="20"/>
              </w:rPr>
              <w:t>200</w:t>
            </w:r>
          </w:p>
        </w:tc>
        <w:tc>
          <w:tcPr>
            <w:tcW w:w="1080" w:type="dxa"/>
          </w:tcPr>
          <w:p w:rsidR="008D28FE" w:rsidRDefault="008D28FE">
            <w:pPr>
              <w:keepNext/>
              <w:keepLines/>
              <w:jc w:val="center"/>
              <w:rPr>
                <w:sz w:val="20"/>
              </w:rPr>
            </w:pPr>
            <w:r>
              <w:rPr>
                <w:sz w:val="20"/>
              </w:rPr>
              <w:t>kJ/mol</w:t>
            </w:r>
          </w:p>
        </w:tc>
        <w:tc>
          <w:tcPr>
            <w:tcW w:w="3600" w:type="dxa"/>
          </w:tcPr>
          <w:p w:rsidR="008D28FE" w:rsidRDefault="008D28FE">
            <w:pPr>
              <w:keepNext/>
              <w:keepLines/>
              <w:rPr>
                <w:sz w:val="20"/>
              </w:rPr>
            </w:pPr>
            <w:r>
              <w:rPr>
                <w:sz w:val="20"/>
              </w:rPr>
              <w:t>E (activation energy)</w:t>
            </w:r>
          </w:p>
        </w:tc>
      </w:tr>
      <w:tr w:rsidR="008D28FE">
        <w:tblPrEx>
          <w:tblCellMar>
            <w:top w:w="0" w:type="dxa"/>
            <w:bottom w:w="0" w:type="dxa"/>
          </w:tblCellMar>
        </w:tblPrEx>
        <w:tc>
          <w:tcPr>
            <w:tcW w:w="2448" w:type="dxa"/>
            <w:tcBorders>
              <w:bottom w:val="single" w:sz="4" w:space="0" w:color="auto"/>
            </w:tcBorders>
          </w:tcPr>
          <w:p w:rsidR="008D28FE" w:rsidRDefault="008D28FE">
            <w:pPr>
              <w:keepNext/>
              <w:keepLines/>
              <w:rPr>
                <w:sz w:val="20"/>
              </w:rPr>
            </w:pPr>
            <w:r>
              <w:rPr>
                <w:sz w:val="20"/>
              </w:rPr>
              <w:t>DH(IHGRXN)</w:t>
            </w:r>
          </w:p>
        </w:tc>
        <w:tc>
          <w:tcPr>
            <w:tcW w:w="1260" w:type="dxa"/>
            <w:tcBorders>
              <w:bottom w:val="single" w:sz="4" w:space="0" w:color="auto"/>
            </w:tcBorders>
          </w:tcPr>
          <w:p w:rsidR="008D28FE" w:rsidRDefault="008D28FE">
            <w:pPr>
              <w:keepNext/>
              <w:keepLines/>
              <w:jc w:val="center"/>
              <w:rPr>
                <w:sz w:val="20"/>
              </w:rPr>
            </w:pPr>
            <w:r>
              <w:rPr>
                <w:sz w:val="20"/>
              </w:rPr>
              <w:t>Column I</w:t>
            </w:r>
          </w:p>
        </w:tc>
        <w:tc>
          <w:tcPr>
            <w:tcW w:w="1080" w:type="dxa"/>
            <w:tcBorders>
              <w:bottom w:val="single" w:sz="4" w:space="0" w:color="auto"/>
            </w:tcBorders>
          </w:tcPr>
          <w:p w:rsidR="008D28FE" w:rsidRDefault="008D28FE">
            <w:pPr>
              <w:keepNext/>
              <w:keepLines/>
              <w:jc w:val="center"/>
              <w:rPr>
                <w:sz w:val="20"/>
              </w:rPr>
            </w:pPr>
            <w:r>
              <w:rPr>
                <w:sz w:val="20"/>
              </w:rPr>
              <w:t>20,000</w:t>
            </w:r>
          </w:p>
        </w:tc>
        <w:tc>
          <w:tcPr>
            <w:tcW w:w="1080" w:type="dxa"/>
            <w:tcBorders>
              <w:bottom w:val="single" w:sz="4" w:space="0" w:color="auto"/>
            </w:tcBorders>
          </w:tcPr>
          <w:p w:rsidR="008D28FE" w:rsidRDefault="008D28FE">
            <w:pPr>
              <w:keepNext/>
              <w:keepLines/>
              <w:jc w:val="center"/>
              <w:rPr>
                <w:sz w:val="20"/>
              </w:rPr>
            </w:pPr>
            <w:r>
              <w:rPr>
                <w:sz w:val="20"/>
              </w:rPr>
              <w:t>J/kg</w:t>
            </w:r>
          </w:p>
        </w:tc>
        <w:tc>
          <w:tcPr>
            <w:tcW w:w="3600" w:type="dxa"/>
            <w:tcBorders>
              <w:bottom w:val="single" w:sz="4" w:space="0" w:color="auto"/>
            </w:tcBorders>
          </w:tcPr>
          <w:p w:rsidR="008D28FE" w:rsidRDefault="008D28FE">
            <w:pPr>
              <w:keepNext/>
              <w:keepLines/>
              <w:rPr>
                <w:sz w:val="20"/>
              </w:rPr>
            </w:pPr>
            <w:r>
              <w:rPr>
                <w:rFonts w:ascii="Symbol" w:hAnsi="Symbol"/>
                <w:sz w:val="20"/>
              </w:rPr>
              <w:t></w:t>
            </w:r>
            <w:r>
              <w:rPr>
                <w:sz w:val="20"/>
              </w:rPr>
              <w:t>H (heat of reaction)</w:t>
            </w:r>
          </w:p>
        </w:tc>
      </w:tr>
    </w:tbl>
    <w:p w:rsidR="008D28FE" w:rsidRDefault="008D28FE"/>
    <w:p w:rsidR="008D28FE" w:rsidRDefault="008D28FE"/>
    <w:p w:rsidR="008D28FE" w:rsidRDefault="008D28FE">
      <w:r>
        <w:t xml:space="preserve">The homogeneous gaseous reactions species yield matrix is specified in a similar way via the </w:t>
      </w:r>
      <w:r>
        <w:rPr>
          <w:rFonts w:ascii="Courier New" w:hAnsi="Courier New" w:cs="Courier New"/>
        </w:rPr>
        <w:t>&amp;GPRYO_HGYIELDS</w:t>
      </w:r>
      <w:r>
        <w:t xml:space="preserve"> Namelist group. The only entry available on the </w:t>
      </w:r>
      <w:r>
        <w:rPr>
          <w:rFonts w:ascii="Courier New" w:hAnsi="Courier New" w:cs="Courier New"/>
        </w:rPr>
        <w:t>&amp;GPRYO_HGYIELDS</w:t>
      </w:r>
      <w:r>
        <w:t xml:space="preserve"> line is </w:t>
      </w:r>
      <w:r>
        <w:rPr>
          <w:rFonts w:ascii="Courier New" w:hAnsi="Courier New" w:cs="Courier New"/>
        </w:rPr>
        <w:t>HGYIELDS(IGSPEC, IRXN)</w:t>
      </w:r>
      <w:r>
        <w:t xml:space="preserve"> where IRXN is the index of the homogeneous gaseous reaction and IGSPEC is the index of the gaseous species formed or consumed by that reaction. </w:t>
      </w:r>
    </w:p>
    <w:p w:rsidR="008D28FE" w:rsidRDefault="008D28FE"/>
    <w:p w:rsidR="008D28FE" w:rsidRDefault="008D28FE">
      <w:pPr>
        <w:keepNext/>
        <w:keepLines/>
        <w:jc w:val="center"/>
        <w:rPr>
          <w:b/>
          <w:bCs/>
        </w:rPr>
      </w:pPr>
      <w:r>
        <w:rPr>
          <w:b/>
          <w:bCs/>
        </w:rPr>
        <w:br w:type="page"/>
      </w:r>
      <w:r>
        <w:rPr>
          <w:b/>
          <w:bCs/>
        </w:rPr>
        <w:lastRenderedPageBreak/>
        <w:t xml:space="preserve">Table </w:t>
      </w:r>
      <w:r>
        <w:rPr>
          <w:b/>
          <w:bCs/>
        </w:rPr>
        <w:fldChar w:fldCharType="begin"/>
      </w:r>
      <w:r>
        <w:rPr>
          <w:b/>
          <w:bCs/>
        </w:rPr>
        <w:instrText xml:space="preserve"> set gpyro_generaltable </w:instrText>
      </w:r>
      <w:r>
        <w:rPr>
          <w:b/>
          <w:bCs/>
        </w:rPr>
        <w:fldChar w:fldCharType="begin"/>
      </w:r>
      <w:r>
        <w:rPr>
          <w:b/>
          <w:bCs/>
        </w:rPr>
        <w:instrText xml:space="preserve"> seq tables </w:instrText>
      </w:r>
      <w:r>
        <w:rPr>
          <w:b/>
          <w:bCs/>
        </w:rPr>
        <w:fldChar w:fldCharType="separate"/>
      </w:r>
      <w:r w:rsidR="00A10E67">
        <w:rPr>
          <w:b/>
          <w:bCs/>
          <w:noProof/>
        </w:rPr>
        <w:instrText>8</w:instrText>
      </w:r>
      <w:r>
        <w:rPr>
          <w:b/>
          <w:bCs/>
        </w:rPr>
        <w:fldChar w:fldCharType="end"/>
      </w:r>
      <w:r>
        <w:rPr>
          <w:b/>
          <w:bCs/>
        </w:rPr>
        <w:instrText xml:space="preserve"> </w:instrText>
      </w:r>
      <w:r>
        <w:rPr>
          <w:b/>
          <w:bCs/>
        </w:rPr>
        <w:fldChar w:fldCharType="separate"/>
      </w:r>
      <w:bookmarkStart w:id="76" w:name="gpyro_generaltable"/>
      <w:r w:rsidR="00A10E67">
        <w:rPr>
          <w:b/>
          <w:bCs/>
          <w:noProof/>
        </w:rPr>
        <w:t>8</w:t>
      </w:r>
      <w:bookmarkEnd w:id="76"/>
      <w:r>
        <w:rPr>
          <w:b/>
          <w:bCs/>
        </w:rPr>
        <w:fldChar w:fldCharType="end"/>
      </w:r>
      <w:r>
        <w:rPr>
          <w:b/>
          <w:bCs/>
        </w:rPr>
        <w:fldChar w:fldCharType="begin"/>
      </w:r>
      <w:r>
        <w:rPr>
          <w:b/>
          <w:bCs/>
        </w:rPr>
        <w:instrText xml:space="preserve"> ref  gpyro_generaltable </w:instrText>
      </w:r>
      <w:r>
        <w:rPr>
          <w:b/>
          <w:bCs/>
        </w:rPr>
        <w:fldChar w:fldCharType="separate"/>
      </w:r>
      <w:r w:rsidR="00A10E67">
        <w:rPr>
          <w:b/>
          <w:bCs/>
          <w:noProof/>
        </w:rPr>
        <w:t>8</w:t>
      </w:r>
      <w:r>
        <w:rPr>
          <w:b/>
          <w:bCs/>
        </w:rPr>
        <w:fldChar w:fldCharType="end"/>
      </w:r>
      <w:r>
        <w:rPr>
          <w:b/>
          <w:bCs/>
        </w:rPr>
        <w:t xml:space="preserve">.  </w:t>
      </w:r>
      <w:r>
        <w:rPr>
          <w:rFonts w:ascii="Courier New" w:hAnsi="Courier New"/>
          <w:b/>
          <w:bCs/>
        </w:rPr>
        <w:t>&amp;GPYRO_GENERAL</w:t>
      </w:r>
      <w:r>
        <w:rPr>
          <w:b/>
          <w:bCs/>
        </w:rPr>
        <w:t xml:space="preserve"> keywords (general/miscellaneous parameters).</w:t>
      </w:r>
    </w:p>
    <w:tbl>
      <w:tblPr>
        <w:tblW w:w="0" w:type="auto"/>
        <w:tblLayout w:type="fixed"/>
        <w:tblLook w:val="0000" w:firstRow="0" w:lastRow="0" w:firstColumn="0" w:lastColumn="0" w:noHBand="0" w:noVBand="0"/>
      </w:tblPr>
      <w:tblGrid>
        <w:gridCol w:w="3258"/>
        <w:gridCol w:w="990"/>
        <w:gridCol w:w="900"/>
        <w:gridCol w:w="4428"/>
      </w:tblGrid>
      <w:tr w:rsidR="008D28FE" w:rsidTr="00EE7507">
        <w:tblPrEx>
          <w:tblCellMar>
            <w:top w:w="0" w:type="dxa"/>
            <w:bottom w:w="0" w:type="dxa"/>
          </w:tblCellMar>
        </w:tblPrEx>
        <w:tc>
          <w:tcPr>
            <w:tcW w:w="3258" w:type="dxa"/>
            <w:tcBorders>
              <w:top w:val="single" w:sz="4" w:space="0" w:color="auto"/>
              <w:bottom w:val="single" w:sz="4" w:space="0" w:color="auto"/>
            </w:tcBorders>
            <w:vAlign w:val="center"/>
          </w:tcPr>
          <w:p w:rsidR="008D28FE" w:rsidRDefault="008D28FE">
            <w:pPr>
              <w:keepNext/>
              <w:keepLines/>
              <w:rPr>
                <w:b/>
                <w:bCs/>
              </w:rPr>
            </w:pPr>
            <w:r>
              <w:rPr>
                <w:b/>
                <w:bCs/>
              </w:rPr>
              <w:t>Keyword</w:t>
            </w:r>
          </w:p>
        </w:tc>
        <w:tc>
          <w:tcPr>
            <w:tcW w:w="990" w:type="dxa"/>
            <w:tcBorders>
              <w:top w:val="single" w:sz="4" w:space="0" w:color="auto"/>
              <w:bottom w:val="single" w:sz="4" w:space="0" w:color="auto"/>
            </w:tcBorders>
            <w:vAlign w:val="center"/>
          </w:tcPr>
          <w:p w:rsidR="008D28FE" w:rsidRDefault="008D28FE">
            <w:pPr>
              <w:keepNext/>
              <w:keepLines/>
              <w:jc w:val="center"/>
              <w:rPr>
                <w:b/>
                <w:bCs/>
              </w:rPr>
            </w:pPr>
            <w:r>
              <w:rPr>
                <w:b/>
                <w:bCs/>
              </w:rPr>
              <w:t>Default value</w:t>
            </w:r>
          </w:p>
        </w:tc>
        <w:tc>
          <w:tcPr>
            <w:tcW w:w="900" w:type="dxa"/>
            <w:tcBorders>
              <w:top w:val="single" w:sz="4" w:space="0" w:color="auto"/>
              <w:bottom w:val="single" w:sz="4" w:space="0" w:color="auto"/>
            </w:tcBorders>
            <w:vAlign w:val="center"/>
          </w:tcPr>
          <w:p w:rsidR="008D28FE" w:rsidRDefault="008D28FE">
            <w:pPr>
              <w:keepNext/>
              <w:keepLines/>
              <w:jc w:val="center"/>
              <w:rPr>
                <w:b/>
                <w:bCs/>
              </w:rPr>
            </w:pPr>
            <w:r>
              <w:rPr>
                <w:b/>
                <w:bCs/>
              </w:rPr>
              <w:t>Units</w:t>
            </w:r>
          </w:p>
        </w:tc>
        <w:tc>
          <w:tcPr>
            <w:tcW w:w="4428" w:type="dxa"/>
            <w:tcBorders>
              <w:top w:val="single" w:sz="4" w:space="0" w:color="auto"/>
              <w:bottom w:val="single" w:sz="4" w:space="0" w:color="auto"/>
            </w:tcBorders>
            <w:vAlign w:val="center"/>
          </w:tcPr>
          <w:p w:rsidR="008D28FE" w:rsidRDefault="008D28FE">
            <w:pPr>
              <w:keepNext/>
              <w:keepLines/>
              <w:rPr>
                <w:b/>
                <w:bCs/>
              </w:rPr>
            </w:pPr>
            <w:r>
              <w:rPr>
                <w:b/>
                <w:bCs/>
              </w:rPr>
              <w:t>Description</w:t>
            </w:r>
          </w:p>
        </w:tc>
      </w:tr>
      <w:tr w:rsidR="008D28FE" w:rsidTr="00EE7507">
        <w:tblPrEx>
          <w:tblCellMar>
            <w:top w:w="0" w:type="dxa"/>
            <w:bottom w:w="0" w:type="dxa"/>
          </w:tblCellMar>
        </w:tblPrEx>
        <w:tc>
          <w:tcPr>
            <w:tcW w:w="3258" w:type="dxa"/>
            <w:tcBorders>
              <w:top w:val="single" w:sz="4" w:space="0" w:color="auto"/>
            </w:tcBorders>
          </w:tcPr>
          <w:p w:rsidR="008D28FE" w:rsidRDefault="008D28FE">
            <w:pPr>
              <w:keepNext/>
              <w:keepLines/>
              <w:rPr>
                <w:sz w:val="20"/>
              </w:rPr>
            </w:pPr>
            <w:r>
              <w:rPr>
                <w:sz w:val="20"/>
              </w:rPr>
              <w:t>DT0</w:t>
            </w:r>
          </w:p>
        </w:tc>
        <w:tc>
          <w:tcPr>
            <w:tcW w:w="990" w:type="dxa"/>
            <w:tcBorders>
              <w:top w:val="single" w:sz="4" w:space="0" w:color="auto"/>
            </w:tcBorders>
          </w:tcPr>
          <w:p w:rsidR="008D28FE" w:rsidRDefault="008D28FE">
            <w:pPr>
              <w:keepNext/>
              <w:keepLines/>
              <w:jc w:val="center"/>
              <w:rPr>
                <w:sz w:val="20"/>
              </w:rPr>
            </w:pPr>
            <w:r>
              <w:rPr>
                <w:sz w:val="20"/>
              </w:rPr>
              <w:t>0.02</w:t>
            </w:r>
          </w:p>
        </w:tc>
        <w:tc>
          <w:tcPr>
            <w:tcW w:w="900" w:type="dxa"/>
            <w:tcBorders>
              <w:top w:val="single" w:sz="4" w:space="0" w:color="auto"/>
            </w:tcBorders>
          </w:tcPr>
          <w:p w:rsidR="008D28FE" w:rsidRDefault="008D28FE">
            <w:pPr>
              <w:keepNext/>
              <w:keepLines/>
              <w:jc w:val="center"/>
              <w:rPr>
                <w:sz w:val="20"/>
              </w:rPr>
            </w:pPr>
            <w:r>
              <w:rPr>
                <w:sz w:val="20"/>
              </w:rPr>
              <w:t>s</w:t>
            </w:r>
          </w:p>
        </w:tc>
        <w:tc>
          <w:tcPr>
            <w:tcW w:w="4428" w:type="dxa"/>
            <w:tcBorders>
              <w:top w:val="single" w:sz="4" w:space="0" w:color="auto"/>
            </w:tcBorders>
          </w:tcPr>
          <w:p w:rsidR="008D28FE" w:rsidRDefault="008D28FE">
            <w:pPr>
              <w:keepNext/>
              <w:keepLines/>
              <w:rPr>
                <w:sz w:val="20"/>
              </w:rPr>
            </w:pPr>
            <w:r>
              <w:rPr>
                <w:sz w:val="20"/>
              </w:rPr>
              <w:t>Initial timestep</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TAMB</w:t>
            </w:r>
          </w:p>
        </w:tc>
        <w:tc>
          <w:tcPr>
            <w:tcW w:w="990" w:type="dxa"/>
          </w:tcPr>
          <w:p w:rsidR="008D28FE" w:rsidRDefault="008D28FE">
            <w:pPr>
              <w:keepNext/>
              <w:keepLines/>
              <w:jc w:val="center"/>
              <w:rPr>
                <w:sz w:val="20"/>
              </w:rPr>
            </w:pPr>
            <w:r>
              <w:rPr>
                <w:sz w:val="20"/>
              </w:rPr>
              <w:t>300</w:t>
            </w:r>
          </w:p>
        </w:tc>
        <w:tc>
          <w:tcPr>
            <w:tcW w:w="900" w:type="dxa"/>
          </w:tcPr>
          <w:p w:rsidR="008D28FE" w:rsidRDefault="008D28FE">
            <w:pPr>
              <w:keepNext/>
              <w:keepLines/>
              <w:jc w:val="center"/>
              <w:rPr>
                <w:sz w:val="20"/>
              </w:rPr>
            </w:pPr>
            <w:r>
              <w:rPr>
                <w:sz w:val="20"/>
              </w:rPr>
              <w:t>K</w:t>
            </w:r>
          </w:p>
        </w:tc>
        <w:tc>
          <w:tcPr>
            <w:tcW w:w="4428" w:type="dxa"/>
          </w:tcPr>
          <w:p w:rsidR="008D28FE" w:rsidRDefault="008D28FE">
            <w:pPr>
              <w:keepNext/>
              <w:keepLines/>
              <w:rPr>
                <w:sz w:val="20"/>
              </w:rPr>
            </w:pPr>
            <w:r>
              <w:rPr>
                <w:sz w:val="20"/>
              </w:rPr>
              <w:t>Ambient temperature (T</w:t>
            </w:r>
            <w:r>
              <w:rPr>
                <w:sz w:val="20"/>
                <w:vertAlign w:val="subscript"/>
              </w:rPr>
              <w:t>∞</w:t>
            </w:r>
            <w:r>
              <w:rPr>
                <w:sz w:val="20"/>
              </w:rPr>
              <w:t>)</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TREF</w:t>
            </w:r>
          </w:p>
        </w:tc>
        <w:tc>
          <w:tcPr>
            <w:tcW w:w="990" w:type="dxa"/>
          </w:tcPr>
          <w:p w:rsidR="008D28FE" w:rsidRDefault="008D28FE">
            <w:pPr>
              <w:keepNext/>
              <w:keepLines/>
              <w:jc w:val="center"/>
              <w:rPr>
                <w:sz w:val="20"/>
              </w:rPr>
            </w:pPr>
            <w:r>
              <w:rPr>
                <w:sz w:val="20"/>
              </w:rPr>
              <w:t>300</w:t>
            </w:r>
          </w:p>
        </w:tc>
        <w:tc>
          <w:tcPr>
            <w:tcW w:w="900" w:type="dxa"/>
          </w:tcPr>
          <w:p w:rsidR="008D28FE" w:rsidRDefault="008D28FE">
            <w:pPr>
              <w:keepNext/>
              <w:keepLines/>
              <w:jc w:val="center"/>
              <w:rPr>
                <w:sz w:val="20"/>
              </w:rPr>
            </w:pPr>
            <w:r>
              <w:rPr>
                <w:sz w:val="20"/>
              </w:rPr>
              <w:t>K</w:t>
            </w:r>
          </w:p>
        </w:tc>
        <w:tc>
          <w:tcPr>
            <w:tcW w:w="4428" w:type="dxa"/>
          </w:tcPr>
          <w:p w:rsidR="008D28FE" w:rsidRDefault="008D28FE">
            <w:pPr>
              <w:keepNext/>
              <w:keepLines/>
              <w:rPr>
                <w:sz w:val="20"/>
              </w:rPr>
            </w:pPr>
            <w:r>
              <w:rPr>
                <w:sz w:val="20"/>
              </w:rPr>
              <w:t>Reference temperature (T</w:t>
            </w:r>
            <w:r>
              <w:rPr>
                <w:sz w:val="20"/>
                <w:vertAlign w:val="subscript"/>
              </w:rPr>
              <w:t>r</w:t>
            </w:r>
            <w:r>
              <w:rPr>
                <w:sz w:val="20"/>
              </w:rPr>
              <w:t>)</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P0</w:t>
            </w:r>
          </w:p>
        </w:tc>
        <w:tc>
          <w:tcPr>
            <w:tcW w:w="990" w:type="dxa"/>
          </w:tcPr>
          <w:p w:rsidR="008D28FE" w:rsidRDefault="008D28FE">
            <w:pPr>
              <w:keepNext/>
              <w:keepLines/>
              <w:jc w:val="center"/>
              <w:rPr>
                <w:sz w:val="20"/>
              </w:rPr>
            </w:pPr>
            <w:r>
              <w:rPr>
                <w:sz w:val="20"/>
              </w:rPr>
              <w:t>101300</w:t>
            </w:r>
          </w:p>
        </w:tc>
        <w:tc>
          <w:tcPr>
            <w:tcW w:w="900" w:type="dxa"/>
          </w:tcPr>
          <w:p w:rsidR="008D28FE" w:rsidRDefault="008D28FE">
            <w:pPr>
              <w:keepNext/>
              <w:keepLines/>
              <w:jc w:val="center"/>
              <w:rPr>
                <w:sz w:val="20"/>
              </w:rPr>
            </w:pPr>
            <w:r>
              <w:rPr>
                <w:sz w:val="20"/>
              </w:rPr>
              <w:t>Pa</w:t>
            </w:r>
          </w:p>
        </w:tc>
        <w:tc>
          <w:tcPr>
            <w:tcW w:w="4428" w:type="dxa"/>
          </w:tcPr>
          <w:p w:rsidR="008D28FE" w:rsidRDefault="008D28FE">
            <w:pPr>
              <w:keepNext/>
              <w:keepLines/>
              <w:rPr>
                <w:sz w:val="20"/>
              </w:rPr>
            </w:pPr>
            <w:r>
              <w:rPr>
                <w:sz w:val="20"/>
              </w:rPr>
              <w:t>Ambient pressure (P</w:t>
            </w:r>
            <w:r>
              <w:rPr>
                <w:sz w:val="20"/>
                <w:vertAlign w:val="subscript"/>
              </w:rPr>
              <w:t>0</w:t>
            </w:r>
            <w:r>
              <w:rPr>
                <w:sz w:val="20"/>
              </w:rPr>
              <w:t>)</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GX</w:t>
            </w:r>
          </w:p>
        </w:tc>
        <w:tc>
          <w:tcPr>
            <w:tcW w:w="990" w:type="dxa"/>
          </w:tcPr>
          <w:p w:rsidR="008D28FE" w:rsidRDefault="008D28FE">
            <w:pPr>
              <w:keepNext/>
              <w:keepLines/>
              <w:jc w:val="center"/>
              <w:rPr>
                <w:sz w:val="20"/>
              </w:rPr>
            </w:pPr>
            <w:r>
              <w:rPr>
                <w:sz w:val="20"/>
              </w:rPr>
              <w:t>0</w:t>
            </w:r>
          </w:p>
        </w:tc>
        <w:tc>
          <w:tcPr>
            <w:tcW w:w="900" w:type="dxa"/>
          </w:tcPr>
          <w:p w:rsidR="008D28FE" w:rsidRDefault="008D28FE">
            <w:pPr>
              <w:keepNext/>
              <w:keepLines/>
              <w:jc w:val="center"/>
              <w:rPr>
                <w:sz w:val="20"/>
              </w:rPr>
            </w:pPr>
            <w:r>
              <w:rPr>
                <w:sz w:val="20"/>
              </w:rPr>
              <w:t>m/s</w:t>
            </w:r>
            <w:r>
              <w:rPr>
                <w:sz w:val="20"/>
                <w:vertAlign w:val="superscript"/>
              </w:rPr>
              <w:t>2</w:t>
            </w:r>
          </w:p>
        </w:tc>
        <w:tc>
          <w:tcPr>
            <w:tcW w:w="4428" w:type="dxa"/>
          </w:tcPr>
          <w:p w:rsidR="008D28FE" w:rsidRDefault="008D28FE">
            <w:pPr>
              <w:keepNext/>
              <w:keepLines/>
              <w:rPr>
                <w:sz w:val="20"/>
              </w:rPr>
            </w:pPr>
            <w:r>
              <w:rPr>
                <w:sz w:val="20"/>
              </w:rPr>
              <w:t>x-component of gravity vector (g</w:t>
            </w:r>
            <w:r>
              <w:rPr>
                <w:sz w:val="20"/>
                <w:vertAlign w:val="subscript"/>
              </w:rPr>
              <w:t>x</w:t>
            </w:r>
            <w:r>
              <w:rPr>
                <w:sz w:val="20"/>
              </w:rPr>
              <w:t>)</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GZ</w:t>
            </w:r>
          </w:p>
        </w:tc>
        <w:tc>
          <w:tcPr>
            <w:tcW w:w="990" w:type="dxa"/>
          </w:tcPr>
          <w:p w:rsidR="008D28FE" w:rsidRDefault="008D28FE">
            <w:pPr>
              <w:keepNext/>
              <w:keepLines/>
              <w:jc w:val="center"/>
              <w:rPr>
                <w:sz w:val="20"/>
              </w:rPr>
            </w:pPr>
            <w:r>
              <w:rPr>
                <w:sz w:val="20"/>
              </w:rPr>
              <w:t>0</w:t>
            </w:r>
          </w:p>
        </w:tc>
        <w:tc>
          <w:tcPr>
            <w:tcW w:w="900" w:type="dxa"/>
          </w:tcPr>
          <w:p w:rsidR="008D28FE" w:rsidRDefault="008D28FE">
            <w:pPr>
              <w:keepNext/>
              <w:keepLines/>
              <w:jc w:val="center"/>
              <w:rPr>
                <w:sz w:val="20"/>
              </w:rPr>
            </w:pPr>
            <w:r>
              <w:rPr>
                <w:sz w:val="20"/>
              </w:rPr>
              <w:t>m/s</w:t>
            </w:r>
            <w:r>
              <w:rPr>
                <w:sz w:val="20"/>
                <w:vertAlign w:val="superscript"/>
              </w:rPr>
              <w:t>2</w:t>
            </w:r>
          </w:p>
        </w:tc>
        <w:tc>
          <w:tcPr>
            <w:tcW w:w="4428" w:type="dxa"/>
          </w:tcPr>
          <w:p w:rsidR="008D28FE" w:rsidRDefault="008D28FE">
            <w:pPr>
              <w:keepNext/>
              <w:keepLines/>
              <w:rPr>
                <w:sz w:val="20"/>
              </w:rPr>
            </w:pPr>
            <w:r>
              <w:rPr>
                <w:sz w:val="20"/>
              </w:rPr>
              <w:t>z-component of gravity vector (g</w:t>
            </w:r>
            <w:r>
              <w:rPr>
                <w:sz w:val="20"/>
                <w:vertAlign w:val="subscript"/>
              </w:rPr>
              <w:t>z</w:t>
            </w:r>
            <w:r>
              <w:rPr>
                <w:sz w:val="20"/>
              </w:rPr>
              <w:t>)</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THERMAL_EQUILIBRIUM</w:t>
            </w:r>
          </w:p>
        </w:tc>
        <w:tc>
          <w:tcPr>
            <w:tcW w:w="990" w:type="dxa"/>
          </w:tcPr>
          <w:p w:rsidR="008D28FE" w:rsidRDefault="008D28FE">
            <w:pPr>
              <w:keepNext/>
              <w:keepLines/>
              <w:jc w:val="center"/>
              <w:rPr>
                <w:sz w:val="20"/>
              </w:rPr>
            </w:pPr>
            <w:r>
              <w:rPr>
                <w:sz w:val="20"/>
              </w:rPr>
              <w:t>.TRUE.</w:t>
            </w:r>
          </w:p>
        </w:tc>
        <w:tc>
          <w:tcPr>
            <w:tcW w:w="900" w:type="dxa"/>
          </w:tcPr>
          <w:p w:rsidR="008D28FE" w:rsidRDefault="008D28FE">
            <w:pPr>
              <w:keepNext/>
              <w:keepLines/>
              <w:jc w:val="center"/>
              <w:rPr>
                <w:sz w:val="20"/>
              </w:rPr>
            </w:pPr>
          </w:p>
        </w:tc>
        <w:tc>
          <w:tcPr>
            <w:tcW w:w="4428" w:type="dxa"/>
          </w:tcPr>
          <w:p w:rsidR="008D28FE" w:rsidRDefault="008D28FE">
            <w:pPr>
              <w:keepNext/>
              <w:keepLines/>
              <w:rPr>
                <w:sz w:val="20"/>
              </w:rPr>
            </w:pPr>
            <w:r>
              <w:rPr>
                <w:sz w:val="20"/>
              </w:rPr>
              <w:t>Assume thermal equilibrium between gas and solid?</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VHLC</w:t>
            </w:r>
          </w:p>
        </w:tc>
        <w:tc>
          <w:tcPr>
            <w:tcW w:w="990" w:type="dxa"/>
          </w:tcPr>
          <w:p w:rsidR="008D28FE" w:rsidRDefault="008D28FE">
            <w:pPr>
              <w:keepNext/>
              <w:keepLines/>
              <w:jc w:val="center"/>
              <w:rPr>
                <w:sz w:val="20"/>
              </w:rPr>
            </w:pPr>
            <w:r>
              <w:rPr>
                <w:sz w:val="20"/>
              </w:rPr>
              <w:t>0D0</w:t>
            </w:r>
          </w:p>
        </w:tc>
        <w:tc>
          <w:tcPr>
            <w:tcW w:w="900" w:type="dxa"/>
          </w:tcPr>
          <w:p w:rsidR="008D28FE" w:rsidRDefault="008D28FE">
            <w:pPr>
              <w:keepNext/>
              <w:keepLines/>
              <w:jc w:val="center"/>
              <w:rPr>
                <w:sz w:val="20"/>
              </w:rPr>
            </w:pPr>
            <w:r>
              <w:rPr>
                <w:sz w:val="20"/>
              </w:rPr>
              <w:t>W/m</w:t>
            </w:r>
            <w:r>
              <w:rPr>
                <w:sz w:val="20"/>
                <w:vertAlign w:val="superscript"/>
              </w:rPr>
              <w:t>3</w:t>
            </w:r>
            <w:r>
              <w:rPr>
                <w:sz w:val="20"/>
              </w:rPr>
              <w:t>-K</w:t>
            </w:r>
          </w:p>
        </w:tc>
        <w:tc>
          <w:tcPr>
            <w:tcW w:w="4428" w:type="dxa"/>
          </w:tcPr>
          <w:p w:rsidR="008D28FE" w:rsidRDefault="008D28FE">
            <w:pPr>
              <w:keepNext/>
              <w:keepLines/>
              <w:rPr>
                <w:sz w:val="20"/>
              </w:rPr>
            </w:pPr>
            <w:r>
              <w:rPr>
                <w:sz w:val="20"/>
              </w:rPr>
              <w:t>Volumetric heat loss coefficient</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HCV</w:t>
            </w:r>
          </w:p>
        </w:tc>
        <w:tc>
          <w:tcPr>
            <w:tcW w:w="990" w:type="dxa"/>
          </w:tcPr>
          <w:p w:rsidR="008D28FE" w:rsidRDefault="008D28FE">
            <w:pPr>
              <w:keepNext/>
              <w:keepLines/>
              <w:jc w:val="center"/>
              <w:rPr>
                <w:sz w:val="20"/>
              </w:rPr>
            </w:pPr>
            <w:r>
              <w:rPr>
                <w:sz w:val="20"/>
              </w:rPr>
              <w:t>0D0</w:t>
            </w:r>
          </w:p>
        </w:tc>
        <w:tc>
          <w:tcPr>
            <w:tcW w:w="900" w:type="dxa"/>
          </w:tcPr>
          <w:p w:rsidR="008D28FE" w:rsidRDefault="008D28FE">
            <w:pPr>
              <w:keepNext/>
              <w:keepLines/>
              <w:jc w:val="center"/>
              <w:rPr>
                <w:sz w:val="20"/>
              </w:rPr>
            </w:pPr>
            <w:r>
              <w:rPr>
                <w:sz w:val="20"/>
              </w:rPr>
              <w:t>W/m</w:t>
            </w:r>
            <w:r>
              <w:rPr>
                <w:sz w:val="20"/>
                <w:vertAlign w:val="superscript"/>
              </w:rPr>
              <w:t>3</w:t>
            </w:r>
            <w:r>
              <w:rPr>
                <w:sz w:val="20"/>
              </w:rPr>
              <w:t>-K</w:t>
            </w:r>
          </w:p>
        </w:tc>
        <w:tc>
          <w:tcPr>
            <w:tcW w:w="4428" w:type="dxa"/>
          </w:tcPr>
          <w:p w:rsidR="008D28FE" w:rsidRDefault="008D28FE">
            <w:pPr>
              <w:keepNext/>
              <w:keepLines/>
              <w:rPr>
                <w:sz w:val="20"/>
              </w:rPr>
            </w:pPr>
            <w:r>
              <w:rPr>
                <w:sz w:val="20"/>
              </w:rPr>
              <w:t>Volumetric heat transfer coefficient</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NU_A</w:t>
            </w:r>
          </w:p>
        </w:tc>
        <w:tc>
          <w:tcPr>
            <w:tcW w:w="990" w:type="dxa"/>
          </w:tcPr>
          <w:p w:rsidR="008D28FE" w:rsidRDefault="008D28FE">
            <w:pPr>
              <w:keepNext/>
              <w:keepLines/>
              <w:jc w:val="center"/>
              <w:rPr>
                <w:sz w:val="20"/>
              </w:rPr>
            </w:pPr>
            <w:r>
              <w:rPr>
                <w:sz w:val="20"/>
              </w:rPr>
              <w:t>2D0</w:t>
            </w:r>
          </w:p>
        </w:tc>
        <w:tc>
          <w:tcPr>
            <w:tcW w:w="900" w:type="dxa"/>
          </w:tcPr>
          <w:p w:rsidR="008D28FE" w:rsidRDefault="008D28FE">
            <w:pPr>
              <w:keepNext/>
              <w:keepLines/>
              <w:jc w:val="center"/>
              <w:rPr>
                <w:sz w:val="20"/>
              </w:rPr>
            </w:pPr>
            <w:r>
              <w:rPr>
                <w:sz w:val="20"/>
              </w:rPr>
              <w:t>-</w:t>
            </w:r>
          </w:p>
        </w:tc>
        <w:tc>
          <w:tcPr>
            <w:tcW w:w="4428" w:type="dxa"/>
          </w:tcPr>
          <w:p w:rsidR="008D28FE" w:rsidRDefault="008D28FE">
            <w:pPr>
              <w:keepNext/>
              <w:keepLines/>
              <w:rPr>
                <w:sz w:val="20"/>
              </w:rPr>
            </w:pPr>
            <w:r>
              <w:rPr>
                <w:sz w:val="20"/>
              </w:rPr>
              <w:t>a in the formula Nu = a + b Re</w:t>
            </w:r>
            <w:r>
              <w:rPr>
                <w:sz w:val="20"/>
                <w:vertAlign w:val="superscript"/>
              </w:rPr>
              <w:t>c</w:t>
            </w:r>
            <w:r>
              <w:rPr>
                <w:sz w:val="20"/>
              </w:rPr>
              <w:t xml:space="preserve"> = h</w:t>
            </w:r>
            <w:r>
              <w:rPr>
                <w:sz w:val="20"/>
                <w:vertAlign w:val="subscript"/>
              </w:rPr>
              <w:t>cv</w:t>
            </w:r>
            <w:r>
              <w:rPr>
                <w:sz w:val="20"/>
              </w:rPr>
              <w:t xml:space="preserve"> d</w:t>
            </w:r>
            <w:r>
              <w:rPr>
                <w:sz w:val="20"/>
                <w:vertAlign w:val="subscript"/>
              </w:rPr>
              <w:t>p</w:t>
            </w:r>
            <w:r>
              <w:rPr>
                <w:sz w:val="20"/>
                <w:vertAlign w:val="superscript"/>
              </w:rPr>
              <w:t>2</w:t>
            </w:r>
            <w:r>
              <w:rPr>
                <w:sz w:val="20"/>
              </w:rPr>
              <w:t xml:space="preserve"> / k</w:t>
            </w:r>
            <w:r>
              <w:rPr>
                <w:sz w:val="20"/>
                <w:vertAlign w:val="subscript"/>
              </w:rPr>
              <w:t>g</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NU_B</w:t>
            </w:r>
          </w:p>
        </w:tc>
        <w:tc>
          <w:tcPr>
            <w:tcW w:w="990" w:type="dxa"/>
          </w:tcPr>
          <w:p w:rsidR="008D28FE" w:rsidRDefault="008D28FE">
            <w:pPr>
              <w:keepNext/>
              <w:keepLines/>
              <w:jc w:val="center"/>
              <w:rPr>
                <w:sz w:val="20"/>
              </w:rPr>
            </w:pPr>
            <w:r>
              <w:rPr>
                <w:sz w:val="20"/>
              </w:rPr>
              <w:t>1D0</w:t>
            </w:r>
          </w:p>
        </w:tc>
        <w:tc>
          <w:tcPr>
            <w:tcW w:w="900" w:type="dxa"/>
          </w:tcPr>
          <w:p w:rsidR="008D28FE" w:rsidRDefault="008D28FE">
            <w:pPr>
              <w:keepNext/>
              <w:keepLines/>
              <w:jc w:val="center"/>
              <w:rPr>
                <w:sz w:val="20"/>
              </w:rPr>
            </w:pPr>
            <w:r>
              <w:rPr>
                <w:sz w:val="20"/>
              </w:rPr>
              <w:t>-</w:t>
            </w:r>
          </w:p>
        </w:tc>
        <w:tc>
          <w:tcPr>
            <w:tcW w:w="4428" w:type="dxa"/>
          </w:tcPr>
          <w:p w:rsidR="008D28FE" w:rsidRDefault="008D28FE">
            <w:pPr>
              <w:keepNext/>
              <w:keepLines/>
              <w:rPr>
                <w:sz w:val="20"/>
              </w:rPr>
            </w:pPr>
            <w:r>
              <w:rPr>
                <w:sz w:val="20"/>
              </w:rPr>
              <w:t>b in the formula Nu = a + b Re</w:t>
            </w:r>
            <w:r>
              <w:rPr>
                <w:sz w:val="20"/>
                <w:vertAlign w:val="superscript"/>
              </w:rPr>
              <w:t>c</w:t>
            </w:r>
            <w:r>
              <w:rPr>
                <w:sz w:val="20"/>
              </w:rPr>
              <w:t xml:space="preserve"> = h</w:t>
            </w:r>
            <w:r>
              <w:rPr>
                <w:sz w:val="20"/>
                <w:vertAlign w:val="subscript"/>
              </w:rPr>
              <w:t>cv</w:t>
            </w:r>
            <w:r>
              <w:rPr>
                <w:sz w:val="20"/>
              </w:rPr>
              <w:t xml:space="preserve"> d</w:t>
            </w:r>
            <w:r>
              <w:rPr>
                <w:sz w:val="20"/>
                <w:vertAlign w:val="subscript"/>
              </w:rPr>
              <w:t>p</w:t>
            </w:r>
            <w:r>
              <w:rPr>
                <w:sz w:val="20"/>
                <w:vertAlign w:val="superscript"/>
              </w:rPr>
              <w:t>2</w:t>
            </w:r>
            <w:r>
              <w:rPr>
                <w:sz w:val="20"/>
              </w:rPr>
              <w:t xml:space="preserve"> / k</w:t>
            </w:r>
            <w:r>
              <w:rPr>
                <w:sz w:val="20"/>
                <w:vertAlign w:val="subscript"/>
              </w:rPr>
              <w:t>g</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NU_C</w:t>
            </w:r>
          </w:p>
        </w:tc>
        <w:tc>
          <w:tcPr>
            <w:tcW w:w="990" w:type="dxa"/>
          </w:tcPr>
          <w:p w:rsidR="008D28FE" w:rsidRDefault="008D28FE">
            <w:pPr>
              <w:keepNext/>
              <w:keepLines/>
              <w:jc w:val="center"/>
              <w:rPr>
                <w:sz w:val="20"/>
              </w:rPr>
            </w:pPr>
            <w:r>
              <w:rPr>
                <w:sz w:val="20"/>
              </w:rPr>
              <w:t>0.5D0</w:t>
            </w:r>
          </w:p>
        </w:tc>
        <w:tc>
          <w:tcPr>
            <w:tcW w:w="900" w:type="dxa"/>
          </w:tcPr>
          <w:p w:rsidR="008D28FE" w:rsidRDefault="008D28FE">
            <w:pPr>
              <w:keepNext/>
              <w:keepLines/>
              <w:jc w:val="center"/>
              <w:rPr>
                <w:sz w:val="20"/>
              </w:rPr>
            </w:pPr>
            <w:r>
              <w:rPr>
                <w:sz w:val="20"/>
              </w:rPr>
              <w:t>-</w:t>
            </w:r>
          </w:p>
        </w:tc>
        <w:tc>
          <w:tcPr>
            <w:tcW w:w="4428" w:type="dxa"/>
          </w:tcPr>
          <w:p w:rsidR="008D28FE" w:rsidRDefault="008D28FE">
            <w:pPr>
              <w:keepNext/>
              <w:keepLines/>
              <w:rPr>
                <w:sz w:val="20"/>
              </w:rPr>
            </w:pPr>
            <w:r>
              <w:rPr>
                <w:sz w:val="20"/>
              </w:rPr>
              <w:t>c in the formula Nu = a + b Re</w:t>
            </w:r>
            <w:r>
              <w:rPr>
                <w:sz w:val="20"/>
                <w:vertAlign w:val="superscript"/>
              </w:rPr>
              <w:t>c</w:t>
            </w:r>
            <w:r>
              <w:rPr>
                <w:sz w:val="20"/>
              </w:rPr>
              <w:t xml:space="preserve"> = h</w:t>
            </w:r>
            <w:r>
              <w:rPr>
                <w:sz w:val="20"/>
                <w:vertAlign w:val="subscript"/>
              </w:rPr>
              <w:t>cv</w:t>
            </w:r>
            <w:r>
              <w:rPr>
                <w:sz w:val="20"/>
              </w:rPr>
              <w:t xml:space="preserve"> d</w:t>
            </w:r>
            <w:r>
              <w:rPr>
                <w:sz w:val="20"/>
                <w:vertAlign w:val="subscript"/>
              </w:rPr>
              <w:t>p</w:t>
            </w:r>
            <w:r>
              <w:rPr>
                <w:sz w:val="20"/>
                <w:vertAlign w:val="superscript"/>
              </w:rPr>
              <w:t>2</w:t>
            </w:r>
            <w:r>
              <w:rPr>
                <w:sz w:val="20"/>
              </w:rPr>
              <w:t xml:space="preserve"> / k</w:t>
            </w:r>
            <w:r>
              <w:rPr>
                <w:sz w:val="20"/>
                <w:vertAlign w:val="subscript"/>
              </w:rPr>
              <w:t>g</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NTDMA_ITERATIONS</w:t>
            </w:r>
          </w:p>
        </w:tc>
        <w:tc>
          <w:tcPr>
            <w:tcW w:w="990" w:type="dxa"/>
          </w:tcPr>
          <w:p w:rsidR="008D28FE" w:rsidRDefault="008D28FE">
            <w:pPr>
              <w:keepNext/>
              <w:keepLines/>
              <w:jc w:val="center"/>
              <w:rPr>
                <w:sz w:val="20"/>
              </w:rPr>
            </w:pPr>
            <w:r>
              <w:rPr>
                <w:sz w:val="20"/>
              </w:rPr>
              <w:t>100</w:t>
            </w:r>
          </w:p>
        </w:tc>
        <w:tc>
          <w:tcPr>
            <w:tcW w:w="900" w:type="dxa"/>
          </w:tcPr>
          <w:p w:rsidR="008D28FE" w:rsidRDefault="008D28FE">
            <w:pPr>
              <w:keepNext/>
              <w:keepLines/>
              <w:jc w:val="center"/>
              <w:rPr>
                <w:sz w:val="20"/>
              </w:rPr>
            </w:pPr>
          </w:p>
        </w:tc>
        <w:tc>
          <w:tcPr>
            <w:tcW w:w="4428" w:type="dxa"/>
          </w:tcPr>
          <w:p w:rsidR="008D28FE" w:rsidRDefault="008D28FE">
            <w:pPr>
              <w:keepNext/>
              <w:keepLines/>
              <w:rPr>
                <w:sz w:val="20"/>
              </w:rPr>
            </w:pPr>
            <w:r>
              <w:rPr>
                <w:sz w:val="20"/>
              </w:rPr>
              <w:t xml:space="preserve"># of iterations before reducing </w:t>
            </w:r>
            <w:r>
              <w:rPr>
                <w:rFonts w:ascii="Symbol" w:hAnsi="Symbol"/>
                <w:sz w:val="20"/>
              </w:rPr>
              <w:t></w:t>
            </w:r>
            <w:r>
              <w:rPr>
                <w:sz w:val="20"/>
              </w:rPr>
              <w:t>t</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NSSPECIESITERNS</w:t>
            </w:r>
          </w:p>
        </w:tc>
        <w:tc>
          <w:tcPr>
            <w:tcW w:w="990" w:type="dxa"/>
          </w:tcPr>
          <w:p w:rsidR="008D28FE" w:rsidRDefault="008D28FE">
            <w:pPr>
              <w:keepNext/>
              <w:keepLines/>
              <w:jc w:val="center"/>
              <w:rPr>
                <w:sz w:val="20"/>
              </w:rPr>
            </w:pPr>
            <w:r>
              <w:rPr>
                <w:sz w:val="20"/>
              </w:rPr>
              <w:t>1</w:t>
            </w:r>
          </w:p>
        </w:tc>
        <w:tc>
          <w:tcPr>
            <w:tcW w:w="900" w:type="dxa"/>
          </w:tcPr>
          <w:p w:rsidR="008D28FE" w:rsidRDefault="008D28FE">
            <w:pPr>
              <w:keepNext/>
              <w:keepLines/>
              <w:jc w:val="center"/>
              <w:rPr>
                <w:sz w:val="20"/>
              </w:rPr>
            </w:pPr>
          </w:p>
        </w:tc>
        <w:tc>
          <w:tcPr>
            <w:tcW w:w="4428" w:type="dxa"/>
          </w:tcPr>
          <w:p w:rsidR="008D28FE" w:rsidRDefault="008D28FE">
            <w:pPr>
              <w:keepNext/>
              <w:keepLines/>
              <w:rPr>
                <w:sz w:val="20"/>
              </w:rPr>
            </w:pPr>
            <w:r>
              <w:rPr>
                <w:sz w:val="20"/>
              </w:rPr>
              <w:t># of local iterations for solid species eqn</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NCONTINUITYITERNS</w:t>
            </w:r>
          </w:p>
        </w:tc>
        <w:tc>
          <w:tcPr>
            <w:tcW w:w="990" w:type="dxa"/>
          </w:tcPr>
          <w:p w:rsidR="008D28FE" w:rsidRDefault="008D28FE">
            <w:pPr>
              <w:keepNext/>
              <w:keepLines/>
              <w:jc w:val="center"/>
              <w:rPr>
                <w:sz w:val="20"/>
              </w:rPr>
            </w:pPr>
            <w:r>
              <w:rPr>
                <w:sz w:val="20"/>
              </w:rPr>
              <w:t>1</w:t>
            </w:r>
          </w:p>
        </w:tc>
        <w:tc>
          <w:tcPr>
            <w:tcW w:w="900" w:type="dxa"/>
          </w:tcPr>
          <w:p w:rsidR="008D28FE" w:rsidRDefault="008D28FE">
            <w:pPr>
              <w:keepNext/>
              <w:keepLines/>
              <w:jc w:val="center"/>
              <w:rPr>
                <w:sz w:val="20"/>
              </w:rPr>
            </w:pPr>
          </w:p>
        </w:tc>
        <w:tc>
          <w:tcPr>
            <w:tcW w:w="4428" w:type="dxa"/>
          </w:tcPr>
          <w:p w:rsidR="008D28FE" w:rsidRDefault="008D28FE">
            <w:pPr>
              <w:keepNext/>
              <w:keepLines/>
              <w:rPr>
                <w:sz w:val="20"/>
              </w:rPr>
            </w:pPr>
            <w:r>
              <w:rPr>
                <w:sz w:val="20"/>
              </w:rPr>
              <w:t># of local iterations for continuity equation</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ALPHA</w:t>
            </w:r>
          </w:p>
        </w:tc>
        <w:tc>
          <w:tcPr>
            <w:tcW w:w="990" w:type="dxa"/>
          </w:tcPr>
          <w:p w:rsidR="008D28FE" w:rsidRDefault="008D28FE">
            <w:pPr>
              <w:keepNext/>
              <w:keepLines/>
              <w:jc w:val="center"/>
              <w:rPr>
                <w:sz w:val="20"/>
              </w:rPr>
            </w:pPr>
            <w:r>
              <w:rPr>
                <w:sz w:val="20"/>
              </w:rPr>
              <w:t>1</w:t>
            </w:r>
          </w:p>
        </w:tc>
        <w:tc>
          <w:tcPr>
            <w:tcW w:w="900" w:type="dxa"/>
          </w:tcPr>
          <w:p w:rsidR="008D28FE" w:rsidRDefault="008D28FE">
            <w:pPr>
              <w:keepNext/>
              <w:keepLines/>
              <w:jc w:val="center"/>
              <w:rPr>
                <w:sz w:val="20"/>
              </w:rPr>
            </w:pPr>
          </w:p>
        </w:tc>
        <w:tc>
          <w:tcPr>
            <w:tcW w:w="4428" w:type="dxa"/>
          </w:tcPr>
          <w:p w:rsidR="008D28FE" w:rsidRDefault="008D28FE">
            <w:pPr>
              <w:keepNext/>
              <w:keepLines/>
              <w:rPr>
                <w:sz w:val="20"/>
              </w:rPr>
            </w:pPr>
            <w:r>
              <w:rPr>
                <w:sz w:val="20"/>
              </w:rPr>
              <w:t xml:space="preserve">Global relaxation parameter, </w:t>
            </w:r>
            <w:r>
              <w:rPr>
                <w:rFonts w:ascii="Symbol" w:hAnsi="Symbol"/>
                <w:i/>
                <w:iCs/>
                <w:sz w:val="20"/>
              </w:rPr>
              <w:t></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TMPTOL</w:t>
            </w:r>
          </w:p>
        </w:tc>
        <w:tc>
          <w:tcPr>
            <w:tcW w:w="990" w:type="dxa"/>
          </w:tcPr>
          <w:p w:rsidR="008D28FE" w:rsidRDefault="008D28FE">
            <w:pPr>
              <w:keepNext/>
              <w:keepLines/>
              <w:jc w:val="center"/>
              <w:rPr>
                <w:sz w:val="20"/>
              </w:rPr>
            </w:pPr>
            <w:r>
              <w:rPr>
                <w:sz w:val="20"/>
              </w:rPr>
              <w:t xml:space="preserve">1 </w:t>
            </w:r>
            <w:r>
              <w:rPr>
                <w:sz w:val="20"/>
              </w:rPr>
              <w:sym w:font="Symbol" w:char="F0B4"/>
            </w:r>
            <w:r>
              <w:rPr>
                <w:sz w:val="20"/>
              </w:rPr>
              <w:t xml:space="preserve"> 10</w:t>
            </w:r>
            <w:r>
              <w:rPr>
                <w:sz w:val="20"/>
                <w:vertAlign w:val="superscript"/>
              </w:rPr>
              <w:t>-4</w:t>
            </w:r>
          </w:p>
        </w:tc>
        <w:tc>
          <w:tcPr>
            <w:tcW w:w="900" w:type="dxa"/>
          </w:tcPr>
          <w:p w:rsidR="008D28FE" w:rsidRDefault="008D28FE">
            <w:pPr>
              <w:keepNext/>
              <w:keepLines/>
              <w:jc w:val="center"/>
              <w:rPr>
                <w:sz w:val="20"/>
              </w:rPr>
            </w:pPr>
            <w:r>
              <w:rPr>
                <w:sz w:val="20"/>
              </w:rPr>
              <w:t>K</w:t>
            </w:r>
          </w:p>
        </w:tc>
        <w:tc>
          <w:tcPr>
            <w:tcW w:w="4428" w:type="dxa"/>
          </w:tcPr>
          <w:p w:rsidR="008D28FE" w:rsidRDefault="008D28FE">
            <w:pPr>
              <w:keepNext/>
              <w:keepLines/>
              <w:rPr>
                <w:sz w:val="20"/>
              </w:rPr>
            </w:pPr>
            <w:r>
              <w:rPr>
                <w:sz w:val="20"/>
              </w:rPr>
              <w:t>Solid temperature convergence tolerance (absolute)</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HTOL</w:t>
            </w:r>
          </w:p>
        </w:tc>
        <w:tc>
          <w:tcPr>
            <w:tcW w:w="990" w:type="dxa"/>
          </w:tcPr>
          <w:p w:rsidR="008D28FE" w:rsidRDefault="008D28FE">
            <w:pPr>
              <w:keepNext/>
              <w:keepLines/>
              <w:jc w:val="center"/>
              <w:rPr>
                <w:sz w:val="20"/>
              </w:rPr>
            </w:pPr>
            <w:r>
              <w:rPr>
                <w:sz w:val="20"/>
              </w:rPr>
              <w:t xml:space="preserve">1 </w:t>
            </w:r>
            <w:r>
              <w:rPr>
                <w:sz w:val="20"/>
              </w:rPr>
              <w:sym w:font="Symbol" w:char="F0B4"/>
            </w:r>
            <w:r>
              <w:rPr>
                <w:sz w:val="20"/>
              </w:rPr>
              <w:t xml:space="preserve"> 10</w:t>
            </w:r>
            <w:r>
              <w:rPr>
                <w:sz w:val="20"/>
                <w:vertAlign w:val="superscript"/>
              </w:rPr>
              <w:t>-8</w:t>
            </w:r>
          </w:p>
        </w:tc>
        <w:tc>
          <w:tcPr>
            <w:tcW w:w="900" w:type="dxa"/>
          </w:tcPr>
          <w:p w:rsidR="008D28FE" w:rsidRDefault="008D28FE">
            <w:pPr>
              <w:keepNext/>
              <w:keepLines/>
              <w:jc w:val="center"/>
              <w:rPr>
                <w:sz w:val="20"/>
              </w:rPr>
            </w:pPr>
            <w:r>
              <w:rPr>
                <w:sz w:val="20"/>
              </w:rPr>
              <w:t>J/kg</w:t>
            </w:r>
          </w:p>
        </w:tc>
        <w:tc>
          <w:tcPr>
            <w:tcW w:w="4428" w:type="dxa"/>
          </w:tcPr>
          <w:p w:rsidR="008D28FE" w:rsidRDefault="008D28FE">
            <w:pPr>
              <w:keepNext/>
              <w:keepLines/>
              <w:rPr>
                <w:sz w:val="20"/>
              </w:rPr>
            </w:pPr>
            <w:smartTag w:uri="urn:schemas-microsoft-com:office:smarttags" w:element="place">
              <w:smartTag w:uri="urn:schemas-microsoft-com:office:smarttags" w:element="City">
                <w:r>
                  <w:rPr>
                    <w:sz w:val="20"/>
                  </w:rPr>
                  <w:t>Newton</w:t>
                </w:r>
              </w:smartTag>
            </w:smartTag>
            <w:r>
              <w:rPr>
                <w:sz w:val="20"/>
              </w:rPr>
              <w:t xml:space="preserve"> iteration convergence tolerance (absolute)</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YITOL</w:t>
            </w:r>
          </w:p>
        </w:tc>
        <w:tc>
          <w:tcPr>
            <w:tcW w:w="990" w:type="dxa"/>
          </w:tcPr>
          <w:p w:rsidR="008D28FE" w:rsidRDefault="008D28FE">
            <w:pPr>
              <w:keepNext/>
              <w:keepLines/>
              <w:jc w:val="center"/>
              <w:rPr>
                <w:sz w:val="20"/>
              </w:rPr>
            </w:pPr>
            <w:r>
              <w:rPr>
                <w:sz w:val="20"/>
              </w:rPr>
              <w:t xml:space="preserve">1 </w:t>
            </w:r>
            <w:r>
              <w:rPr>
                <w:sz w:val="20"/>
              </w:rPr>
              <w:sym w:font="Symbol" w:char="F0B4"/>
            </w:r>
            <w:r>
              <w:rPr>
                <w:sz w:val="20"/>
              </w:rPr>
              <w:t xml:space="preserve"> 10</w:t>
            </w:r>
            <w:r>
              <w:rPr>
                <w:sz w:val="20"/>
                <w:vertAlign w:val="superscript"/>
              </w:rPr>
              <w:t>-4</w:t>
            </w:r>
          </w:p>
        </w:tc>
        <w:tc>
          <w:tcPr>
            <w:tcW w:w="900" w:type="dxa"/>
          </w:tcPr>
          <w:p w:rsidR="008D28FE" w:rsidRDefault="008D28FE">
            <w:pPr>
              <w:keepNext/>
              <w:keepLines/>
              <w:jc w:val="center"/>
              <w:rPr>
                <w:sz w:val="20"/>
              </w:rPr>
            </w:pPr>
            <w:r>
              <w:rPr>
                <w:sz w:val="20"/>
              </w:rPr>
              <w:t>-</w:t>
            </w:r>
          </w:p>
        </w:tc>
        <w:tc>
          <w:tcPr>
            <w:tcW w:w="4428" w:type="dxa"/>
          </w:tcPr>
          <w:p w:rsidR="008D28FE" w:rsidRDefault="008D28FE">
            <w:pPr>
              <w:keepNext/>
              <w:keepLines/>
              <w:rPr>
                <w:sz w:val="20"/>
              </w:rPr>
            </w:pPr>
            <w:r>
              <w:rPr>
                <w:sz w:val="20"/>
              </w:rPr>
              <w:t>Convergence tolerance for solid Y</w:t>
            </w:r>
            <w:r>
              <w:rPr>
                <w:sz w:val="20"/>
                <w:vertAlign w:val="subscript"/>
              </w:rPr>
              <w:t>i</w:t>
            </w:r>
            <w:r>
              <w:rPr>
                <w:sz w:val="20"/>
              </w:rPr>
              <w:t xml:space="preserve"> (relative)</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PTOL</w:t>
            </w:r>
          </w:p>
        </w:tc>
        <w:tc>
          <w:tcPr>
            <w:tcW w:w="990" w:type="dxa"/>
          </w:tcPr>
          <w:p w:rsidR="008D28FE" w:rsidRDefault="008D28FE">
            <w:pPr>
              <w:keepNext/>
              <w:keepLines/>
              <w:jc w:val="center"/>
              <w:rPr>
                <w:sz w:val="20"/>
              </w:rPr>
            </w:pPr>
            <w:r>
              <w:rPr>
                <w:sz w:val="20"/>
              </w:rPr>
              <w:t xml:space="preserve">1 </w:t>
            </w:r>
            <w:r>
              <w:rPr>
                <w:sz w:val="20"/>
              </w:rPr>
              <w:sym w:font="Symbol" w:char="F0B4"/>
            </w:r>
            <w:r>
              <w:rPr>
                <w:sz w:val="20"/>
              </w:rPr>
              <w:t xml:space="preserve"> 10</w:t>
            </w:r>
            <w:r>
              <w:rPr>
                <w:sz w:val="20"/>
                <w:vertAlign w:val="superscript"/>
              </w:rPr>
              <w:t>-4</w:t>
            </w:r>
          </w:p>
        </w:tc>
        <w:tc>
          <w:tcPr>
            <w:tcW w:w="900" w:type="dxa"/>
          </w:tcPr>
          <w:p w:rsidR="008D28FE" w:rsidRDefault="008D28FE">
            <w:pPr>
              <w:keepNext/>
              <w:keepLines/>
              <w:jc w:val="center"/>
              <w:rPr>
                <w:sz w:val="20"/>
              </w:rPr>
            </w:pPr>
            <w:r>
              <w:rPr>
                <w:sz w:val="20"/>
              </w:rPr>
              <w:t>Pa</w:t>
            </w:r>
          </w:p>
        </w:tc>
        <w:tc>
          <w:tcPr>
            <w:tcW w:w="4428" w:type="dxa"/>
          </w:tcPr>
          <w:p w:rsidR="008D28FE" w:rsidRDefault="008D28FE">
            <w:pPr>
              <w:keepNext/>
              <w:keepLines/>
              <w:rPr>
                <w:sz w:val="20"/>
              </w:rPr>
            </w:pPr>
            <w:r>
              <w:rPr>
                <w:sz w:val="20"/>
              </w:rPr>
              <w:t>Convergence tolerance for pressure (absolute)</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YJTOL</w:t>
            </w:r>
          </w:p>
        </w:tc>
        <w:tc>
          <w:tcPr>
            <w:tcW w:w="990" w:type="dxa"/>
          </w:tcPr>
          <w:p w:rsidR="008D28FE" w:rsidRDefault="008D28FE">
            <w:pPr>
              <w:keepNext/>
              <w:keepLines/>
              <w:jc w:val="center"/>
              <w:rPr>
                <w:sz w:val="20"/>
              </w:rPr>
            </w:pPr>
            <w:r>
              <w:rPr>
                <w:sz w:val="20"/>
              </w:rPr>
              <w:t xml:space="preserve">1 </w:t>
            </w:r>
            <w:r>
              <w:rPr>
                <w:sz w:val="20"/>
              </w:rPr>
              <w:sym w:font="Symbol" w:char="F0B4"/>
            </w:r>
            <w:r>
              <w:rPr>
                <w:sz w:val="20"/>
              </w:rPr>
              <w:t xml:space="preserve"> 10</w:t>
            </w:r>
            <w:r>
              <w:rPr>
                <w:sz w:val="20"/>
                <w:vertAlign w:val="superscript"/>
              </w:rPr>
              <w:t>-4</w:t>
            </w:r>
          </w:p>
        </w:tc>
        <w:tc>
          <w:tcPr>
            <w:tcW w:w="900" w:type="dxa"/>
          </w:tcPr>
          <w:p w:rsidR="008D28FE" w:rsidRDefault="008D28FE">
            <w:pPr>
              <w:keepNext/>
              <w:keepLines/>
              <w:jc w:val="center"/>
              <w:rPr>
                <w:sz w:val="20"/>
              </w:rPr>
            </w:pPr>
            <w:r>
              <w:rPr>
                <w:sz w:val="20"/>
              </w:rPr>
              <w:t>-</w:t>
            </w:r>
          </w:p>
        </w:tc>
        <w:tc>
          <w:tcPr>
            <w:tcW w:w="4428" w:type="dxa"/>
          </w:tcPr>
          <w:p w:rsidR="008D28FE" w:rsidRDefault="008D28FE">
            <w:pPr>
              <w:keepNext/>
              <w:keepLines/>
              <w:rPr>
                <w:sz w:val="20"/>
              </w:rPr>
            </w:pPr>
            <w:r>
              <w:rPr>
                <w:sz w:val="20"/>
              </w:rPr>
              <w:t>Convergence tolerance for gas Y</w:t>
            </w:r>
            <w:r>
              <w:rPr>
                <w:sz w:val="20"/>
                <w:vertAlign w:val="subscript"/>
              </w:rPr>
              <w:t>j</w:t>
            </w:r>
            <w:r>
              <w:rPr>
                <w:sz w:val="20"/>
              </w:rPr>
              <w:t xml:space="preserve"> (relative)</w:t>
            </w:r>
          </w:p>
        </w:tc>
      </w:tr>
      <w:tr w:rsidR="008D28FE" w:rsidTr="00EE7507">
        <w:tblPrEx>
          <w:tblCellMar>
            <w:top w:w="0" w:type="dxa"/>
            <w:bottom w:w="0" w:type="dxa"/>
          </w:tblCellMar>
        </w:tblPrEx>
        <w:tc>
          <w:tcPr>
            <w:tcW w:w="3258" w:type="dxa"/>
          </w:tcPr>
          <w:p w:rsidR="008D28FE" w:rsidRDefault="008D28FE">
            <w:pPr>
              <w:rPr>
                <w:sz w:val="20"/>
              </w:rPr>
            </w:pPr>
            <w:r>
              <w:rPr>
                <w:sz w:val="20"/>
              </w:rPr>
              <w:t>HGTOL</w:t>
            </w:r>
          </w:p>
        </w:tc>
        <w:tc>
          <w:tcPr>
            <w:tcW w:w="990" w:type="dxa"/>
          </w:tcPr>
          <w:p w:rsidR="008D28FE" w:rsidRDefault="008D28FE">
            <w:pPr>
              <w:jc w:val="center"/>
              <w:rPr>
                <w:sz w:val="20"/>
              </w:rPr>
            </w:pPr>
            <w:r>
              <w:rPr>
                <w:sz w:val="20"/>
              </w:rPr>
              <w:t xml:space="preserve">1 </w:t>
            </w:r>
            <w:r>
              <w:rPr>
                <w:sz w:val="20"/>
              </w:rPr>
              <w:sym w:font="Symbol" w:char="F0B4"/>
            </w:r>
            <w:r>
              <w:rPr>
                <w:sz w:val="20"/>
              </w:rPr>
              <w:t xml:space="preserve"> 10</w:t>
            </w:r>
            <w:r>
              <w:rPr>
                <w:sz w:val="20"/>
                <w:vertAlign w:val="superscript"/>
              </w:rPr>
              <w:t>-1</w:t>
            </w:r>
          </w:p>
        </w:tc>
        <w:tc>
          <w:tcPr>
            <w:tcW w:w="900" w:type="dxa"/>
          </w:tcPr>
          <w:p w:rsidR="008D28FE" w:rsidRDefault="008D28FE">
            <w:pPr>
              <w:jc w:val="center"/>
              <w:rPr>
                <w:sz w:val="20"/>
              </w:rPr>
            </w:pPr>
            <w:r>
              <w:rPr>
                <w:sz w:val="20"/>
              </w:rPr>
              <w:t>J/kg</w:t>
            </w:r>
          </w:p>
        </w:tc>
        <w:tc>
          <w:tcPr>
            <w:tcW w:w="4428" w:type="dxa"/>
          </w:tcPr>
          <w:p w:rsidR="008D28FE" w:rsidRDefault="008D28FE">
            <w:pPr>
              <w:rPr>
                <w:sz w:val="20"/>
              </w:rPr>
            </w:pPr>
            <w:r>
              <w:rPr>
                <w:sz w:val="20"/>
              </w:rPr>
              <w:t>Convergence tolerance for gas enthalpy (absolute)</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EXPLICIT_T</w:t>
            </w:r>
          </w:p>
        </w:tc>
        <w:tc>
          <w:tcPr>
            <w:tcW w:w="990" w:type="dxa"/>
          </w:tcPr>
          <w:p w:rsidR="008D28FE" w:rsidRDefault="008D28FE">
            <w:pPr>
              <w:keepNext/>
              <w:keepLines/>
              <w:jc w:val="center"/>
              <w:rPr>
                <w:sz w:val="20"/>
              </w:rPr>
            </w:pPr>
            <w:r>
              <w:rPr>
                <w:sz w:val="20"/>
              </w:rPr>
              <w:t>.FALSE.</w:t>
            </w:r>
          </w:p>
        </w:tc>
        <w:tc>
          <w:tcPr>
            <w:tcW w:w="900" w:type="dxa"/>
          </w:tcPr>
          <w:p w:rsidR="008D28FE" w:rsidRDefault="008D28FE">
            <w:pPr>
              <w:keepNext/>
              <w:keepLines/>
              <w:jc w:val="center"/>
              <w:rPr>
                <w:sz w:val="20"/>
              </w:rPr>
            </w:pPr>
          </w:p>
        </w:tc>
        <w:tc>
          <w:tcPr>
            <w:tcW w:w="4428" w:type="dxa"/>
          </w:tcPr>
          <w:p w:rsidR="008D28FE" w:rsidRDefault="008D28FE">
            <w:pPr>
              <w:keepNext/>
              <w:keepLines/>
              <w:rPr>
                <w:sz w:val="20"/>
              </w:rPr>
            </w:pPr>
            <w:r>
              <w:rPr>
                <w:sz w:val="20"/>
              </w:rPr>
              <w:t>Use T from previous timestep for rxn rates, props?</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SOVE_GAS_YJ</w:t>
            </w:r>
          </w:p>
        </w:tc>
        <w:tc>
          <w:tcPr>
            <w:tcW w:w="990" w:type="dxa"/>
          </w:tcPr>
          <w:p w:rsidR="008D28FE" w:rsidRDefault="008D28FE">
            <w:pPr>
              <w:keepNext/>
              <w:keepLines/>
              <w:jc w:val="center"/>
              <w:rPr>
                <w:sz w:val="20"/>
              </w:rPr>
            </w:pPr>
            <w:r>
              <w:rPr>
                <w:sz w:val="20"/>
              </w:rPr>
              <w:t>.FALSE.</w:t>
            </w:r>
          </w:p>
        </w:tc>
        <w:tc>
          <w:tcPr>
            <w:tcW w:w="900" w:type="dxa"/>
          </w:tcPr>
          <w:p w:rsidR="008D28FE" w:rsidRDefault="008D28FE">
            <w:pPr>
              <w:keepNext/>
              <w:keepLines/>
              <w:jc w:val="center"/>
              <w:rPr>
                <w:sz w:val="20"/>
              </w:rPr>
            </w:pPr>
          </w:p>
        </w:tc>
        <w:tc>
          <w:tcPr>
            <w:tcW w:w="4428" w:type="dxa"/>
          </w:tcPr>
          <w:p w:rsidR="008D28FE" w:rsidRDefault="008D28FE">
            <w:pPr>
              <w:keepNext/>
              <w:keepLines/>
              <w:rPr>
                <w:sz w:val="20"/>
              </w:rPr>
            </w:pPr>
            <w:r>
              <w:rPr>
                <w:sz w:val="20"/>
              </w:rPr>
              <w:t>Solve gas species conservation equation?</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SOLVE_GAS_ENERGY</w:t>
            </w:r>
          </w:p>
        </w:tc>
        <w:tc>
          <w:tcPr>
            <w:tcW w:w="990" w:type="dxa"/>
          </w:tcPr>
          <w:p w:rsidR="008D28FE" w:rsidRDefault="008D28FE">
            <w:pPr>
              <w:keepNext/>
              <w:keepLines/>
              <w:jc w:val="center"/>
              <w:rPr>
                <w:sz w:val="20"/>
              </w:rPr>
            </w:pPr>
            <w:r>
              <w:rPr>
                <w:sz w:val="20"/>
              </w:rPr>
              <w:t>.FALSE.</w:t>
            </w:r>
          </w:p>
        </w:tc>
        <w:tc>
          <w:tcPr>
            <w:tcW w:w="900" w:type="dxa"/>
          </w:tcPr>
          <w:p w:rsidR="008D28FE" w:rsidRDefault="008D28FE">
            <w:pPr>
              <w:keepNext/>
              <w:keepLines/>
              <w:jc w:val="center"/>
              <w:rPr>
                <w:sz w:val="20"/>
              </w:rPr>
            </w:pPr>
          </w:p>
        </w:tc>
        <w:tc>
          <w:tcPr>
            <w:tcW w:w="4428" w:type="dxa"/>
          </w:tcPr>
          <w:p w:rsidR="008D28FE" w:rsidRDefault="008D28FE">
            <w:pPr>
              <w:keepNext/>
              <w:keepLines/>
              <w:rPr>
                <w:sz w:val="20"/>
              </w:rPr>
            </w:pPr>
            <w:r>
              <w:rPr>
                <w:sz w:val="20"/>
              </w:rPr>
              <w:t>Solve gas-phase energy equation?</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SOLVE_PRESSURE</w:t>
            </w:r>
          </w:p>
        </w:tc>
        <w:tc>
          <w:tcPr>
            <w:tcW w:w="990" w:type="dxa"/>
          </w:tcPr>
          <w:p w:rsidR="008D28FE" w:rsidRDefault="008D28FE">
            <w:pPr>
              <w:keepNext/>
              <w:keepLines/>
              <w:jc w:val="center"/>
              <w:rPr>
                <w:sz w:val="20"/>
              </w:rPr>
            </w:pPr>
            <w:r>
              <w:rPr>
                <w:sz w:val="20"/>
              </w:rPr>
              <w:t>.FALSE.</w:t>
            </w:r>
          </w:p>
        </w:tc>
        <w:tc>
          <w:tcPr>
            <w:tcW w:w="900" w:type="dxa"/>
          </w:tcPr>
          <w:p w:rsidR="008D28FE" w:rsidRDefault="008D28FE">
            <w:pPr>
              <w:keepNext/>
              <w:keepLines/>
              <w:jc w:val="center"/>
              <w:rPr>
                <w:sz w:val="20"/>
              </w:rPr>
            </w:pPr>
          </w:p>
        </w:tc>
        <w:tc>
          <w:tcPr>
            <w:tcW w:w="4428" w:type="dxa"/>
          </w:tcPr>
          <w:p w:rsidR="008D28FE" w:rsidRDefault="008D28FE">
            <w:pPr>
              <w:keepNext/>
              <w:keepLines/>
              <w:rPr>
                <w:sz w:val="20"/>
              </w:rPr>
            </w:pPr>
            <w:r>
              <w:rPr>
                <w:sz w:val="20"/>
              </w:rPr>
              <w:t xml:space="preserve">Use Darcy’s law to solve for </w:t>
            </w:r>
            <w:r w:rsidR="00A57B89">
              <w:rPr>
                <w:sz w:val="20"/>
              </w:rPr>
              <w:t>pressure</w:t>
            </w:r>
            <w:r>
              <w:rPr>
                <w:sz w:val="20"/>
              </w:rPr>
              <w:t xml:space="preserve"> distribution?</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SOLVE_POROSITY</w:t>
            </w:r>
          </w:p>
        </w:tc>
        <w:tc>
          <w:tcPr>
            <w:tcW w:w="990" w:type="dxa"/>
          </w:tcPr>
          <w:p w:rsidR="008D28FE" w:rsidRDefault="008D28FE">
            <w:pPr>
              <w:keepNext/>
              <w:keepLines/>
              <w:jc w:val="center"/>
              <w:rPr>
                <w:sz w:val="20"/>
              </w:rPr>
            </w:pPr>
            <w:r>
              <w:rPr>
                <w:sz w:val="20"/>
              </w:rPr>
              <w:t>.FALSE.</w:t>
            </w:r>
          </w:p>
        </w:tc>
        <w:tc>
          <w:tcPr>
            <w:tcW w:w="900" w:type="dxa"/>
          </w:tcPr>
          <w:p w:rsidR="008D28FE" w:rsidRDefault="008D28FE">
            <w:pPr>
              <w:keepNext/>
              <w:keepLines/>
              <w:jc w:val="center"/>
              <w:rPr>
                <w:sz w:val="20"/>
              </w:rPr>
            </w:pPr>
          </w:p>
        </w:tc>
        <w:tc>
          <w:tcPr>
            <w:tcW w:w="4428" w:type="dxa"/>
          </w:tcPr>
          <w:p w:rsidR="008D28FE" w:rsidRDefault="008D28FE">
            <w:pPr>
              <w:keepNext/>
              <w:keepLines/>
              <w:rPr>
                <w:sz w:val="20"/>
              </w:rPr>
            </w:pPr>
            <w:r>
              <w:rPr>
                <w:sz w:val="20"/>
              </w:rPr>
              <w:t>Use gas-phase mass equation to solve for porosity?</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PROPERTY_LINTERP</w:t>
            </w:r>
          </w:p>
        </w:tc>
        <w:tc>
          <w:tcPr>
            <w:tcW w:w="990" w:type="dxa"/>
          </w:tcPr>
          <w:p w:rsidR="008D28FE" w:rsidRDefault="008D28FE">
            <w:pPr>
              <w:keepNext/>
              <w:keepLines/>
              <w:jc w:val="center"/>
              <w:rPr>
                <w:sz w:val="20"/>
              </w:rPr>
            </w:pPr>
            <w:r>
              <w:rPr>
                <w:sz w:val="20"/>
              </w:rPr>
              <w:t>.TRUE.</w:t>
            </w:r>
          </w:p>
        </w:tc>
        <w:tc>
          <w:tcPr>
            <w:tcW w:w="900" w:type="dxa"/>
          </w:tcPr>
          <w:p w:rsidR="008D28FE" w:rsidRDefault="008D28FE">
            <w:pPr>
              <w:keepNext/>
              <w:keepLines/>
              <w:jc w:val="center"/>
              <w:rPr>
                <w:sz w:val="20"/>
              </w:rPr>
            </w:pPr>
          </w:p>
        </w:tc>
        <w:tc>
          <w:tcPr>
            <w:tcW w:w="4428" w:type="dxa"/>
          </w:tcPr>
          <w:p w:rsidR="008D28FE" w:rsidRDefault="008D28FE">
            <w:pPr>
              <w:keepNext/>
              <w:keepLines/>
              <w:rPr>
                <w:sz w:val="20"/>
              </w:rPr>
            </w:pPr>
            <w:r>
              <w:rPr>
                <w:sz w:val="20"/>
              </w:rPr>
              <w:t>Use lookup table w/ linear interpolation for props?</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USE_TOFH_NEWTON</w:t>
            </w:r>
          </w:p>
        </w:tc>
        <w:tc>
          <w:tcPr>
            <w:tcW w:w="990" w:type="dxa"/>
          </w:tcPr>
          <w:p w:rsidR="008D28FE" w:rsidRDefault="008D28FE">
            <w:pPr>
              <w:keepNext/>
              <w:keepLines/>
              <w:jc w:val="center"/>
              <w:rPr>
                <w:sz w:val="20"/>
              </w:rPr>
            </w:pPr>
            <w:r>
              <w:rPr>
                <w:sz w:val="20"/>
              </w:rPr>
              <w:t>.TRUE.</w:t>
            </w:r>
          </w:p>
        </w:tc>
        <w:tc>
          <w:tcPr>
            <w:tcW w:w="900" w:type="dxa"/>
          </w:tcPr>
          <w:p w:rsidR="008D28FE" w:rsidRDefault="008D28FE">
            <w:pPr>
              <w:keepNext/>
              <w:keepLines/>
              <w:jc w:val="center"/>
              <w:rPr>
                <w:sz w:val="20"/>
              </w:rPr>
            </w:pPr>
          </w:p>
        </w:tc>
        <w:tc>
          <w:tcPr>
            <w:tcW w:w="4428" w:type="dxa"/>
          </w:tcPr>
          <w:p w:rsidR="008D28FE" w:rsidRDefault="008D28FE">
            <w:pPr>
              <w:keepNext/>
              <w:keepLines/>
              <w:rPr>
                <w:sz w:val="20"/>
              </w:rPr>
            </w:pPr>
            <w:r>
              <w:rPr>
                <w:sz w:val="20"/>
              </w:rPr>
              <w:t xml:space="preserve">Use </w:t>
            </w:r>
            <w:smartTag w:uri="urn:schemas-microsoft-com:office:smarttags" w:element="place">
              <w:smartTag w:uri="urn:schemas-microsoft-com:office:smarttags" w:element="City">
                <w:r>
                  <w:rPr>
                    <w:sz w:val="20"/>
                  </w:rPr>
                  <w:t>Newton</w:t>
                </w:r>
              </w:smartTag>
            </w:smartTag>
            <w:r>
              <w:rPr>
                <w:sz w:val="20"/>
              </w:rPr>
              <w:t xml:space="preserve"> iteration to get T from weighted h?</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SHYI_CORRECTION</w:t>
            </w:r>
          </w:p>
        </w:tc>
        <w:tc>
          <w:tcPr>
            <w:tcW w:w="990" w:type="dxa"/>
          </w:tcPr>
          <w:p w:rsidR="008D28FE" w:rsidRDefault="008D28FE">
            <w:pPr>
              <w:keepNext/>
              <w:keepLines/>
              <w:jc w:val="center"/>
              <w:rPr>
                <w:sz w:val="20"/>
              </w:rPr>
            </w:pPr>
            <w:r>
              <w:rPr>
                <w:sz w:val="20"/>
              </w:rPr>
              <w:t>.TRUE.</w:t>
            </w:r>
          </w:p>
        </w:tc>
        <w:tc>
          <w:tcPr>
            <w:tcW w:w="900" w:type="dxa"/>
          </w:tcPr>
          <w:p w:rsidR="008D28FE" w:rsidRDefault="008D28FE">
            <w:pPr>
              <w:keepNext/>
              <w:keepLines/>
              <w:jc w:val="center"/>
              <w:rPr>
                <w:sz w:val="20"/>
              </w:rPr>
            </w:pPr>
          </w:p>
        </w:tc>
        <w:tc>
          <w:tcPr>
            <w:tcW w:w="4428" w:type="dxa"/>
          </w:tcPr>
          <w:p w:rsidR="008D28FE" w:rsidRDefault="008D28FE">
            <w:pPr>
              <w:keepNext/>
              <w:keepLines/>
              <w:rPr>
                <w:sz w:val="20"/>
              </w:rPr>
            </w:pPr>
            <w:r>
              <w:rPr>
                <w:sz w:val="20"/>
              </w:rPr>
              <w:t>Include d/dz[(k/c)</w:t>
            </w:r>
            <w:r>
              <w:rPr>
                <w:sz w:val="20"/>
              </w:rPr>
              <w:sym w:font="Symbol" w:char="F0B4"/>
            </w:r>
            <w:r>
              <w:rPr>
                <w:sz w:val="20"/>
              </w:rPr>
              <w:t>h</w:t>
            </w:r>
            <w:r>
              <w:rPr>
                <w:sz w:val="20"/>
                <w:vertAlign w:val="subscript"/>
              </w:rPr>
              <w:t>i</w:t>
            </w:r>
            <w:r>
              <w:rPr>
                <w:sz w:val="20"/>
              </w:rPr>
              <w:sym w:font="Symbol" w:char="F0B4"/>
            </w:r>
            <w:r>
              <w:rPr>
                <w:sz w:val="20"/>
              </w:rPr>
              <w:t>dY</w:t>
            </w:r>
            <w:r>
              <w:rPr>
                <w:sz w:val="20"/>
                <w:vertAlign w:val="subscript"/>
              </w:rPr>
              <w:t>i</w:t>
            </w:r>
            <w:r>
              <w:rPr>
                <w:sz w:val="20"/>
              </w:rPr>
              <w:t>/dz] correction ?</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NCOEFF_UPDATE_SKIP</w:t>
            </w:r>
          </w:p>
        </w:tc>
        <w:tc>
          <w:tcPr>
            <w:tcW w:w="990" w:type="dxa"/>
          </w:tcPr>
          <w:p w:rsidR="008D28FE" w:rsidRDefault="008D28FE">
            <w:pPr>
              <w:keepNext/>
              <w:keepLines/>
              <w:jc w:val="center"/>
              <w:rPr>
                <w:sz w:val="20"/>
              </w:rPr>
            </w:pPr>
            <w:r>
              <w:rPr>
                <w:sz w:val="20"/>
              </w:rPr>
              <w:t>1</w:t>
            </w:r>
          </w:p>
        </w:tc>
        <w:tc>
          <w:tcPr>
            <w:tcW w:w="900" w:type="dxa"/>
          </w:tcPr>
          <w:p w:rsidR="008D28FE" w:rsidRDefault="008D28FE">
            <w:pPr>
              <w:keepNext/>
              <w:keepLines/>
              <w:jc w:val="center"/>
              <w:rPr>
                <w:sz w:val="20"/>
              </w:rPr>
            </w:pPr>
          </w:p>
        </w:tc>
        <w:tc>
          <w:tcPr>
            <w:tcW w:w="4428" w:type="dxa"/>
          </w:tcPr>
          <w:p w:rsidR="008D28FE" w:rsidRDefault="008D28FE">
            <w:pPr>
              <w:keepNext/>
              <w:keepLines/>
              <w:rPr>
                <w:sz w:val="20"/>
              </w:rPr>
            </w:pPr>
            <w:r>
              <w:rPr>
                <w:sz w:val="20"/>
              </w:rPr>
              <w:t>Update eqn coefficients after this # of iterations</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FDSMODE</w:t>
            </w:r>
          </w:p>
        </w:tc>
        <w:tc>
          <w:tcPr>
            <w:tcW w:w="990" w:type="dxa"/>
          </w:tcPr>
          <w:p w:rsidR="008D28FE" w:rsidRDefault="008D28FE">
            <w:pPr>
              <w:keepNext/>
              <w:keepLines/>
              <w:jc w:val="center"/>
              <w:rPr>
                <w:sz w:val="20"/>
              </w:rPr>
            </w:pPr>
            <w:r>
              <w:rPr>
                <w:sz w:val="20"/>
              </w:rPr>
              <w:t>.FALSE.</w:t>
            </w:r>
          </w:p>
        </w:tc>
        <w:tc>
          <w:tcPr>
            <w:tcW w:w="900" w:type="dxa"/>
          </w:tcPr>
          <w:p w:rsidR="008D28FE" w:rsidRDefault="008D28FE">
            <w:pPr>
              <w:keepNext/>
              <w:keepLines/>
              <w:jc w:val="center"/>
              <w:rPr>
                <w:sz w:val="20"/>
              </w:rPr>
            </w:pPr>
          </w:p>
        </w:tc>
        <w:tc>
          <w:tcPr>
            <w:tcW w:w="4428" w:type="dxa"/>
          </w:tcPr>
          <w:p w:rsidR="008D28FE" w:rsidRDefault="008D28FE">
            <w:pPr>
              <w:keepNext/>
              <w:keepLines/>
              <w:rPr>
                <w:sz w:val="20"/>
              </w:rPr>
            </w:pPr>
            <w:r>
              <w:rPr>
                <w:sz w:val="20"/>
              </w:rPr>
              <w:t>Emulate FDS5 pyrolysis model?</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CONVENTIONAL_RXN_ORDER</w:t>
            </w:r>
          </w:p>
        </w:tc>
        <w:tc>
          <w:tcPr>
            <w:tcW w:w="990" w:type="dxa"/>
          </w:tcPr>
          <w:p w:rsidR="008D28FE" w:rsidRDefault="008D28FE">
            <w:pPr>
              <w:keepNext/>
              <w:keepLines/>
              <w:jc w:val="center"/>
              <w:rPr>
                <w:sz w:val="20"/>
              </w:rPr>
            </w:pPr>
            <w:r>
              <w:rPr>
                <w:sz w:val="20"/>
              </w:rPr>
              <w:t>.FALSE.</w:t>
            </w:r>
          </w:p>
        </w:tc>
        <w:tc>
          <w:tcPr>
            <w:tcW w:w="900" w:type="dxa"/>
          </w:tcPr>
          <w:p w:rsidR="008D28FE" w:rsidRDefault="008D28FE">
            <w:pPr>
              <w:keepNext/>
              <w:keepLines/>
              <w:jc w:val="center"/>
              <w:rPr>
                <w:sz w:val="20"/>
              </w:rPr>
            </w:pPr>
          </w:p>
        </w:tc>
        <w:tc>
          <w:tcPr>
            <w:tcW w:w="4428" w:type="dxa"/>
          </w:tcPr>
          <w:p w:rsidR="008D28FE" w:rsidRDefault="008D28FE">
            <w:pPr>
              <w:keepNext/>
              <w:keepLines/>
              <w:rPr>
                <w:sz w:val="20"/>
              </w:rPr>
            </w:pPr>
            <w:r>
              <w:rPr>
                <w:sz w:val="20"/>
              </w:rPr>
              <w:t>Use traditional treatment of reaction order?</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TWOD</w:t>
            </w:r>
          </w:p>
        </w:tc>
        <w:tc>
          <w:tcPr>
            <w:tcW w:w="990" w:type="dxa"/>
          </w:tcPr>
          <w:p w:rsidR="008D28FE" w:rsidRDefault="008D28FE">
            <w:pPr>
              <w:keepNext/>
              <w:keepLines/>
              <w:jc w:val="center"/>
              <w:rPr>
                <w:sz w:val="20"/>
              </w:rPr>
            </w:pPr>
            <w:r>
              <w:rPr>
                <w:sz w:val="20"/>
              </w:rPr>
              <w:t>.FALSE.</w:t>
            </w:r>
          </w:p>
        </w:tc>
        <w:tc>
          <w:tcPr>
            <w:tcW w:w="900" w:type="dxa"/>
          </w:tcPr>
          <w:p w:rsidR="008D28FE" w:rsidRDefault="008D28FE">
            <w:pPr>
              <w:keepNext/>
              <w:keepLines/>
              <w:jc w:val="center"/>
              <w:rPr>
                <w:sz w:val="20"/>
              </w:rPr>
            </w:pPr>
          </w:p>
        </w:tc>
        <w:tc>
          <w:tcPr>
            <w:tcW w:w="4428" w:type="dxa"/>
          </w:tcPr>
          <w:p w:rsidR="008D28FE" w:rsidRDefault="008D28FE">
            <w:pPr>
              <w:keepNext/>
              <w:keepLines/>
              <w:rPr>
                <w:sz w:val="20"/>
              </w:rPr>
            </w:pPr>
            <w:r>
              <w:rPr>
                <w:sz w:val="20"/>
              </w:rPr>
              <w:t>Calculate 2D terms?</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USE_BC_PATCHES</w:t>
            </w:r>
          </w:p>
        </w:tc>
        <w:tc>
          <w:tcPr>
            <w:tcW w:w="990" w:type="dxa"/>
          </w:tcPr>
          <w:p w:rsidR="008D28FE" w:rsidRDefault="008D28FE">
            <w:pPr>
              <w:keepNext/>
              <w:keepLines/>
              <w:jc w:val="center"/>
              <w:rPr>
                <w:sz w:val="20"/>
              </w:rPr>
            </w:pPr>
            <w:r>
              <w:rPr>
                <w:sz w:val="20"/>
              </w:rPr>
              <w:t>.FALSE.</w:t>
            </w:r>
          </w:p>
        </w:tc>
        <w:tc>
          <w:tcPr>
            <w:tcW w:w="900" w:type="dxa"/>
          </w:tcPr>
          <w:p w:rsidR="008D28FE" w:rsidRDefault="008D28FE">
            <w:pPr>
              <w:keepNext/>
              <w:keepLines/>
              <w:jc w:val="center"/>
              <w:rPr>
                <w:sz w:val="20"/>
              </w:rPr>
            </w:pPr>
          </w:p>
        </w:tc>
        <w:tc>
          <w:tcPr>
            <w:tcW w:w="4428" w:type="dxa"/>
          </w:tcPr>
          <w:p w:rsidR="008D28FE" w:rsidRDefault="008D28FE">
            <w:pPr>
              <w:keepNext/>
              <w:keepLines/>
              <w:rPr>
                <w:sz w:val="20"/>
              </w:rPr>
            </w:pPr>
            <w:r>
              <w:rPr>
                <w:sz w:val="20"/>
              </w:rPr>
              <w:t>Use boundary condition patches? (override qe)</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NOCONSUMPTION</w:t>
            </w:r>
          </w:p>
        </w:tc>
        <w:tc>
          <w:tcPr>
            <w:tcW w:w="990" w:type="dxa"/>
          </w:tcPr>
          <w:p w:rsidR="008D28FE" w:rsidRDefault="008D28FE">
            <w:pPr>
              <w:keepNext/>
              <w:keepLines/>
              <w:jc w:val="center"/>
              <w:rPr>
                <w:sz w:val="20"/>
              </w:rPr>
            </w:pPr>
            <w:r>
              <w:rPr>
                <w:sz w:val="20"/>
              </w:rPr>
              <w:t>.FALSE.</w:t>
            </w:r>
          </w:p>
        </w:tc>
        <w:tc>
          <w:tcPr>
            <w:tcW w:w="900" w:type="dxa"/>
          </w:tcPr>
          <w:p w:rsidR="008D28FE" w:rsidRDefault="008D28FE">
            <w:pPr>
              <w:keepNext/>
              <w:keepLines/>
              <w:jc w:val="center"/>
              <w:rPr>
                <w:sz w:val="20"/>
              </w:rPr>
            </w:pPr>
          </w:p>
        </w:tc>
        <w:tc>
          <w:tcPr>
            <w:tcW w:w="4428" w:type="dxa"/>
          </w:tcPr>
          <w:p w:rsidR="008D28FE" w:rsidRDefault="008D28FE">
            <w:pPr>
              <w:keepNext/>
              <w:keepLines/>
              <w:rPr>
                <w:sz w:val="20"/>
              </w:rPr>
            </w:pPr>
            <w:r>
              <w:rPr>
                <w:sz w:val="20"/>
              </w:rPr>
              <w:t>Ignore reactant consumption?</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EPS</w:t>
            </w:r>
          </w:p>
        </w:tc>
        <w:tc>
          <w:tcPr>
            <w:tcW w:w="990" w:type="dxa"/>
          </w:tcPr>
          <w:p w:rsidR="008D28FE" w:rsidRDefault="008D28FE">
            <w:pPr>
              <w:keepNext/>
              <w:keepLines/>
              <w:jc w:val="center"/>
              <w:rPr>
                <w:sz w:val="20"/>
              </w:rPr>
            </w:pPr>
            <w:r>
              <w:rPr>
                <w:sz w:val="20"/>
              </w:rPr>
              <w:t xml:space="preserve">1 </w:t>
            </w:r>
            <w:r>
              <w:rPr>
                <w:sz w:val="20"/>
              </w:rPr>
              <w:sym w:font="Symbol" w:char="F0B4"/>
            </w:r>
            <w:r>
              <w:rPr>
                <w:sz w:val="20"/>
              </w:rPr>
              <w:t xml:space="preserve"> 10</w:t>
            </w:r>
            <w:r>
              <w:rPr>
                <w:sz w:val="20"/>
                <w:vertAlign w:val="superscript"/>
              </w:rPr>
              <w:t>-10</w:t>
            </w:r>
          </w:p>
        </w:tc>
        <w:tc>
          <w:tcPr>
            <w:tcW w:w="900" w:type="dxa"/>
          </w:tcPr>
          <w:p w:rsidR="008D28FE" w:rsidRDefault="008D28FE">
            <w:pPr>
              <w:keepNext/>
              <w:keepLines/>
              <w:jc w:val="center"/>
              <w:rPr>
                <w:sz w:val="20"/>
              </w:rPr>
            </w:pPr>
            <w:r>
              <w:rPr>
                <w:sz w:val="20"/>
              </w:rPr>
              <w:t>m</w:t>
            </w:r>
          </w:p>
        </w:tc>
        <w:tc>
          <w:tcPr>
            <w:tcW w:w="4428" w:type="dxa"/>
          </w:tcPr>
          <w:p w:rsidR="008D28FE" w:rsidRDefault="008D28FE">
            <w:pPr>
              <w:keepNext/>
              <w:keepLines/>
              <w:rPr>
                <w:sz w:val="20"/>
              </w:rPr>
            </w:pPr>
            <w:r>
              <w:rPr>
                <w:sz w:val="20"/>
              </w:rPr>
              <w:t>Cell size below which no further reactions occur</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GAS_DIFFUSION</w:t>
            </w:r>
          </w:p>
        </w:tc>
        <w:tc>
          <w:tcPr>
            <w:tcW w:w="990" w:type="dxa"/>
          </w:tcPr>
          <w:p w:rsidR="008D28FE" w:rsidRDefault="008D28FE">
            <w:pPr>
              <w:keepNext/>
              <w:keepLines/>
              <w:jc w:val="center"/>
              <w:rPr>
                <w:sz w:val="20"/>
              </w:rPr>
            </w:pPr>
            <w:r>
              <w:rPr>
                <w:sz w:val="20"/>
              </w:rPr>
              <w:t>.TRUE.</w:t>
            </w:r>
          </w:p>
        </w:tc>
        <w:tc>
          <w:tcPr>
            <w:tcW w:w="900" w:type="dxa"/>
          </w:tcPr>
          <w:p w:rsidR="008D28FE" w:rsidRDefault="008D28FE">
            <w:pPr>
              <w:keepNext/>
              <w:keepLines/>
              <w:jc w:val="center"/>
              <w:rPr>
                <w:sz w:val="20"/>
              </w:rPr>
            </w:pPr>
          </w:p>
        </w:tc>
        <w:tc>
          <w:tcPr>
            <w:tcW w:w="4428" w:type="dxa"/>
          </w:tcPr>
          <w:p w:rsidR="008D28FE" w:rsidRDefault="008D28FE">
            <w:pPr>
              <w:keepNext/>
              <w:keepLines/>
              <w:rPr>
                <w:sz w:val="20"/>
              </w:rPr>
            </w:pPr>
            <w:r>
              <w:rPr>
                <w:sz w:val="20"/>
              </w:rPr>
              <w:t>Use diffusive terms in gas-phase equations?</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FRONT_GAS_DIFFUSION</w:t>
            </w:r>
          </w:p>
        </w:tc>
        <w:tc>
          <w:tcPr>
            <w:tcW w:w="990" w:type="dxa"/>
          </w:tcPr>
          <w:p w:rsidR="008D28FE" w:rsidRDefault="008D28FE">
            <w:pPr>
              <w:keepNext/>
              <w:keepLines/>
              <w:jc w:val="center"/>
              <w:rPr>
                <w:sz w:val="20"/>
              </w:rPr>
            </w:pPr>
            <w:r>
              <w:rPr>
                <w:sz w:val="20"/>
              </w:rPr>
              <w:t>.TRUE.</w:t>
            </w:r>
          </w:p>
        </w:tc>
        <w:tc>
          <w:tcPr>
            <w:tcW w:w="900" w:type="dxa"/>
          </w:tcPr>
          <w:p w:rsidR="008D28FE" w:rsidRDefault="008D28FE">
            <w:pPr>
              <w:keepNext/>
              <w:keepLines/>
              <w:jc w:val="center"/>
              <w:rPr>
                <w:sz w:val="20"/>
              </w:rPr>
            </w:pPr>
          </w:p>
        </w:tc>
        <w:tc>
          <w:tcPr>
            <w:tcW w:w="4428" w:type="dxa"/>
          </w:tcPr>
          <w:p w:rsidR="008D28FE" w:rsidRDefault="008D28FE">
            <w:pPr>
              <w:keepNext/>
              <w:keepLines/>
              <w:rPr>
                <w:sz w:val="20"/>
              </w:rPr>
            </w:pPr>
            <w:r>
              <w:rPr>
                <w:sz w:val="20"/>
              </w:rPr>
              <w:t>Do gases from the ambient diffuse in?</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BLOWING</w:t>
            </w:r>
          </w:p>
        </w:tc>
        <w:tc>
          <w:tcPr>
            <w:tcW w:w="990" w:type="dxa"/>
          </w:tcPr>
          <w:p w:rsidR="008D28FE" w:rsidRDefault="008D28FE">
            <w:pPr>
              <w:keepNext/>
              <w:keepLines/>
              <w:jc w:val="center"/>
              <w:rPr>
                <w:sz w:val="20"/>
              </w:rPr>
            </w:pPr>
            <w:r>
              <w:rPr>
                <w:sz w:val="20"/>
              </w:rPr>
              <w:t>.FALSE.</w:t>
            </w:r>
          </w:p>
        </w:tc>
        <w:tc>
          <w:tcPr>
            <w:tcW w:w="900" w:type="dxa"/>
          </w:tcPr>
          <w:p w:rsidR="008D28FE" w:rsidRDefault="008D28FE">
            <w:pPr>
              <w:keepNext/>
              <w:keepLines/>
              <w:jc w:val="center"/>
              <w:rPr>
                <w:sz w:val="20"/>
              </w:rPr>
            </w:pPr>
          </w:p>
        </w:tc>
        <w:tc>
          <w:tcPr>
            <w:tcW w:w="4428" w:type="dxa"/>
          </w:tcPr>
          <w:p w:rsidR="008D28FE" w:rsidRDefault="008D28FE">
            <w:pPr>
              <w:keepNext/>
              <w:keepLines/>
              <w:rPr>
                <w:sz w:val="20"/>
              </w:rPr>
            </w:pPr>
            <w:r>
              <w:rPr>
                <w:sz w:val="20"/>
              </w:rPr>
              <w:t>Use Couette flow approximation for blowing?</w:t>
            </w:r>
          </w:p>
        </w:tc>
      </w:tr>
      <w:tr w:rsidR="008D28FE" w:rsidTr="00EE7507">
        <w:tblPrEx>
          <w:tblCellMar>
            <w:top w:w="0" w:type="dxa"/>
            <w:bottom w:w="0" w:type="dxa"/>
          </w:tblCellMar>
        </w:tblPrEx>
        <w:tc>
          <w:tcPr>
            <w:tcW w:w="3258" w:type="dxa"/>
          </w:tcPr>
          <w:p w:rsidR="008D28FE" w:rsidRDefault="008D28FE">
            <w:pPr>
              <w:keepNext/>
              <w:keepLines/>
              <w:rPr>
                <w:sz w:val="20"/>
              </w:rPr>
            </w:pPr>
            <w:r>
              <w:rPr>
                <w:sz w:val="20"/>
              </w:rPr>
              <w:t>MINIMUM_CONDUCTIVITY</w:t>
            </w:r>
          </w:p>
        </w:tc>
        <w:tc>
          <w:tcPr>
            <w:tcW w:w="990" w:type="dxa"/>
          </w:tcPr>
          <w:p w:rsidR="008D28FE" w:rsidRDefault="008D28FE">
            <w:pPr>
              <w:keepNext/>
              <w:keepLines/>
              <w:jc w:val="center"/>
              <w:rPr>
                <w:sz w:val="20"/>
              </w:rPr>
            </w:pPr>
            <w:r>
              <w:rPr>
                <w:sz w:val="20"/>
              </w:rPr>
              <w:t>0</w:t>
            </w:r>
          </w:p>
        </w:tc>
        <w:tc>
          <w:tcPr>
            <w:tcW w:w="900" w:type="dxa"/>
          </w:tcPr>
          <w:p w:rsidR="008D28FE" w:rsidRDefault="008D28FE">
            <w:pPr>
              <w:keepNext/>
              <w:keepLines/>
              <w:jc w:val="center"/>
              <w:rPr>
                <w:sz w:val="20"/>
              </w:rPr>
            </w:pPr>
            <w:r>
              <w:rPr>
                <w:sz w:val="20"/>
              </w:rPr>
              <w:t>W/m-K</w:t>
            </w:r>
          </w:p>
        </w:tc>
        <w:tc>
          <w:tcPr>
            <w:tcW w:w="4428" w:type="dxa"/>
          </w:tcPr>
          <w:p w:rsidR="008D28FE" w:rsidRDefault="008D28FE">
            <w:pPr>
              <w:keepNext/>
              <w:keepLines/>
              <w:rPr>
                <w:sz w:val="20"/>
              </w:rPr>
            </w:pPr>
            <w:r>
              <w:rPr>
                <w:sz w:val="20"/>
              </w:rPr>
              <w:t>Minimum condensed-phase thermal conductivity</w:t>
            </w:r>
          </w:p>
        </w:tc>
      </w:tr>
      <w:tr w:rsidR="00EE7507" w:rsidTr="00EE7507">
        <w:tblPrEx>
          <w:tblCellMar>
            <w:top w:w="0" w:type="dxa"/>
            <w:bottom w:w="0" w:type="dxa"/>
          </w:tblCellMar>
        </w:tblPrEx>
        <w:tc>
          <w:tcPr>
            <w:tcW w:w="3258" w:type="dxa"/>
          </w:tcPr>
          <w:p w:rsidR="00EE7507" w:rsidRDefault="00EE7507">
            <w:pPr>
              <w:keepNext/>
              <w:keepLines/>
              <w:rPr>
                <w:sz w:val="20"/>
              </w:rPr>
            </w:pPr>
            <w:r>
              <w:rPr>
                <w:sz w:val="20"/>
              </w:rPr>
              <w:t>CONSTANT_DHVOL</w:t>
            </w:r>
          </w:p>
        </w:tc>
        <w:tc>
          <w:tcPr>
            <w:tcW w:w="990" w:type="dxa"/>
          </w:tcPr>
          <w:p w:rsidR="00EE7507" w:rsidRDefault="00EE7507">
            <w:pPr>
              <w:keepNext/>
              <w:keepLines/>
              <w:jc w:val="center"/>
              <w:rPr>
                <w:sz w:val="20"/>
              </w:rPr>
            </w:pPr>
            <w:r>
              <w:rPr>
                <w:sz w:val="20"/>
              </w:rPr>
              <w:t>.TRUE.</w:t>
            </w:r>
          </w:p>
        </w:tc>
        <w:tc>
          <w:tcPr>
            <w:tcW w:w="900" w:type="dxa"/>
          </w:tcPr>
          <w:p w:rsidR="00EE7507" w:rsidRDefault="00EE7507">
            <w:pPr>
              <w:keepNext/>
              <w:keepLines/>
              <w:jc w:val="center"/>
              <w:rPr>
                <w:sz w:val="20"/>
              </w:rPr>
            </w:pPr>
          </w:p>
        </w:tc>
        <w:tc>
          <w:tcPr>
            <w:tcW w:w="4428" w:type="dxa"/>
          </w:tcPr>
          <w:p w:rsidR="00EE7507" w:rsidRDefault="00EE7507">
            <w:pPr>
              <w:keepNext/>
              <w:keepLines/>
              <w:rPr>
                <w:sz w:val="20"/>
              </w:rPr>
            </w:pPr>
            <w:r>
              <w:rPr>
                <w:sz w:val="20"/>
              </w:rPr>
              <w:t xml:space="preserve">Use constant </w:t>
            </w:r>
            <w:r w:rsidRPr="00EE7507">
              <w:rPr>
                <w:rFonts w:ascii="Symbol" w:hAnsi="Symbol"/>
                <w:sz w:val="20"/>
              </w:rPr>
              <w:t></w:t>
            </w:r>
            <w:r w:rsidRPr="00EE7507">
              <w:rPr>
                <w:i/>
                <w:sz w:val="20"/>
              </w:rPr>
              <w:t>H</w:t>
            </w:r>
            <w:r w:rsidRPr="00EE7507">
              <w:rPr>
                <w:i/>
                <w:sz w:val="20"/>
                <w:vertAlign w:val="subscript"/>
              </w:rPr>
              <w:t>vol</w:t>
            </w:r>
            <w:r>
              <w:rPr>
                <w:sz w:val="20"/>
              </w:rPr>
              <w:t>? (Section 8.0)</w:t>
            </w:r>
          </w:p>
        </w:tc>
      </w:tr>
      <w:tr w:rsidR="00EE7507" w:rsidTr="00EE7507">
        <w:tblPrEx>
          <w:tblCellMar>
            <w:top w:w="0" w:type="dxa"/>
            <w:bottom w:w="0" w:type="dxa"/>
          </w:tblCellMar>
        </w:tblPrEx>
        <w:tc>
          <w:tcPr>
            <w:tcW w:w="3258" w:type="dxa"/>
          </w:tcPr>
          <w:p w:rsidR="00EE7507" w:rsidRDefault="00EE7507">
            <w:pPr>
              <w:keepNext/>
              <w:keepLines/>
              <w:rPr>
                <w:sz w:val="20"/>
              </w:rPr>
            </w:pPr>
            <w:r>
              <w:rPr>
                <w:sz w:val="20"/>
              </w:rPr>
              <w:t>FULL_QSG</w:t>
            </w:r>
          </w:p>
        </w:tc>
        <w:tc>
          <w:tcPr>
            <w:tcW w:w="990" w:type="dxa"/>
          </w:tcPr>
          <w:p w:rsidR="00EE7507" w:rsidRDefault="00EE7507">
            <w:pPr>
              <w:keepNext/>
              <w:keepLines/>
              <w:jc w:val="center"/>
              <w:rPr>
                <w:sz w:val="20"/>
              </w:rPr>
            </w:pPr>
            <w:r>
              <w:rPr>
                <w:sz w:val="20"/>
              </w:rPr>
              <w:t>.FALSE.</w:t>
            </w:r>
          </w:p>
        </w:tc>
        <w:tc>
          <w:tcPr>
            <w:tcW w:w="900" w:type="dxa"/>
          </w:tcPr>
          <w:p w:rsidR="00EE7507" w:rsidRDefault="00EE7507">
            <w:pPr>
              <w:keepNext/>
              <w:keepLines/>
              <w:jc w:val="center"/>
              <w:rPr>
                <w:sz w:val="20"/>
              </w:rPr>
            </w:pPr>
          </w:p>
        </w:tc>
        <w:tc>
          <w:tcPr>
            <w:tcW w:w="4428" w:type="dxa"/>
          </w:tcPr>
          <w:p w:rsidR="00EE7507" w:rsidRDefault="00EE7507">
            <w:pPr>
              <w:keepNext/>
              <w:keepLines/>
              <w:rPr>
                <w:sz w:val="20"/>
              </w:rPr>
            </w:pPr>
            <w:r>
              <w:rPr>
                <w:sz w:val="20"/>
              </w:rPr>
              <w:t xml:space="preserve">Use full expression for </w:t>
            </w:r>
            <w:r w:rsidRPr="00EE7507">
              <w:rPr>
                <w:position w:val="-14"/>
                <w:sz w:val="20"/>
              </w:rPr>
              <w:object w:dxaOrig="460" w:dyaOrig="380">
                <v:shape id="_x0000_i1060" type="#_x0000_t75" style="width:23pt;height:19pt" o:ole="">
                  <v:imagedata r:id="rId86" o:title=""/>
                </v:shape>
                <o:OLEObject Type="Embed" ProgID="Equation.3" ShapeID="_x0000_i1060" DrawAspect="Content" ObjectID="_1525164364" r:id="rId87"/>
              </w:object>
            </w:r>
            <w:r>
              <w:rPr>
                <w:sz w:val="20"/>
              </w:rPr>
              <w:t>? (Section 12.2)</w:t>
            </w:r>
          </w:p>
        </w:tc>
      </w:tr>
      <w:tr w:rsidR="00EE7507" w:rsidTr="00EE7507">
        <w:tblPrEx>
          <w:tblCellMar>
            <w:top w:w="0" w:type="dxa"/>
            <w:bottom w:w="0" w:type="dxa"/>
          </w:tblCellMar>
        </w:tblPrEx>
        <w:tc>
          <w:tcPr>
            <w:tcW w:w="3258" w:type="dxa"/>
            <w:tcBorders>
              <w:bottom w:val="single" w:sz="4" w:space="0" w:color="auto"/>
            </w:tcBorders>
          </w:tcPr>
          <w:p w:rsidR="00EE7507" w:rsidRDefault="00EE7507">
            <w:pPr>
              <w:keepNext/>
              <w:keepLines/>
              <w:rPr>
                <w:sz w:val="20"/>
              </w:rPr>
            </w:pPr>
            <w:r>
              <w:rPr>
                <w:sz w:val="20"/>
              </w:rPr>
              <w:t>GASES_PRODUCED_AT_TSOLID</w:t>
            </w:r>
          </w:p>
        </w:tc>
        <w:tc>
          <w:tcPr>
            <w:tcW w:w="990" w:type="dxa"/>
            <w:tcBorders>
              <w:bottom w:val="single" w:sz="4" w:space="0" w:color="auto"/>
            </w:tcBorders>
          </w:tcPr>
          <w:p w:rsidR="00EE7507" w:rsidRDefault="00EE7507">
            <w:pPr>
              <w:keepNext/>
              <w:keepLines/>
              <w:jc w:val="center"/>
              <w:rPr>
                <w:sz w:val="20"/>
              </w:rPr>
            </w:pPr>
            <w:r>
              <w:rPr>
                <w:sz w:val="20"/>
              </w:rPr>
              <w:t>.FALSE.</w:t>
            </w:r>
          </w:p>
        </w:tc>
        <w:tc>
          <w:tcPr>
            <w:tcW w:w="900" w:type="dxa"/>
            <w:tcBorders>
              <w:bottom w:val="single" w:sz="4" w:space="0" w:color="auto"/>
            </w:tcBorders>
          </w:tcPr>
          <w:p w:rsidR="00EE7507" w:rsidRDefault="00EE7507">
            <w:pPr>
              <w:keepNext/>
              <w:keepLines/>
              <w:jc w:val="center"/>
              <w:rPr>
                <w:sz w:val="20"/>
              </w:rPr>
            </w:pPr>
          </w:p>
        </w:tc>
        <w:tc>
          <w:tcPr>
            <w:tcW w:w="4428" w:type="dxa"/>
            <w:tcBorders>
              <w:bottom w:val="single" w:sz="4" w:space="0" w:color="auto"/>
            </w:tcBorders>
          </w:tcPr>
          <w:p w:rsidR="00EE7507" w:rsidRDefault="00EE7507">
            <w:pPr>
              <w:keepNext/>
              <w:keepLines/>
              <w:rPr>
                <w:sz w:val="20"/>
              </w:rPr>
            </w:pPr>
            <w:r>
              <w:rPr>
                <w:sz w:val="20"/>
              </w:rPr>
              <w:t>Only affects 2-temperature model (Section 12.5)</w:t>
            </w:r>
          </w:p>
        </w:tc>
      </w:tr>
    </w:tbl>
    <w:p w:rsidR="008D28FE" w:rsidRDefault="008D28FE">
      <w:pPr>
        <w:autoSpaceDE w:val="0"/>
        <w:autoSpaceDN w:val="0"/>
        <w:adjustRightInd w:val="0"/>
        <w:jc w:val="left"/>
        <w:rPr>
          <w:rFonts w:ascii="Courier New" w:hAnsi="Courier New" w:cs="Courier New"/>
          <w:noProof/>
          <w:sz w:val="20"/>
          <w:szCs w:val="20"/>
        </w:rPr>
      </w:pPr>
    </w:p>
    <w:p w:rsidR="008D28FE" w:rsidRDefault="008D28FE" w:rsidP="00EE7507">
      <w:pPr>
        <w:jc w:val="center"/>
      </w:pPr>
      <w:r>
        <w:rPr>
          <w:b/>
          <w:bCs/>
        </w:rPr>
        <w:br w:type="page"/>
      </w:r>
      <w:r>
        <w:rPr>
          <w:b/>
          <w:bCs/>
        </w:rPr>
        <w:lastRenderedPageBreak/>
        <w:t xml:space="preserve">Table </w:t>
      </w:r>
      <w:r>
        <w:rPr>
          <w:b/>
          <w:bCs/>
        </w:rPr>
        <w:fldChar w:fldCharType="begin"/>
      </w:r>
      <w:r>
        <w:rPr>
          <w:b/>
          <w:bCs/>
        </w:rPr>
        <w:instrText xml:space="preserve"> set gpyro_geninputtable</w:instrText>
      </w:r>
      <w:r>
        <w:rPr>
          <w:b/>
          <w:bCs/>
        </w:rPr>
        <w:fldChar w:fldCharType="begin"/>
      </w:r>
      <w:r>
        <w:rPr>
          <w:b/>
          <w:bCs/>
        </w:rPr>
        <w:instrText xml:space="preserve"> seq tables </w:instrText>
      </w:r>
      <w:r>
        <w:rPr>
          <w:b/>
          <w:bCs/>
        </w:rPr>
        <w:fldChar w:fldCharType="separate"/>
      </w:r>
      <w:r w:rsidR="00A10E67">
        <w:rPr>
          <w:b/>
          <w:bCs/>
          <w:noProof/>
        </w:rPr>
        <w:instrText>9</w:instrText>
      </w:r>
      <w:r>
        <w:rPr>
          <w:b/>
          <w:bCs/>
        </w:rPr>
        <w:fldChar w:fldCharType="end"/>
      </w:r>
      <w:r>
        <w:rPr>
          <w:b/>
          <w:bCs/>
        </w:rPr>
        <w:instrText xml:space="preserve"> </w:instrText>
      </w:r>
      <w:r>
        <w:rPr>
          <w:b/>
          <w:bCs/>
        </w:rPr>
        <w:fldChar w:fldCharType="separate"/>
      </w:r>
      <w:bookmarkStart w:id="77" w:name="gpyro_geninputtable"/>
      <w:r w:rsidR="00A10E67">
        <w:rPr>
          <w:b/>
          <w:bCs/>
          <w:noProof/>
        </w:rPr>
        <w:t>9</w:t>
      </w:r>
      <w:bookmarkEnd w:id="77"/>
      <w:r>
        <w:rPr>
          <w:b/>
          <w:bCs/>
        </w:rPr>
        <w:fldChar w:fldCharType="end"/>
      </w:r>
      <w:r>
        <w:rPr>
          <w:b/>
          <w:bCs/>
        </w:rPr>
        <w:fldChar w:fldCharType="begin"/>
      </w:r>
      <w:r>
        <w:rPr>
          <w:b/>
          <w:bCs/>
        </w:rPr>
        <w:instrText xml:space="preserve"> ref  gpyro_geninputtable </w:instrText>
      </w:r>
      <w:r>
        <w:rPr>
          <w:b/>
          <w:bCs/>
        </w:rPr>
        <w:fldChar w:fldCharType="separate"/>
      </w:r>
      <w:r w:rsidR="00A10E67">
        <w:rPr>
          <w:b/>
          <w:bCs/>
          <w:noProof/>
        </w:rPr>
        <w:t>9</w:t>
      </w:r>
      <w:r>
        <w:rPr>
          <w:b/>
          <w:bCs/>
        </w:rPr>
        <w:fldChar w:fldCharType="end"/>
      </w:r>
      <w:r>
        <w:rPr>
          <w:b/>
          <w:bCs/>
        </w:rPr>
        <w:t xml:space="preserve">.  </w:t>
      </w:r>
      <w:r>
        <w:rPr>
          <w:rFonts w:ascii="Courier New" w:hAnsi="Courier New"/>
          <w:b/>
          <w:bCs/>
        </w:rPr>
        <w:t>&amp;GA_GENINPUT</w:t>
      </w:r>
      <w:r>
        <w:rPr>
          <w:b/>
          <w:bCs/>
        </w:rPr>
        <w:t xml:space="preserve"> keywords (property estimation general/miscellaneous).</w:t>
      </w:r>
    </w:p>
    <w:tbl>
      <w:tblPr>
        <w:tblW w:w="0" w:type="auto"/>
        <w:tblLayout w:type="fixed"/>
        <w:tblLook w:val="0000" w:firstRow="0" w:lastRow="0" w:firstColumn="0" w:lastColumn="0" w:noHBand="0" w:noVBand="0"/>
      </w:tblPr>
      <w:tblGrid>
        <w:gridCol w:w="3708"/>
        <w:gridCol w:w="1080"/>
        <w:gridCol w:w="900"/>
        <w:gridCol w:w="3888"/>
      </w:tblGrid>
      <w:tr w:rsidR="008D28FE">
        <w:tblPrEx>
          <w:tblCellMar>
            <w:top w:w="0" w:type="dxa"/>
            <w:bottom w:w="0" w:type="dxa"/>
          </w:tblCellMar>
        </w:tblPrEx>
        <w:tc>
          <w:tcPr>
            <w:tcW w:w="3708" w:type="dxa"/>
            <w:tcBorders>
              <w:top w:val="single" w:sz="4" w:space="0" w:color="auto"/>
              <w:bottom w:val="single" w:sz="4" w:space="0" w:color="auto"/>
            </w:tcBorders>
            <w:vAlign w:val="center"/>
          </w:tcPr>
          <w:p w:rsidR="008D28FE" w:rsidRDefault="008D28FE">
            <w:pPr>
              <w:keepNext/>
              <w:keepLines/>
              <w:rPr>
                <w:b/>
                <w:bCs/>
              </w:rPr>
            </w:pPr>
            <w:r>
              <w:rPr>
                <w:b/>
                <w:bCs/>
              </w:rPr>
              <w:t>Keyword</w:t>
            </w:r>
          </w:p>
        </w:tc>
        <w:tc>
          <w:tcPr>
            <w:tcW w:w="1080" w:type="dxa"/>
            <w:tcBorders>
              <w:top w:val="single" w:sz="4" w:space="0" w:color="auto"/>
              <w:bottom w:val="single" w:sz="4" w:space="0" w:color="auto"/>
            </w:tcBorders>
            <w:vAlign w:val="center"/>
          </w:tcPr>
          <w:p w:rsidR="008D28FE" w:rsidRDefault="008D28FE">
            <w:pPr>
              <w:keepNext/>
              <w:keepLines/>
              <w:jc w:val="center"/>
              <w:rPr>
                <w:b/>
                <w:bCs/>
              </w:rPr>
            </w:pPr>
            <w:r>
              <w:rPr>
                <w:b/>
                <w:bCs/>
              </w:rPr>
              <w:t>Default value</w:t>
            </w:r>
          </w:p>
        </w:tc>
        <w:tc>
          <w:tcPr>
            <w:tcW w:w="900" w:type="dxa"/>
            <w:tcBorders>
              <w:top w:val="single" w:sz="4" w:space="0" w:color="auto"/>
              <w:bottom w:val="single" w:sz="4" w:space="0" w:color="auto"/>
            </w:tcBorders>
            <w:vAlign w:val="center"/>
          </w:tcPr>
          <w:p w:rsidR="008D28FE" w:rsidRDefault="008D28FE">
            <w:pPr>
              <w:keepNext/>
              <w:keepLines/>
              <w:jc w:val="center"/>
              <w:rPr>
                <w:b/>
                <w:bCs/>
              </w:rPr>
            </w:pPr>
            <w:r>
              <w:rPr>
                <w:b/>
                <w:bCs/>
              </w:rPr>
              <w:t>Units</w:t>
            </w:r>
          </w:p>
        </w:tc>
        <w:tc>
          <w:tcPr>
            <w:tcW w:w="3888" w:type="dxa"/>
            <w:tcBorders>
              <w:top w:val="single" w:sz="4" w:space="0" w:color="auto"/>
              <w:bottom w:val="single" w:sz="4" w:space="0" w:color="auto"/>
            </w:tcBorders>
            <w:vAlign w:val="center"/>
          </w:tcPr>
          <w:p w:rsidR="008D28FE" w:rsidRDefault="008D28FE">
            <w:pPr>
              <w:keepNext/>
              <w:keepLines/>
              <w:rPr>
                <w:b/>
                <w:bCs/>
              </w:rPr>
            </w:pPr>
            <w:r>
              <w:rPr>
                <w:b/>
                <w:bCs/>
              </w:rPr>
              <w:t>Description</w:t>
            </w:r>
          </w:p>
        </w:tc>
      </w:tr>
      <w:tr w:rsidR="008D28FE">
        <w:tblPrEx>
          <w:tblCellMar>
            <w:top w:w="0" w:type="dxa"/>
            <w:bottom w:w="0" w:type="dxa"/>
          </w:tblCellMar>
        </w:tblPrEx>
        <w:tc>
          <w:tcPr>
            <w:tcW w:w="3708" w:type="dxa"/>
            <w:tcBorders>
              <w:top w:val="single" w:sz="4" w:space="0" w:color="auto"/>
            </w:tcBorders>
          </w:tcPr>
          <w:p w:rsidR="008D28FE" w:rsidRDefault="008D28FE">
            <w:pPr>
              <w:keepNext/>
              <w:keepLines/>
              <w:rPr>
                <w:sz w:val="20"/>
              </w:rPr>
            </w:pPr>
            <w:r>
              <w:rPr>
                <w:sz w:val="20"/>
              </w:rPr>
              <w:t>NINDIV</w:t>
            </w:r>
          </w:p>
        </w:tc>
        <w:tc>
          <w:tcPr>
            <w:tcW w:w="1080" w:type="dxa"/>
            <w:tcBorders>
              <w:top w:val="single" w:sz="4" w:space="0" w:color="auto"/>
            </w:tcBorders>
          </w:tcPr>
          <w:p w:rsidR="008D28FE" w:rsidRDefault="008D28FE">
            <w:pPr>
              <w:keepNext/>
              <w:keepLines/>
              <w:jc w:val="center"/>
              <w:rPr>
                <w:sz w:val="20"/>
              </w:rPr>
            </w:pPr>
            <w:r>
              <w:rPr>
                <w:sz w:val="20"/>
              </w:rPr>
              <w:t>250</w:t>
            </w:r>
          </w:p>
        </w:tc>
        <w:tc>
          <w:tcPr>
            <w:tcW w:w="900" w:type="dxa"/>
            <w:tcBorders>
              <w:top w:val="single" w:sz="4" w:space="0" w:color="auto"/>
            </w:tcBorders>
          </w:tcPr>
          <w:p w:rsidR="008D28FE" w:rsidRDefault="008D28FE">
            <w:pPr>
              <w:keepNext/>
              <w:keepLines/>
              <w:jc w:val="center"/>
              <w:rPr>
                <w:sz w:val="20"/>
              </w:rPr>
            </w:pPr>
          </w:p>
        </w:tc>
        <w:tc>
          <w:tcPr>
            <w:tcW w:w="3888" w:type="dxa"/>
            <w:tcBorders>
              <w:top w:val="single" w:sz="4" w:space="0" w:color="auto"/>
            </w:tcBorders>
          </w:tcPr>
          <w:p w:rsidR="008D28FE" w:rsidRDefault="008D28FE">
            <w:pPr>
              <w:keepNext/>
              <w:keepLines/>
              <w:rPr>
                <w:sz w:val="20"/>
              </w:rPr>
            </w:pPr>
            <w:r>
              <w:rPr>
                <w:sz w:val="20"/>
              </w:rPr>
              <w:t>Population size (#of individuals)</w:t>
            </w:r>
          </w:p>
        </w:tc>
      </w:tr>
      <w:tr w:rsidR="008D28FE">
        <w:tblPrEx>
          <w:tblCellMar>
            <w:top w:w="0" w:type="dxa"/>
            <w:bottom w:w="0" w:type="dxa"/>
          </w:tblCellMar>
        </w:tblPrEx>
        <w:tc>
          <w:tcPr>
            <w:tcW w:w="3708" w:type="dxa"/>
          </w:tcPr>
          <w:p w:rsidR="008D28FE" w:rsidRDefault="008D28FE">
            <w:pPr>
              <w:keepNext/>
              <w:keepLines/>
              <w:rPr>
                <w:sz w:val="20"/>
              </w:rPr>
            </w:pPr>
            <w:r>
              <w:rPr>
                <w:sz w:val="20"/>
              </w:rPr>
              <w:t>NGEN</w:t>
            </w:r>
          </w:p>
        </w:tc>
        <w:tc>
          <w:tcPr>
            <w:tcW w:w="1080" w:type="dxa"/>
          </w:tcPr>
          <w:p w:rsidR="008D28FE" w:rsidRDefault="008D28FE">
            <w:pPr>
              <w:keepNext/>
              <w:keepLines/>
              <w:jc w:val="center"/>
              <w:rPr>
                <w:sz w:val="20"/>
              </w:rPr>
            </w:pPr>
            <w:r>
              <w:rPr>
                <w:sz w:val="20"/>
              </w:rPr>
              <w:t>100</w:t>
            </w:r>
          </w:p>
        </w:tc>
        <w:tc>
          <w:tcPr>
            <w:tcW w:w="900" w:type="dxa"/>
          </w:tcPr>
          <w:p w:rsidR="008D28FE" w:rsidRDefault="008D28FE">
            <w:pPr>
              <w:keepNext/>
              <w:keepLines/>
              <w:jc w:val="center"/>
              <w:rPr>
                <w:sz w:val="20"/>
              </w:rPr>
            </w:pPr>
          </w:p>
        </w:tc>
        <w:tc>
          <w:tcPr>
            <w:tcW w:w="3888" w:type="dxa"/>
          </w:tcPr>
          <w:p w:rsidR="008D28FE" w:rsidRDefault="008D28FE">
            <w:pPr>
              <w:keepNext/>
              <w:keepLines/>
              <w:rPr>
                <w:sz w:val="20"/>
              </w:rPr>
            </w:pPr>
            <w:r>
              <w:rPr>
                <w:sz w:val="20"/>
              </w:rPr>
              <w:t>Number of generations (evolution steps)</w:t>
            </w:r>
          </w:p>
        </w:tc>
      </w:tr>
      <w:tr w:rsidR="008D28FE">
        <w:tblPrEx>
          <w:tblCellMar>
            <w:top w:w="0" w:type="dxa"/>
            <w:bottom w:w="0" w:type="dxa"/>
          </w:tblCellMar>
        </w:tblPrEx>
        <w:tc>
          <w:tcPr>
            <w:tcW w:w="3708" w:type="dxa"/>
          </w:tcPr>
          <w:p w:rsidR="008D28FE" w:rsidRDefault="008D28FE">
            <w:pPr>
              <w:keepNext/>
              <w:keepLines/>
              <w:rPr>
                <w:sz w:val="20"/>
              </w:rPr>
            </w:pPr>
            <w:r>
              <w:rPr>
                <w:sz w:val="20"/>
              </w:rPr>
              <w:t>MAXCOPIES</w:t>
            </w:r>
          </w:p>
        </w:tc>
        <w:tc>
          <w:tcPr>
            <w:tcW w:w="1080" w:type="dxa"/>
          </w:tcPr>
          <w:p w:rsidR="008D28FE" w:rsidRDefault="008D28FE">
            <w:pPr>
              <w:keepNext/>
              <w:keepLines/>
              <w:jc w:val="center"/>
              <w:rPr>
                <w:sz w:val="20"/>
              </w:rPr>
            </w:pPr>
            <w:r>
              <w:rPr>
                <w:sz w:val="20"/>
              </w:rPr>
              <w:t>6</w:t>
            </w:r>
          </w:p>
        </w:tc>
        <w:tc>
          <w:tcPr>
            <w:tcW w:w="900" w:type="dxa"/>
          </w:tcPr>
          <w:p w:rsidR="008D28FE" w:rsidRDefault="008D28FE">
            <w:pPr>
              <w:keepNext/>
              <w:keepLines/>
              <w:jc w:val="center"/>
              <w:rPr>
                <w:sz w:val="20"/>
              </w:rPr>
            </w:pPr>
          </w:p>
        </w:tc>
        <w:tc>
          <w:tcPr>
            <w:tcW w:w="3888" w:type="dxa"/>
          </w:tcPr>
          <w:p w:rsidR="008D28FE" w:rsidRDefault="008D28FE">
            <w:pPr>
              <w:keepNext/>
              <w:keepLines/>
              <w:rPr>
                <w:sz w:val="20"/>
              </w:rPr>
            </w:pPr>
            <w:r>
              <w:rPr>
                <w:sz w:val="20"/>
              </w:rPr>
              <w:t>Maximum number of copies - target sel rate</w:t>
            </w:r>
          </w:p>
        </w:tc>
      </w:tr>
      <w:tr w:rsidR="008D28FE">
        <w:tblPrEx>
          <w:tblCellMar>
            <w:top w:w="0" w:type="dxa"/>
            <w:bottom w:w="0" w:type="dxa"/>
          </w:tblCellMar>
        </w:tblPrEx>
        <w:tc>
          <w:tcPr>
            <w:tcW w:w="3708" w:type="dxa"/>
          </w:tcPr>
          <w:p w:rsidR="008D28FE" w:rsidRDefault="008D28FE">
            <w:pPr>
              <w:keepNext/>
              <w:keepLines/>
              <w:rPr>
                <w:sz w:val="20"/>
              </w:rPr>
            </w:pPr>
            <w:r>
              <w:rPr>
                <w:sz w:val="20"/>
              </w:rPr>
              <w:t>LINUX</w:t>
            </w:r>
          </w:p>
        </w:tc>
        <w:tc>
          <w:tcPr>
            <w:tcW w:w="1080" w:type="dxa"/>
          </w:tcPr>
          <w:p w:rsidR="008D28FE" w:rsidRDefault="008D28FE">
            <w:pPr>
              <w:keepNext/>
              <w:keepLines/>
              <w:jc w:val="center"/>
              <w:rPr>
                <w:sz w:val="20"/>
              </w:rPr>
            </w:pPr>
            <w:r>
              <w:rPr>
                <w:sz w:val="20"/>
              </w:rPr>
              <w:t>.TRUE.</w:t>
            </w:r>
          </w:p>
        </w:tc>
        <w:tc>
          <w:tcPr>
            <w:tcW w:w="900" w:type="dxa"/>
          </w:tcPr>
          <w:p w:rsidR="008D28FE" w:rsidRDefault="008D28FE">
            <w:pPr>
              <w:keepNext/>
              <w:keepLines/>
              <w:jc w:val="center"/>
              <w:rPr>
                <w:sz w:val="20"/>
              </w:rPr>
            </w:pPr>
          </w:p>
        </w:tc>
        <w:tc>
          <w:tcPr>
            <w:tcW w:w="3888" w:type="dxa"/>
          </w:tcPr>
          <w:p w:rsidR="008D28FE" w:rsidRDefault="008D28FE">
            <w:pPr>
              <w:keepNext/>
              <w:keepLines/>
              <w:rPr>
                <w:sz w:val="20"/>
              </w:rPr>
            </w:pPr>
            <w:r>
              <w:rPr>
                <w:sz w:val="20"/>
              </w:rPr>
              <w:t>Is this run under Linux?</w:t>
            </w:r>
          </w:p>
        </w:tc>
      </w:tr>
      <w:tr w:rsidR="008D28FE">
        <w:tblPrEx>
          <w:tblCellMar>
            <w:top w:w="0" w:type="dxa"/>
            <w:bottom w:w="0" w:type="dxa"/>
          </w:tblCellMar>
        </w:tblPrEx>
        <w:tc>
          <w:tcPr>
            <w:tcW w:w="3708" w:type="dxa"/>
          </w:tcPr>
          <w:p w:rsidR="008D28FE" w:rsidRDefault="008D28FE">
            <w:pPr>
              <w:keepNext/>
              <w:keepLines/>
              <w:rPr>
                <w:sz w:val="20"/>
              </w:rPr>
            </w:pPr>
            <w:r>
              <w:rPr>
                <w:sz w:val="20"/>
              </w:rPr>
              <w:t>SIMULATED_EXPERIMENTAL_DATA</w:t>
            </w:r>
          </w:p>
        </w:tc>
        <w:tc>
          <w:tcPr>
            <w:tcW w:w="1080" w:type="dxa"/>
          </w:tcPr>
          <w:p w:rsidR="008D28FE" w:rsidRDefault="008D28FE">
            <w:pPr>
              <w:keepNext/>
              <w:keepLines/>
              <w:jc w:val="center"/>
              <w:rPr>
                <w:sz w:val="20"/>
              </w:rPr>
            </w:pPr>
            <w:r>
              <w:rPr>
                <w:sz w:val="20"/>
              </w:rPr>
              <w:t>.FALSE.</w:t>
            </w:r>
          </w:p>
        </w:tc>
        <w:tc>
          <w:tcPr>
            <w:tcW w:w="900" w:type="dxa"/>
          </w:tcPr>
          <w:p w:rsidR="008D28FE" w:rsidRDefault="008D28FE">
            <w:pPr>
              <w:keepNext/>
              <w:keepLines/>
              <w:jc w:val="center"/>
              <w:rPr>
                <w:sz w:val="20"/>
              </w:rPr>
            </w:pPr>
          </w:p>
        </w:tc>
        <w:tc>
          <w:tcPr>
            <w:tcW w:w="3888" w:type="dxa"/>
          </w:tcPr>
          <w:p w:rsidR="008D28FE" w:rsidRDefault="008D28FE">
            <w:pPr>
              <w:keepNext/>
              <w:keepLines/>
              <w:rPr>
                <w:sz w:val="20"/>
              </w:rPr>
            </w:pPr>
            <w:r>
              <w:rPr>
                <w:sz w:val="20"/>
              </w:rPr>
              <w:t>Generate synthetic experimental data?</w:t>
            </w:r>
          </w:p>
        </w:tc>
      </w:tr>
      <w:tr w:rsidR="008D28FE">
        <w:tblPrEx>
          <w:tblCellMar>
            <w:top w:w="0" w:type="dxa"/>
            <w:bottom w:w="0" w:type="dxa"/>
          </w:tblCellMar>
        </w:tblPrEx>
        <w:tc>
          <w:tcPr>
            <w:tcW w:w="3708" w:type="dxa"/>
          </w:tcPr>
          <w:p w:rsidR="008D28FE" w:rsidRDefault="008D28FE">
            <w:pPr>
              <w:keepNext/>
              <w:keepLines/>
              <w:rPr>
                <w:sz w:val="20"/>
              </w:rPr>
            </w:pPr>
            <w:r>
              <w:rPr>
                <w:sz w:val="20"/>
              </w:rPr>
              <w:t>RESTART</w:t>
            </w:r>
          </w:p>
        </w:tc>
        <w:tc>
          <w:tcPr>
            <w:tcW w:w="1080" w:type="dxa"/>
          </w:tcPr>
          <w:p w:rsidR="008D28FE" w:rsidRDefault="008D28FE">
            <w:pPr>
              <w:keepNext/>
              <w:keepLines/>
              <w:jc w:val="center"/>
              <w:rPr>
                <w:sz w:val="20"/>
              </w:rPr>
            </w:pPr>
            <w:r>
              <w:rPr>
                <w:sz w:val="20"/>
              </w:rPr>
              <w:t>.FALSE.</w:t>
            </w:r>
          </w:p>
        </w:tc>
        <w:tc>
          <w:tcPr>
            <w:tcW w:w="900" w:type="dxa"/>
          </w:tcPr>
          <w:p w:rsidR="008D28FE" w:rsidRDefault="008D28FE">
            <w:pPr>
              <w:keepNext/>
              <w:keepLines/>
              <w:jc w:val="center"/>
              <w:rPr>
                <w:sz w:val="20"/>
              </w:rPr>
            </w:pPr>
          </w:p>
        </w:tc>
        <w:tc>
          <w:tcPr>
            <w:tcW w:w="3888" w:type="dxa"/>
          </w:tcPr>
          <w:p w:rsidR="008D28FE" w:rsidRDefault="008D28FE">
            <w:pPr>
              <w:keepNext/>
              <w:keepLines/>
              <w:rPr>
                <w:sz w:val="20"/>
              </w:rPr>
            </w:pPr>
            <w:r>
              <w:rPr>
                <w:sz w:val="20"/>
              </w:rPr>
              <w:t>Restart from file restart.restart?</w:t>
            </w:r>
          </w:p>
        </w:tc>
      </w:tr>
      <w:tr w:rsidR="008D28FE">
        <w:tblPrEx>
          <w:tblCellMar>
            <w:top w:w="0" w:type="dxa"/>
            <w:bottom w:w="0" w:type="dxa"/>
          </w:tblCellMar>
        </w:tblPrEx>
        <w:tc>
          <w:tcPr>
            <w:tcW w:w="3708" w:type="dxa"/>
          </w:tcPr>
          <w:p w:rsidR="008D28FE" w:rsidRDefault="008D28FE">
            <w:pPr>
              <w:keepNext/>
              <w:keepLines/>
              <w:rPr>
                <w:sz w:val="20"/>
              </w:rPr>
            </w:pPr>
            <w:r>
              <w:rPr>
                <w:sz w:val="20"/>
              </w:rPr>
              <w:t>FITMIN</w:t>
            </w:r>
          </w:p>
        </w:tc>
        <w:tc>
          <w:tcPr>
            <w:tcW w:w="1080" w:type="dxa"/>
          </w:tcPr>
          <w:p w:rsidR="008D28FE" w:rsidRDefault="008D28FE">
            <w:pPr>
              <w:keepNext/>
              <w:keepLines/>
              <w:jc w:val="center"/>
              <w:rPr>
                <w:sz w:val="20"/>
              </w:rPr>
            </w:pPr>
            <w:r>
              <w:rPr>
                <w:sz w:val="20"/>
              </w:rPr>
              <w:t>0.0</w:t>
            </w:r>
          </w:p>
        </w:tc>
        <w:tc>
          <w:tcPr>
            <w:tcW w:w="900" w:type="dxa"/>
          </w:tcPr>
          <w:p w:rsidR="008D28FE" w:rsidRDefault="008D28FE">
            <w:pPr>
              <w:keepNext/>
              <w:keepLines/>
              <w:jc w:val="center"/>
              <w:rPr>
                <w:sz w:val="20"/>
              </w:rPr>
            </w:pPr>
          </w:p>
        </w:tc>
        <w:tc>
          <w:tcPr>
            <w:tcW w:w="3888" w:type="dxa"/>
          </w:tcPr>
          <w:p w:rsidR="008D28FE" w:rsidRDefault="008D28FE">
            <w:pPr>
              <w:keepNext/>
              <w:keepLines/>
              <w:rPr>
                <w:sz w:val="20"/>
              </w:rPr>
            </w:pPr>
            <w:r>
              <w:rPr>
                <w:sz w:val="20"/>
              </w:rPr>
              <w:t>Set very bad fitness to this</w:t>
            </w:r>
          </w:p>
        </w:tc>
      </w:tr>
      <w:tr w:rsidR="008D28FE">
        <w:tblPrEx>
          <w:tblCellMar>
            <w:top w:w="0" w:type="dxa"/>
            <w:bottom w:w="0" w:type="dxa"/>
          </w:tblCellMar>
        </w:tblPrEx>
        <w:tc>
          <w:tcPr>
            <w:tcW w:w="3708" w:type="dxa"/>
          </w:tcPr>
          <w:p w:rsidR="008D28FE" w:rsidRDefault="008D28FE">
            <w:pPr>
              <w:keepNext/>
              <w:keepLines/>
              <w:rPr>
                <w:sz w:val="20"/>
              </w:rPr>
            </w:pPr>
            <w:r>
              <w:rPr>
                <w:sz w:val="20"/>
              </w:rPr>
              <w:t>FITCLIP</w:t>
            </w:r>
          </w:p>
        </w:tc>
        <w:tc>
          <w:tcPr>
            <w:tcW w:w="1080" w:type="dxa"/>
          </w:tcPr>
          <w:p w:rsidR="008D28FE" w:rsidRDefault="008D28FE">
            <w:pPr>
              <w:keepNext/>
              <w:keepLines/>
              <w:jc w:val="center"/>
              <w:rPr>
                <w:sz w:val="20"/>
              </w:rPr>
            </w:pPr>
            <w:r>
              <w:rPr>
                <w:sz w:val="20"/>
              </w:rPr>
              <w:t>0.0</w:t>
            </w:r>
          </w:p>
        </w:tc>
        <w:tc>
          <w:tcPr>
            <w:tcW w:w="900" w:type="dxa"/>
          </w:tcPr>
          <w:p w:rsidR="008D28FE" w:rsidRDefault="008D28FE">
            <w:pPr>
              <w:keepNext/>
              <w:keepLines/>
              <w:jc w:val="center"/>
              <w:rPr>
                <w:sz w:val="20"/>
              </w:rPr>
            </w:pPr>
          </w:p>
        </w:tc>
        <w:tc>
          <w:tcPr>
            <w:tcW w:w="3888" w:type="dxa"/>
          </w:tcPr>
          <w:p w:rsidR="008D28FE" w:rsidRDefault="008D28FE">
            <w:pPr>
              <w:keepNext/>
              <w:keepLines/>
              <w:rPr>
                <w:sz w:val="20"/>
              </w:rPr>
            </w:pPr>
            <w:r>
              <w:rPr>
                <w:sz w:val="20"/>
              </w:rPr>
              <w:t xml:space="preserve">If fitness is &lt;= this or </w:t>
            </w:r>
            <w:smartTag w:uri="urn:schemas-microsoft-com:office:smarttags" w:element="place">
              <w:r>
                <w:rPr>
                  <w:sz w:val="20"/>
                </w:rPr>
                <w:t>NaN</w:t>
              </w:r>
            </w:smartTag>
            <w:r>
              <w:rPr>
                <w:sz w:val="20"/>
              </w:rPr>
              <w:t>, set fitness to this</w:t>
            </w:r>
          </w:p>
        </w:tc>
      </w:tr>
      <w:tr w:rsidR="008D28FE">
        <w:tblPrEx>
          <w:tblCellMar>
            <w:top w:w="0" w:type="dxa"/>
            <w:bottom w:w="0" w:type="dxa"/>
          </w:tblCellMar>
        </w:tblPrEx>
        <w:tc>
          <w:tcPr>
            <w:tcW w:w="3708" w:type="dxa"/>
          </w:tcPr>
          <w:p w:rsidR="008D28FE" w:rsidRDefault="008D28FE">
            <w:pPr>
              <w:keepNext/>
              <w:keepLines/>
              <w:rPr>
                <w:sz w:val="20"/>
              </w:rPr>
            </w:pPr>
            <w:r>
              <w:rPr>
                <w:sz w:val="20"/>
              </w:rPr>
              <w:t>FITEXPONENT</w:t>
            </w:r>
          </w:p>
        </w:tc>
        <w:tc>
          <w:tcPr>
            <w:tcW w:w="1080" w:type="dxa"/>
          </w:tcPr>
          <w:p w:rsidR="008D28FE" w:rsidRDefault="008D28FE">
            <w:pPr>
              <w:keepNext/>
              <w:keepLines/>
              <w:jc w:val="center"/>
              <w:rPr>
                <w:sz w:val="20"/>
              </w:rPr>
            </w:pPr>
            <w:r>
              <w:rPr>
                <w:sz w:val="20"/>
              </w:rPr>
              <w:t>2.0</w:t>
            </w:r>
          </w:p>
        </w:tc>
        <w:tc>
          <w:tcPr>
            <w:tcW w:w="900" w:type="dxa"/>
          </w:tcPr>
          <w:p w:rsidR="008D28FE" w:rsidRDefault="008D28FE">
            <w:pPr>
              <w:keepNext/>
              <w:keepLines/>
              <w:jc w:val="center"/>
              <w:rPr>
                <w:sz w:val="20"/>
              </w:rPr>
            </w:pPr>
          </w:p>
        </w:tc>
        <w:tc>
          <w:tcPr>
            <w:tcW w:w="3888" w:type="dxa"/>
          </w:tcPr>
          <w:p w:rsidR="008D28FE" w:rsidRDefault="008D28FE">
            <w:pPr>
              <w:keepNext/>
              <w:keepLines/>
              <w:rPr>
                <w:sz w:val="20"/>
              </w:rPr>
            </w:pPr>
            <w:r>
              <w:rPr>
                <w:sz w:val="20"/>
              </w:rPr>
              <w:t>Raise fitness value to this exponent</w:t>
            </w:r>
          </w:p>
        </w:tc>
      </w:tr>
      <w:tr w:rsidR="008D28FE">
        <w:tblPrEx>
          <w:tblCellMar>
            <w:top w:w="0" w:type="dxa"/>
            <w:bottom w:w="0" w:type="dxa"/>
          </w:tblCellMar>
        </w:tblPrEx>
        <w:tc>
          <w:tcPr>
            <w:tcW w:w="3708" w:type="dxa"/>
          </w:tcPr>
          <w:p w:rsidR="008D28FE" w:rsidRDefault="008D28FE">
            <w:pPr>
              <w:keepNext/>
              <w:keepLines/>
              <w:rPr>
                <w:sz w:val="20"/>
              </w:rPr>
            </w:pPr>
            <w:r>
              <w:rPr>
                <w:sz w:val="20"/>
              </w:rPr>
              <w:t>WHOLEGENEFRAC</w:t>
            </w:r>
          </w:p>
        </w:tc>
        <w:tc>
          <w:tcPr>
            <w:tcW w:w="1080" w:type="dxa"/>
          </w:tcPr>
          <w:p w:rsidR="008D28FE" w:rsidRDefault="008D28FE">
            <w:pPr>
              <w:keepNext/>
              <w:keepLines/>
              <w:jc w:val="center"/>
              <w:rPr>
                <w:sz w:val="20"/>
              </w:rPr>
            </w:pPr>
            <w:r>
              <w:rPr>
                <w:sz w:val="20"/>
              </w:rPr>
              <w:t>0.5</w:t>
            </w:r>
          </w:p>
        </w:tc>
        <w:tc>
          <w:tcPr>
            <w:tcW w:w="900" w:type="dxa"/>
          </w:tcPr>
          <w:p w:rsidR="008D28FE" w:rsidRDefault="008D28FE">
            <w:pPr>
              <w:keepNext/>
              <w:keepLines/>
              <w:jc w:val="center"/>
              <w:rPr>
                <w:sz w:val="20"/>
              </w:rPr>
            </w:pPr>
          </w:p>
        </w:tc>
        <w:tc>
          <w:tcPr>
            <w:tcW w:w="3888" w:type="dxa"/>
          </w:tcPr>
          <w:p w:rsidR="008D28FE" w:rsidRDefault="008D28FE">
            <w:pPr>
              <w:keepNext/>
              <w:keepLines/>
              <w:rPr>
                <w:sz w:val="20"/>
              </w:rPr>
            </w:pPr>
            <w:r>
              <w:rPr>
                <w:sz w:val="20"/>
              </w:rPr>
              <w:t>Fraction of genes that are not linear combins.</w:t>
            </w:r>
          </w:p>
        </w:tc>
      </w:tr>
      <w:tr w:rsidR="008D28FE">
        <w:tblPrEx>
          <w:tblCellMar>
            <w:top w:w="0" w:type="dxa"/>
            <w:bottom w:w="0" w:type="dxa"/>
          </w:tblCellMar>
        </w:tblPrEx>
        <w:tc>
          <w:tcPr>
            <w:tcW w:w="3708" w:type="dxa"/>
          </w:tcPr>
          <w:p w:rsidR="008D28FE" w:rsidRDefault="008D28FE">
            <w:pPr>
              <w:keepNext/>
              <w:keepLines/>
              <w:rPr>
                <w:sz w:val="20"/>
              </w:rPr>
            </w:pPr>
            <w:r>
              <w:rPr>
                <w:sz w:val="20"/>
              </w:rPr>
              <w:t>BRUTE_FORCE</w:t>
            </w:r>
          </w:p>
        </w:tc>
        <w:tc>
          <w:tcPr>
            <w:tcW w:w="1080" w:type="dxa"/>
          </w:tcPr>
          <w:p w:rsidR="008D28FE" w:rsidRDefault="008D28FE">
            <w:pPr>
              <w:keepNext/>
              <w:keepLines/>
              <w:jc w:val="center"/>
              <w:rPr>
                <w:sz w:val="20"/>
              </w:rPr>
            </w:pPr>
            <w:r>
              <w:rPr>
                <w:sz w:val="20"/>
              </w:rPr>
              <w:t>.FALSE.</w:t>
            </w:r>
          </w:p>
        </w:tc>
        <w:tc>
          <w:tcPr>
            <w:tcW w:w="900" w:type="dxa"/>
          </w:tcPr>
          <w:p w:rsidR="008D28FE" w:rsidRDefault="008D28FE">
            <w:pPr>
              <w:keepNext/>
              <w:keepLines/>
              <w:jc w:val="center"/>
              <w:rPr>
                <w:sz w:val="20"/>
              </w:rPr>
            </w:pPr>
          </w:p>
        </w:tc>
        <w:tc>
          <w:tcPr>
            <w:tcW w:w="3888" w:type="dxa"/>
          </w:tcPr>
          <w:p w:rsidR="008D28FE" w:rsidRDefault="008D28FE">
            <w:pPr>
              <w:keepNext/>
              <w:keepLines/>
              <w:rPr>
                <w:sz w:val="20"/>
              </w:rPr>
            </w:pPr>
            <w:r>
              <w:rPr>
                <w:sz w:val="20"/>
              </w:rPr>
              <w:t>Use brute force (no genetic algorithm?)</w:t>
            </w:r>
          </w:p>
        </w:tc>
      </w:tr>
      <w:tr w:rsidR="008D28FE">
        <w:tblPrEx>
          <w:tblCellMar>
            <w:top w:w="0" w:type="dxa"/>
            <w:bottom w:w="0" w:type="dxa"/>
          </w:tblCellMar>
        </w:tblPrEx>
        <w:tc>
          <w:tcPr>
            <w:tcW w:w="3708" w:type="dxa"/>
            <w:tcBorders>
              <w:bottom w:val="single" w:sz="4" w:space="0" w:color="auto"/>
            </w:tcBorders>
          </w:tcPr>
          <w:p w:rsidR="008D28FE" w:rsidRDefault="008D28FE">
            <w:pPr>
              <w:keepNext/>
              <w:keepLines/>
              <w:rPr>
                <w:sz w:val="20"/>
              </w:rPr>
            </w:pPr>
            <w:r>
              <w:rPr>
                <w:sz w:val="20"/>
              </w:rPr>
              <w:t>KILL_NONCONVERGED_SOLNS</w:t>
            </w:r>
          </w:p>
        </w:tc>
        <w:tc>
          <w:tcPr>
            <w:tcW w:w="1080" w:type="dxa"/>
            <w:tcBorders>
              <w:bottom w:val="single" w:sz="4" w:space="0" w:color="auto"/>
            </w:tcBorders>
          </w:tcPr>
          <w:p w:rsidR="008D28FE" w:rsidRDefault="008D28FE">
            <w:pPr>
              <w:keepNext/>
              <w:keepLines/>
              <w:jc w:val="center"/>
              <w:rPr>
                <w:sz w:val="20"/>
              </w:rPr>
            </w:pPr>
            <w:r>
              <w:rPr>
                <w:sz w:val="20"/>
              </w:rPr>
              <w:t>.TRUE.</w:t>
            </w:r>
          </w:p>
        </w:tc>
        <w:tc>
          <w:tcPr>
            <w:tcW w:w="900" w:type="dxa"/>
            <w:tcBorders>
              <w:bottom w:val="single" w:sz="4" w:space="0" w:color="auto"/>
            </w:tcBorders>
          </w:tcPr>
          <w:p w:rsidR="008D28FE" w:rsidRDefault="008D28FE">
            <w:pPr>
              <w:keepNext/>
              <w:keepLines/>
              <w:jc w:val="center"/>
              <w:rPr>
                <w:sz w:val="20"/>
              </w:rPr>
            </w:pPr>
          </w:p>
        </w:tc>
        <w:tc>
          <w:tcPr>
            <w:tcW w:w="3888" w:type="dxa"/>
            <w:tcBorders>
              <w:bottom w:val="single" w:sz="4" w:space="0" w:color="auto"/>
            </w:tcBorders>
          </w:tcPr>
          <w:p w:rsidR="008D28FE" w:rsidRDefault="008D28FE">
            <w:pPr>
              <w:keepNext/>
              <w:keepLines/>
              <w:rPr>
                <w:sz w:val="20"/>
              </w:rPr>
            </w:pPr>
            <w:r>
              <w:rPr>
                <w:sz w:val="20"/>
              </w:rPr>
              <w:t>Kill solutions that don’t converge?</w:t>
            </w:r>
          </w:p>
        </w:tc>
      </w:tr>
    </w:tbl>
    <w:p w:rsidR="008D28FE" w:rsidRDefault="008D28FE">
      <w:pPr>
        <w:jc w:val="left"/>
      </w:pPr>
    </w:p>
    <w:p w:rsidR="00FD0A0F" w:rsidRDefault="00FD0A0F">
      <w:pPr>
        <w:jc w:val="left"/>
      </w:pPr>
      <w:r>
        <w:br w:type="page"/>
      </w:r>
    </w:p>
    <w:p w:rsidR="00FD0A0F" w:rsidRDefault="00FD0A0F" w:rsidP="00FD0A0F">
      <w:pPr>
        <w:jc w:val="left"/>
      </w:pPr>
      <w:r>
        <w:lastRenderedPageBreak/>
        <w:t xml:space="preserve">Table </w:t>
      </w:r>
      <w:r>
        <w:fldChar w:fldCharType="begin"/>
      </w:r>
      <w:r>
        <w:instrText xml:space="preserve"> set gpyro_geom_table </w:instrText>
      </w:r>
      <w:fldSimple w:instr=" seq tables ">
        <w:r w:rsidR="00A10E67">
          <w:rPr>
            <w:noProof/>
          </w:rPr>
          <w:instrText>10</w:instrText>
        </w:r>
      </w:fldSimple>
      <w:r>
        <w:instrText xml:space="preserve"> </w:instrText>
      </w:r>
      <w:r>
        <w:fldChar w:fldCharType="separate"/>
      </w:r>
      <w:r w:rsidR="00A10E67">
        <w:rPr>
          <w:noProof/>
        </w:rPr>
        <w:t>10</w:t>
      </w:r>
      <w:r>
        <w:fldChar w:fldCharType="end"/>
      </w:r>
      <w:fldSimple w:instr=" ref gpyro_geom_table ">
        <w:r w:rsidR="00A10E67">
          <w:rPr>
            <w:noProof/>
          </w:rPr>
          <w:t>10</w:t>
        </w:r>
      </w:fldSimple>
      <w:r>
        <w:t>. &amp;GPRYO_GEOM keywords (geometry specification).</w:t>
      </w:r>
    </w:p>
    <w:p w:rsidR="00FD0A0F" w:rsidRDefault="00FD0A0F" w:rsidP="00FD0A0F">
      <w:pPr>
        <w:jc w:val="left"/>
      </w:pPr>
    </w:p>
    <w:p w:rsidR="00FD0A0F" w:rsidRDefault="00FD0A0F" w:rsidP="00FD0A0F">
      <w:pPr>
        <w:jc w:val="left"/>
      </w:pPr>
      <w:r>
        <w:t xml:space="preserve">Table </w:t>
      </w:r>
      <w:r>
        <w:fldChar w:fldCharType="begin"/>
      </w:r>
      <w:r>
        <w:instrText xml:space="preserve"> set gpyro_geom_table </w:instrText>
      </w:r>
      <w:r>
        <w:fldChar w:fldCharType="begin"/>
      </w:r>
      <w:r>
        <w:instrText xml:space="preserve"> seq tables </w:instrText>
      </w:r>
      <w:r>
        <w:fldChar w:fldCharType="separate"/>
      </w:r>
      <w:r w:rsidR="00A10E67">
        <w:rPr>
          <w:noProof/>
        </w:rPr>
        <w:instrText>11</w:instrText>
      </w:r>
      <w:r>
        <w:fldChar w:fldCharType="end"/>
      </w:r>
      <w:r>
        <w:instrText xml:space="preserve"> </w:instrText>
      </w:r>
      <w:r>
        <w:fldChar w:fldCharType="separate"/>
      </w:r>
      <w:r w:rsidR="00A10E67">
        <w:rPr>
          <w:noProof/>
        </w:rPr>
        <w:t>11</w:t>
      </w:r>
      <w:r>
        <w:fldChar w:fldCharType="end"/>
      </w:r>
      <w:r>
        <w:fldChar w:fldCharType="begin"/>
      </w:r>
      <w:r>
        <w:instrText xml:space="preserve"> ref gpyro_geom_table </w:instrText>
      </w:r>
      <w:r>
        <w:fldChar w:fldCharType="separate"/>
      </w:r>
      <w:r w:rsidR="00A10E67">
        <w:rPr>
          <w:noProof/>
        </w:rPr>
        <w:t>11</w:t>
      </w:r>
      <w:r>
        <w:fldChar w:fldCharType="end"/>
      </w:r>
      <w:r>
        <w:t>. &amp;GPRYO_</w:t>
      </w:r>
      <w:r>
        <w:t>IC</w:t>
      </w:r>
      <w:r>
        <w:t xml:space="preserve"> keywords (</w:t>
      </w:r>
      <w:r>
        <w:t xml:space="preserve">initial condition </w:t>
      </w:r>
      <w:r>
        <w:t>specification).</w:t>
      </w:r>
    </w:p>
    <w:p w:rsidR="00FD0A0F" w:rsidRDefault="00FD0A0F" w:rsidP="00FD0A0F">
      <w:pPr>
        <w:jc w:val="left"/>
      </w:pPr>
    </w:p>
    <w:p w:rsidR="00FD0A0F" w:rsidRDefault="00FD0A0F" w:rsidP="00FD0A0F">
      <w:pPr>
        <w:jc w:val="left"/>
      </w:pPr>
      <w:r>
        <w:t xml:space="preserve">Table </w:t>
      </w:r>
      <w:r>
        <w:fldChar w:fldCharType="begin"/>
      </w:r>
      <w:r>
        <w:instrText xml:space="preserve"> set gpyro_geom_table </w:instrText>
      </w:r>
      <w:r>
        <w:fldChar w:fldCharType="begin"/>
      </w:r>
      <w:r>
        <w:instrText xml:space="preserve"> seq tables </w:instrText>
      </w:r>
      <w:r>
        <w:fldChar w:fldCharType="separate"/>
      </w:r>
      <w:r w:rsidR="00A10E67">
        <w:rPr>
          <w:noProof/>
        </w:rPr>
        <w:instrText>12</w:instrText>
      </w:r>
      <w:r>
        <w:fldChar w:fldCharType="end"/>
      </w:r>
      <w:r>
        <w:instrText xml:space="preserve"> </w:instrText>
      </w:r>
      <w:r>
        <w:fldChar w:fldCharType="separate"/>
      </w:r>
      <w:bookmarkStart w:id="78" w:name="gpyro_geom_table"/>
      <w:r w:rsidR="00A10E67">
        <w:rPr>
          <w:noProof/>
        </w:rPr>
        <w:t>12</w:t>
      </w:r>
      <w:bookmarkEnd w:id="78"/>
      <w:r>
        <w:fldChar w:fldCharType="end"/>
      </w:r>
      <w:r>
        <w:fldChar w:fldCharType="begin"/>
      </w:r>
      <w:r>
        <w:instrText xml:space="preserve"> ref gpyro_geom_table </w:instrText>
      </w:r>
      <w:r>
        <w:fldChar w:fldCharType="separate"/>
      </w:r>
      <w:r w:rsidR="00A10E67">
        <w:rPr>
          <w:noProof/>
        </w:rPr>
        <w:t>12</w:t>
      </w:r>
      <w:r>
        <w:fldChar w:fldCharType="end"/>
      </w:r>
      <w:r>
        <w:t>. &amp;GPRYO_</w:t>
      </w:r>
      <w:r>
        <w:t>B</w:t>
      </w:r>
      <w:r>
        <w:t>C keywords (</w:t>
      </w:r>
      <w:r>
        <w:t xml:space="preserve">boundary </w:t>
      </w:r>
      <w:r>
        <w:t>condition specification).</w:t>
      </w:r>
    </w:p>
    <w:p w:rsidR="00FD0A0F" w:rsidRDefault="00FD0A0F" w:rsidP="00FD0A0F">
      <w:pPr>
        <w:jc w:val="left"/>
      </w:pPr>
    </w:p>
    <w:sectPr w:rsidR="00FD0A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D71" w:rsidRDefault="00BB5D71">
      <w:r>
        <w:separator/>
      </w:r>
    </w:p>
  </w:endnote>
  <w:endnote w:type="continuationSeparator" w:id="0">
    <w:p w:rsidR="00BB5D71" w:rsidRDefault="00BB5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pitch w:val="fixed"/>
    <w:sig w:usb0="00000003" w:usb1="00000000" w:usb2="00000000" w:usb3="00000000" w:csb0="00000001"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7FB" w:rsidRDefault="002437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96B" w:rsidRDefault="0090696B">
    <w:pPr>
      <w:pStyle w:val="Footer"/>
      <w:tabs>
        <w:tab w:val="clear" w:pos="4320"/>
        <w:tab w:val="center" w:pos="468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7FB" w:rsidRDefault="002437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96B" w:rsidRDefault="0090696B">
    <w:pPr>
      <w:pStyle w:val="Footer"/>
      <w:tabs>
        <w:tab w:val="clear" w:pos="4320"/>
        <w:tab w:val="center" w:pos="4680"/>
      </w:tabs>
    </w:pPr>
    <w:r>
      <w:tab/>
    </w:r>
    <w:r>
      <w:rPr>
        <w:rStyle w:val="PageNumber"/>
      </w:rPr>
      <w:fldChar w:fldCharType="begin"/>
    </w:r>
    <w:r>
      <w:rPr>
        <w:rStyle w:val="PageNumber"/>
      </w:rPr>
      <w:instrText xml:space="preserve"> PAGE </w:instrText>
    </w:r>
    <w:r>
      <w:rPr>
        <w:rStyle w:val="PageNumber"/>
      </w:rPr>
      <w:fldChar w:fldCharType="separate"/>
    </w:r>
    <w:r w:rsidR="00A10E67">
      <w:rPr>
        <w:rStyle w:val="PageNumber"/>
        <w:noProof/>
      </w:rPr>
      <w:t>iii</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96B" w:rsidRDefault="0090696B">
    <w:pPr>
      <w:pStyle w:val="Footer"/>
      <w:tabs>
        <w:tab w:val="clear" w:pos="4320"/>
        <w:tab w:val="center" w:pos="4680"/>
      </w:tabs>
    </w:pPr>
    <w:r>
      <w:tab/>
    </w:r>
    <w:r>
      <w:rPr>
        <w:rStyle w:val="PageNumber"/>
      </w:rPr>
      <w:fldChar w:fldCharType="begin"/>
    </w:r>
    <w:r>
      <w:rPr>
        <w:rStyle w:val="PageNumber"/>
      </w:rPr>
      <w:instrText xml:space="preserve"> PAGE </w:instrText>
    </w:r>
    <w:r>
      <w:rPr>
        <w:rStyle w:val="PageNumber"/>
      </w:rPr>
      <w:fldChar w:fldCharType="separate"/>
    </w:r>
    <w:r w:rsidR="00A10E67">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D71" w:rsidRDefault="00BB5D71">
      <w:r>
        <w:separator/>
      </w:r>
    </w:p>
  </w:footnote>
  <w:footnote w:type="continuationSeparator" w:id="0">
    <w:p w:rsidR="00BB5D71" w:rsidRDefault="00BB5D71">
      <w:r>
        <w:continuationSeparator/>
      </w:r>
    </w:p>
  </w:footnote>
  <w:footnote w:id="1">
    <w:p w:rsidR="0090696B" w:rsidRDefault="0090696B">
      <w:pPr>
        <w:pStyle w:val="FootnoteText"/>
      </w:pPr>
      <w:r>
        <w:rPr>
          <w:rStyle w:val="FootnoteReference"/>
        </w:rPr>
        <w:footnoteRef/>
      </w:r>
      <w:r>
        <w:t xml:space="preserve">  Gpyro and its coupling to FDS is not supported or endorsed by NIST or VTT in any way.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7FB" w:rsidRDefault="002437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7FB" w:rsidRDefault="002437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7FB" w:rsidRDefault="00243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2B06FF2A"/>
    <w:lvl w:ilvl="0">
      <w:start w:val="1"/>
      <w:numFmt w:val="decimal"/>
      <w:lvlText w:val="%1."/>
      <w:lvlJc w:val="left"/>
      <w:pPr>
        <w:tabs>
          <w:tab w:val="num" w:pos="1080"/>
        </w:tabs>
        <w:ind w:left="1080" w:hanging="360"/>
      </w:pPr>
    </w:lvl>
  </w:abstractNum>
  <w:abstractNum w:abstractNumId="1" w15:restartNumberingAfterBreak="0">
    <w:nsid w:val="01AC49BB"/>
    <w:multiLevelType w:val="hybridMultilevel"/>
    <w:tmpl w:val="7DA838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692EAB"/>
    <w:multiLevelType w:val="multilevel"/>
    <w:tmpl w:val="5308C9F0"/>
    <w:lvl w:ilvl="0">
      <w:start w:val="1"/>
      <w:numFmt w:val="decimal"/>
      <w:lvlText w:val="%1"/>
      <w:lvlJc w:val="left"/>
      <w:pPr>
        <w:tabs>
          <w:tab w:val="num" w:pos="360"/>
        </w:tabs>
        <w:ind w:left="170" w:hanging="170"/>
      </w:pPr>
      <w:rPr>
        <w:rFonts w:hint="default"/>
      </w:rPr>
    </w:lvl>
    <w:lvl w:ilvl="1">
      <w:start w:val="1"/>
      <w:numFmt w:val="decimal"/>
      <w:lvlText w:val="%1.%2"/>
      <w:lvlJc w:val="left"/>
      <w:pPr>
        <w:tabs>
          <w:tab w:val="num" w:pos="360"/>
        </w:tabs>
        <w:ind w:left="340" w:hanging="340"/>
      </w:pPr>
      <w:rPr>
        <w:rFonts w:hint="default"/>
      </w:rPr>
    </w:lvl>
    <w:lvl w:ilvl="2">
      <w:start w:val="1"/>
      <w:numFmt w:val="decimal"/>
      <w:lvlText w:val="%1.%2.%3"/>
      <w:lvlJc w:val="left"/>
      <w:pPr>
        <w:tabs>
          <w:tab w:val="num" w:pos="510"/>
        </w:tabs>
        <w:ind w:left="510" w:hanging="510"/>
      </w:pPr>
      <w:rPr>
        <w:rFonts w:hint="default"/>
      </w:rPr>
    </w:lvl>
    <w:lvl w:ilvl="3">
      <w:start w:val="1"/>
      <w:numFmt w:val="none"/>
      <w:pStyle w:val="Heading4"/>
      <w:lvlText w:val="INVALID SELECTION"/>
      <w:lvlJc w:val="left"/>
      <w:pPr>
        <w:tabs>
          <w:tab w:val="num" w:pos="2520"/>
        </w:tabs>
        <w:ind w:left="864" w:hanging="864"/>
      </w:pPr>
      <w:rPr>
        <w:rFonts w:ascii="Arial Black" w:hAnsi="Arial Black" w:hint="default"/>
        <w:sz w:val="20"/>
      </w:rPr>
    </w:lvl>
    <w:lvl w:ilvl="4">
      <w:start w:val="1"/>
      <w:numFmt w:val="none"/>
      <w:pStyle w:val="Heading5"/>
      <w:lvlText w:val="INVALID SELECTION"/>
      <w:lvlJc w:val="left"/>
      <w:pPr>
        <w:tabs>
          <w:tab w:val="num" w:pos="2520"/>
        </w:tabs>
        <w:ind w:left="1008" w:hanging="1008"/>
      </w:pPr>
      <w:rPr>
        <w:rFonts w:ascii="Arial Black" w:hAnsi="Arial Black" w:hint="default"/>
        <w:sz w:val="20"/>
      </w:rPr>
    </w:lvl>
    <w:lvl w:ilvl="5">
      <w:start w:val="1"/>
      <w:numFmt w:val="none"/>
      <w:pStyle w:val="Heading6"/>
      <w:lvlText w:val="INVALID SELECTION"/>
      <w:lvlJc w:val="left"/>
      <w:pPr>
        <w:tabs>
          <w:tab w:val="num" w:pos="2520"/>
        </w:tabs>
        <w:ind w:left="1152" w:hanging="1152"/>
      </w:pPr>
      <w:rPr>
        <w:rFonts w:ascii="Arial Black" w:hAnsi="Arial Black" w:hint="default"/>
        <w:sz w:val="20"/>
      </w:rPr>
    </w:lvl>
    <w:lvl w:ilvl="6">
      <w:start w:val="1"/>
      <w:numFmt w:val="none"/>
      <w:pStyle w:val="Heading7"/>
      <w:lvlText w:val="INVALID SELECTION"/>
      <w:lvlJc w:val="left"/>
      <w:pPr>
        <w:tabs>
          <w:tab w:val="num" w:pos="2520"/>
        </w:tabs>
        <w:ind w:left="1296" w:hanging="1296"/>
      </w:pPr>
      <w:rPr>
        <w:rFonts w:ascii="Arial Black" w:hAnsi="Arial Black" w:hint="default"/>
        <w:sz w:val="20"/>
      </w:rPr>
    </w:lvl>
    <w:lvl w:ilvl="7">
      <w:start w:val="1"/>
      <w:numFmt w:val="none"/>
      <w:pStyle w:val="Heading8"/>
      <w:lvlText w:val="INVALID SELECTION"/>
      <w:lvlJc w:val="left"/>
      <w:pPr>
        <w:tabs>
          <w:tab w:val="num" w:pos="2520"/>
        </w:tabs>
        <w:ind w:left="1440" w:hanging="1440"/>
      </w:pPr>
      <w:rPr>
        <w:rFonts w:ascii="Arial Black" w:hAnsi="Arial Black" w:hint="default"/>
        <w:sz w:val="20"/>
      </w:rPr>
    </w:lvl>
    <w:lvl w:ilvl="8">
      <w:start w:val="1"/>
      <w:numFmt w:val="none"/>
      <w:pStyle w:val="Heading9"/>
      <w:lvlText w:val="INVALID SELECTION"/>
      <w:lvlJc w:val="left"/>
      <w:pPr>
        <w:tabs>
          <w:tab w:val="num" w:pos="2520"/>
        </w:tabs>
        <w:ind w:left="1584" w:hanging="1584"/>
      </w:pPr>
      <w:rPr>
        <w:rFonts w:ascii="Arial Black" w:hAnsi="Arial Black" w:hint="default"/>
        <w:sz w:val="20"/>
      </w:rPr>
    </w:lvl>
  </w:abstractNum>
  <w:abstractNum w:abstractNumId="3" w15:restartNumberingAfterBreak="0">
    <w:nsid w:val="16F430B7"/>
    <w:multiLevelType w:val="multilevel"/>
    <w:tmpl w:val="302452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464E4E9F"/>
    <w:multiLevelType w:val="hybridMultilevel"/>
    <w:tmpl w:val="B8EA7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5437B3B"/>
    <w:multiLevelType w:val="hybridMultilevel"/>
    <w:tmpl w:val="B9F475AC"/>
    <w:lvl w:ilvl="0" w:tplc="8AA09662">
      <w:start w:val="4"/>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70DD0F04"/>
    <w:multiLevelType w:val="multilevel"/>
    <w:tmpl w:val="94AE44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769573D3"/>
    <w:multiLevelType w:val="multilevel"/>
    <w:tmpl w:val="6DEC684A"/>
    <w:lvl w:ilvl="0">
      <w:start w:val="6"/>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3"/>
  </w:num>
  <w:num w:numId="2">
    <w:abstractNumId w:val="6"/>
  </w:num>
  <w:num w:numId="3">
    <w:abstractNumId w:val="7"/>
  </w:num>
  <w:num w:numId="4">
    <w:abstractNumId w:val="4"/>
  </w:num>
  <w:num w:numId="5">
    <w:abstractNumId w:val="1"/>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91A"/>
    <w:rsid w:val="000431D6"/>
    <w:rsid w:val="00047474"/>
    <w:rsid w:val="00076138"/>
    <w:rsid w:val="000D5918"/>
    <w:rsid w:val="000E2E0B"/>
    <w:rsid w:val="0010573C"/>
    <w:rsid w:val="00124D4E"/>
    <w:rsid w:val="0012521F"/>
    <w:rsid w:val="00136769"/>
    <w:rsid w:val="00167E2E"/>
    <w:rsid w:val="001735B6"/>
    <w:rsid w:val="00207848"/>
    <w:rsid w:val="00212807"/>
    <w:rsid w:val="00216E35"/>
    <w:rsid w:val="002437FB"/>
    <w:rsid w:val="00287D82"/>
    <w:rsid w:val="0029015C"/>
    <w:rsid w:val="00292FB4"/>
    <w:rsid w:val="00295005"/>
    <w:rsid w:val="002A3B2E"/>
    <w:rsid w:val="002C60DC"/>
    <w:rsid w:val="002D1D22"/>
    <w:rsid w:val="002D731B"/>
    <w:rsid w:val="003202A5"/>
    <w:rsid w:val="0034553A"/>
    <w:rsid w:val="00350A1B"/>
    <w:rsid w:val="00371B2F"/>
    <w:rsid w:val="003A502D"/>
    <w:rsid w:val="004111A3"/>
    <w:rsid w:val="00443887"/>
    <w:rsid w:val="00473B57"/>
    <w:rsid w:val="004B5D1E"/>
    <w:rsid w:val="004C6B8E"/>
    <w:rsid w:val="004F73FD"/>
    <w:rsid w:val="0054591A"/>
    <w:rsid w:val="00555345"/>
    <w:rsid w:val="0056214E"/>
    <w:rsid w:val="00564BD7"/>
    <w:rsid w:val="00572754"/>
    <w:rsid w:val="00586650"/>
    <w:rsid w:val="005C2751"/>
    <w:rsid w:val="00630DCB"/>
    <w:rsid w:val="0063659C"/>
    <w:rsid w:val="00640B3D"/>
    <w:rsid w:val="006558E3"/>
    <w:rsid w:val="006641FC"/>
    <w:rsid w:val="00675D9D"/>
    <w:rsid w:val="006920E3"/>
    <w:rsid w:val="006D2B3A"/>
    <w:rsid w:val="006D7D3C"/>
    <w:rsid w:val="0070180A"/>
    <w:rsid w:val="00703C5B"/>
    <w:rsid w:val="00724A9C"/>
    <w:rsid w:val="00730930"/>
    <w:rsid w:val="007310CF"/>
    <w:rsid w:val="00744E8F"/>
    <w:rsid w:val="007A16EC"/>
    <w:rsid w:val="007A3312"/>
    <w:rsid w:val="007E6D4E"/>
    <w:rsid w:val="007F77B3"/>
    <w:rsid w:val="00823E90"/>
    <w:rsid w:val="00874C7D"/>
    <w:rsid w:val="00881B38"/>
    <w:rsid w:val="0089498F"/>
    <w:rsid w:val="008A6CA8"/>
    <w:rsid w:val="008C64AA"/>
    <w:rsid w:val="008D28FE"/>
    <w:rsid w:val="008E00ED"/>
    <w:rsid w:val="008E091E"/>
    <w:rsid w:val="008F6CF6"/>
    <w:rsid w:val="00900AD6"/>
    <w:rsid w:val="009025EA"/>
    <w:rsid w:val="0090696B"/>
    <w:rsid w:val="00923DA8"/>
    <w:rsid w:val="009306E1"/>
    <w:rsid w:val="0094615F"/>
    <w:rsid w:val="00954420"/>
    <w:rsid w:val="00985ED2"/>
    <w:rsid w:val="009C5FE9"/>
    <w:rsid w:val="009F205F"/>
    <w:rsid w:val="00A10E67"/>
    <w:rsid w:val="00A13138"/>
    <w:rsid w:val="00A36AC1"/>
    <w:rsid w:val="00A36DA2"/>
    <w:rsid w:val="00A42333"/>
    <w:rsid w:val="00A545A4"/>
    <w:rsid w:val="00A57B89"/>
    <w:rsid w:val="00A925FE"/>
    <w:rsid w:val="00AC5EC0"/>
    <w:rsid w:val="00AD16E9"/>
    <w:rsid w:val="00AF7216"/>
    <w:rsid w:val="00B01395"/>
    <w:rsid w:val="00B332BC"/>
    <w:rsid w:val="00B744F3"/>
    <w:rsid w:val="00B9562C"/>
    <w:rsid w:val="00BB5D71"/>
    <w:rsid w:val="00BE5FEA"/>
    <w:rsid w:val="00C051C5"/>
    <w:rsid w:val="00C05451"/>
    <w:rsid w:val="00C071B5"/>
    <w:rsid w:val="00C5623D"/>
    <w:rsid w:val="00C83896"/>
    <w:rsid w:val="00CD3905"/>
    <w:rsid w:val="00CD5440"/>
    <w:rsid w:val="00CE07C9"/>
    <w:rsid w:val="00CF1B52"/>
    <w:rsid w:val="00CF6DD7"/>
    <w:rsid w:val="00D16556"/>
    <w:rsid w:val="00D72712"/>
    <w:rsid w:val="00D91E2B"/>
    <w:rsid w:val="00DD2D53"/>
    <w:rsid w:val="00E0245D"/>
    <w:rsid w:val="00E358B2"/>
    <w:rsid w:val="00E5259F"/>
    <w:rsid w:val="00E577EF"/>
    <w:rsid w:val="00E70CA6"/>
    <w:rsid w:val="00E81315"/>
    <w:rsid w:val="00E95A96"/>
    <w:rsid w:val="00EE7507"/>
    <w:rsid w:val="00F043C4"/>
    <w:rsid w:val="00F446F8"/>
    <w:rsid w:val="00FA3B20"/>
    <w:rsid w:val="00FD0A0F"/>
    <w:rsid w:val="00FD5BA2"/>
    <w:rsid w:val="00FD7A58"/>
    <w:rsid w:val="00FE66BE"/>
    <w:rsid w:val="00FF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2049"/>
    <o:shapelayout v:ext="edit">
      <o:idmap v:ext="edit" data="1"/>
    </o:shapelayout>
  </w:shapeDefaults>
  <w:decimalSymbol w:val="."/>
  <w:listSeparator w:val=","/>
  <w14:docId w14:val="2B6FA7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jc w:val="both"/>
    </w:pPr>
    <w:rPr>
      <w:sz w:val="24"/>
      <w:szCs w:val="24"/>
    </w:rPr>
  </w:style>
  <w:style w:type="paragraph" w:styleId="Heading1">
    <w:name w:val="heading 1"/>
    <w:basedOn w:val="Normal"/>
    <w:next w:val="Normal"/>
    <w:qFormat/>
    <w:pPr>
      <w:keepNext/>
      <w:outlineLvl w:val="0"/>
    </w:pPr>
    <w:rPr>
      <w:b/>
      <w:caps/>
      <w:sz w:val="32"/>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i/>
      <w:sz w:val="28"/>
    </w:rPr>
  </w:style>
  <w:style w:type="paragraph" w:styleId="Heading4">
    <w:name w:val="heading 4"/>
    <w:basedOn w:val="Normal"/>
    <w:next w:val="Normal"/>
    <w:qFormat/>
    <w:pPr>
      <w:keepNext/>
      <w:numPr>
        <w:ilvl w:val="3"/>
        <w:numId w:val="6"/>
      </w:numPr>
      <w:spacing w:before="240" w:after="60"/>
      <w:outlineLvl w:val="3"/>
    </w:pPr>
    <w:rPr>
      <w:b/>
      <w:bCs/>
      <w:sz w:val="28"/>
      <w:szCs w:val="28"/>
      <w:lang w:val="en-GB"/>
    </w:rPr>
  </w:style>
  <w:style w:type="paragraph" w:styleId="Heading5">
    <w:name w:val="heading 5"/>
    <w:basedOn w:val="Normal"/>
    <w:next w:val="Normal"/>
    <w:qFormat/>
    <w:pPr>
      <w:numPr>
        <w:ilvl w:val="4"/>
        <w:numId w:val="6"/>
      </w:numPr>
      <w:spacing w:before="240" w:after="60"/>
      <w:outlineLvl w:val="4"/>
    </w:pPr>
    <w:rPr>
      <w:b/>
      <w:bCs/>
      <w:i/>
      <w:iCs/>
      <w:sz w:val="26"/>
      <w:szCs w:val="26"/>
      <w:lang w:val="en-GB"/>
    </w:rPr>
  </w:style>
  <w:style w:type="paragraph" w:styleId="Heading6">
    <w:name w:val="heading 6"/>
    <w:basedOn w:val="Normal"/>
    <w:next w:val="Normal"/>
    <w:qFormat/>
    <w:pPr>
      <w:numPr>
        <w:ilvl w:val="5"/>
        <w:numId w:val="6"/>
      </w:numPr>
      <w:spacing w:before="240" w:after="60"/>
      <w:outlineLvl w:val="5"/>
    </w:pPr>
    <w:rPr>
      <w:b/>
      <w:bCs/>
      <w:sz w:val="22"/>
      <w:szCs w:val="22"/>
      <w:lang w:val="en-GB"/>
    </w:rPr>
  </w:style>
  <w:style w:type="paragraph" w:styleId="Heading7">
    <w:name w:val="heading 7"/>
    <w:basedOn w:val="Normal"/>
    <w:next w:val="Normal"/>
    <w:qFormat/>
    <w:pPr>
      <w:numPr>
        <w:ilvl w:val="6"/>
        <w:numId w:val="6"/>
      </w:numPr>
      <w:spacing w:before="240" w:after="60"/>
      <w:outlineLvl w:val="6"/>
    </w:pPr>
    <w:rPr>
      <w:sz w:val="20"/>
      <w:lang w:val="en-GB"/>
    </w:rPr>
  </w:style>
  <w:style w:type="paragraph" w:styleId="Heading8">
    <w:name w:val="heading 8"/>
    <w:basedOn w:val="Normal"/>
    <w:next w:val="Normal"/>
    <w:qFormat/>
    <w:pPr>
      <w:numPr>
        <w:ilvl w:val="7"/>
        <w:numId w:val="6"/>
      </w:numPr>
      <w:spacing w:before="240" w:after="60"/>
      <w:outlineLvl w:val="7"/>
    </w:pPr>
    <w:rPr>
      <w:i/>
      <w:iCs/>
      <w:sz w:val="20"/>
      <w:lang w:val="en-GB"/>
    </w:rPr>
  </w:style>
  <w:style w:type="paragraph" w:styleId="Heading9">
    <w:name w:val="heading 9"/>
    <w:basedOn w:val="Normal"/>
    <w:next w:val="Normal"/>
    <w:qFormat/>
    <w:pPr>
      <w:numPr>
        <w:ilvl w:val="8"/>
        <w:numId w:val="6"/>
      </w:numPr>
      <w:spacing w:before="240" w:after="60"/>
      <w:outlineLvl w:val="8"/>
    </w:pPr>
    <w:rPr>
      <w:rFonts w:ascii="Arial" w:hAnsi="Arial" w:cs="Arial"/>
      <w:sz w:val="22"/>
      <w:szCs w:val="22"/>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Caption">
    <w:name w:val="Table Caption"/>
    <w:basedOn w:val="Normal"/>
    <w:pPr>
      <w:keepNext/>
      <w:jc w:val="center"/>
    </w:pPr>
    <w:rPr>
      <w:rFonts w:ascii="Times" w:hAnsi="Times"/>
      <w:b/>
    </w:rPr>
  </w:style>
  <w:style w:type="paragraph" w:customStyle="1" w:styleId="Tables">
    <w:name w:val="Tables"/>
    <w:basedOn w:val="Normal"/>
    <w:pPr>
      <w:keepLines/>
    </w:pPr>
  </w:style>
  <w:style w:type="paragraph" w:styleId="TOC3">
    <w:name w:val="toc 3"/>
    <w:basedOn w:val="Normal"/>
    <w:next w:val="Normal"/>
    <w:autoRedefine/>
    <w:semiHidden/>
    <w:pPr>
      <w:ind w:left="480"/>
    </w:p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character" w:styleId="FollowedHyperlink">
    <w:name w:val="FollowedHyperlink"/>
    <w:rPr>
      <w:color w:val="800080"/>
      <w:u w:val="single"/>
    </w:rPr>
  </w:style>
  <w:style w:type="paragraph" w:styleId="BodyText">
    <w:name w:val="Body Text"/>
    <w:basedOn w:val="Normal"/>
    <w:pPr>
      <w:jc w:val="left"/>
    </w:pPr>
  </w:style>
  <w:style w:type="character" w:customStyle="1" w:styleId="cit-pages">
    <w:name w:val="cit-pages"/>
    <w:basedOn w:val="DefaultParagraphFont"/>
    <w:rsid w:val="0090696B"/>
  </w:style>
  <w:style w:type="paragraph" w:styleId="Caption">
    <w:name w:val="caption"/>
    <w:basedOn w:val="Normal"/>
    <w:next w:val="Normal"/>
    <w:unhideWhenUsed/>
    <w:qFormat/>
    <w:rsid w:val="00FD0A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53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reaxengineering.com/trac/gpyro" TargetMode="External"/><Relationship Id="rId26" Type="http://schemas.openxmlformats.org/officeDocument/2006/relationships/image" Target="media/image2.wmf"/><Relationship Id="rId39" Type="http://schemas.openxmlformats.org/officeDocument/2006/relationships/image" Target="media/image8.wmf"/><Relationship Id="rId21" Type="http://schemas.openxmlformats.org/officeDocument/2006/relationships/hyperlink" Target="https://msdn.microsoft.com/en-us/library/windows/desktop/bb524831(v=vs.85).aspx" TargetMode="External"/><Relationship Id="rId34" Type="http://schemas.openxmlformats.org/officeDocument/2006/relationships/image" Target="media/image6.wmf"/><Relationship Id="rId42" Type="http://schemas.openxmlformats.org/officeDocument/2006/relationships/oleObject" Target="embeddings/oleObject10.bin"/><Relationship Id="rId47" Type="http://schemas.openxmlformats.org/officeDocument/2006/relationships/image" Target="media/image12.wmf"/><Relationship Id="rId50" Type="http://schemas.openxmlformats.org/officeDocument/2006/relationships/oleObject" Target="embeddings/oleObject14.bin"/><Relationship Id="rId55" Type="http://schemas.openxmlformats.org/officeDocument/2006/relationships/image" Target="media/image16.wmf"/><Relationship Id="rId63" Type="http://schemas.openxmlformats.org/officeDocument/2006/relationships/image" Target="media/image20.wmf"/><Relationship Id="rId68" Type="http://schemas.openxmlformats.org/officeDocument/2006/relationships/oleObject" Target="embeddings/oleObject23.bin"/><Relationship Id="rId76" Type="http://schemas.openxmlformats.org/officeDocument/2006/relationships/oleObject" Target="embeddings/oleObject27.bin"/><Relationship Id="rId84" Type="http://schemas.openxmlformats.org/officeDocument/2006/relationships/image" Target="media/image30.wmf"/><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4.wmf"/><Relationship Id="rId2" Type="http://schemas.openxmlformats.org/officeDocument/2006/relationships/numbering" Target="numbering.xml"/><Relationship Id="rId16" Type="http://schemas.openxmlformats.org/officeDocument/2006/relationships/hyperlink" Target="http://code.google.com/p/gpyro" TargetMode="External"/><Relationship Id="rId29" Type="http://schemas.openxmlformats.org/officeDocument/2006/relationships/oleObject" Target="embeddings/oleObject3.bin"/><Relationship Id="rId11" Type="http://schemas.openxmlformats.org/officeDocument/2006/relationships/footer" Target="footer2.xml"/><Relationship Id="rId24" Type="http://schemas.openxmlformats.org/officeDocument/2006/relationships/image" Target="media/image1.wmf"/><Relationship Id="rId32" Type="http://schemas.openxmlformats.org/officeDocument/2006/relationships/image" Target="media/image5.wmf"/><Relationship Id="rId37" Type="http://schemas.openxmlformats.org/officeDocument/2006/relationships/oleObject" Target="embeddings/oleObject7.bin"/><Relationship Id="rId40" Type="http://schemas.openxmlformats.org/officeDocument/2006/relationships/oleObject" Target="embeddings/oleObject9.bin"/><Relationship Id="rId45" Type="http://schemas.openxmlformats.org/officeDocument/2006/relationships/image" Target="media/image11.wmf"/><Relationship Id="rId53" Type="http://schemas.openxmlformats.org/officeDocument/2006/relationships/image" Target="media/image15.wmf"/><Relationship Id="rId58" Type="http://schemas.openxmlformats.org/officeDocument/2006/relationships/oleObject" Target="embeddings/oleObject18.bin"/><Relationship Id="rId66" Type="http://schemas.openxmlformats.org/officeDocument/2006/relationships/oleObject" Target="embeddings/oleObject22.bin"/><Relationship Id="rId74" Type="http://schemas.openxmlformats.org/officeDocument/2006/relationships/oleObject" Target="embeddings/oleObject26.bin"/><Relationship Id="rId79" Type="http://schemas.openxmlformats.org/officeDocument/2006/relationships/footer" Target="footer5.xml"/><Relationship Id="rId87" Type="http://schemas.openxmlformats.org/officeDocument/2006/relationships/oleObject" Target="embeddings/oleObject32.bin"/><Relationship Id="rId5" Type="http://schemas.openxmlformats.org/officeDocument/2006/relationships/webSettings" Target="webSettings.xml"/><Relationship Id="rId61" Type="http://schemas.openxmlformats.org/officeDocument/2006/relationships/image" Target="media/image19.wmf"/><Relationship Id="rId82" Type="http://schemas.openxmlformats.org/officeDocument/2006/relationships/image" Target="media/image29.wmf"/><Relationship Id="rId19" Type="http://schemas.openxmlformats.org/officeDocument/2006/relationships/hyperlink" Target="http://reaxengineering.com/media/gpyro/gpyro_0.8149.zi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www.open-mpi.org/software/ompi/v1.10/downloads/openmpi-1.10.2.tar.gz" TargetMode="External"/><Relationship Id="rId27" Type="http://schemas.openxmlformats.org/officeDocument/2006/relationships/oleObject" Target="embeddings/oleObject2.bin"/><Relationship Id="rId30" Type="http://schemas.openxmlformats.org/officeDocument/2006/relationships/image" Target="media/image4.wmf"/><Relationship Id="rId35" Type="http://schemas.openxmlformats.org/officeDocument/2006/relationships/oleObject" Target="embeddings/oleObject6.bin"/><Relationship Id="rId43" Type="http://schemas.openxmlformats.org/officeDocument/2006/relationships/image" Target="media/image10.wmf"/><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oleObject" Target="embeddings/oleObject21.bin"/><Relationship Id="rId69" Type="http://schemas.openxmlformats.org/officeDocument/2006/relationships/image" Target="media/image23.wmf"/><Relationship Id="rId77" Type="http://schemas.openxmlformats.org/officeDocument/2006/relationships/image" Target="media/image27.wmf"/><Relationship Id="rId8" Type="http://schemas.openxmlformats.org/officeDocument/2006/relationships/header" Target="header1.xml"/><Relationship Id="rId51" Type="http://schemas.openxmlformats.org/officeDocument/2006/relationships/image" Target="media/image14.wmf"/><Relationship Id="rId72" Type="http://schemas.openxmlformats.org/officeDocument/2006/relationships/oleObject" Target="embeddings/oleObject25.bin"/><Relationship Id="rId80" Type="http://schemas.openxmlformats.org/officeDocument/2006/relationships/image" Target="media/image28.wmf"/><Relationship Id="rId85" Type="http://schemas.openxmlformats.org/officeDocument/2006/relationships/oleObject" Target="embeddings/oleObject31.bin"/><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reaxengineering.com/trac/gpyro" TargetMode="External"/><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oleObject" Target="embeddings/oleObject8.bin"/><Relationship Id="rId46" Type="http://schemas.openxmlformats.org/officeDocument/2006/relationships/oleObject" Target="embeddings/oleObject12.bin"/><Relationship Id="rId59" Type="http://schemas.openxmlformats.org/officeDocument/2006/relationships/image" Target="media/image18.wmf"/><Relationship Id="rId67" Type="http://schemas.openxmlformats.org/officeDocument/2006/relationships/image" Target="media/image22.wmf"/><Relationship Id="rId20" Type="http://schemas.openxmlformats.org/officeDocument/2006/relationships/hyperlink" Target="https://pages.nist.gov/fds-smv/downloads.html" TargetMode="External"/><Relationship Id="rId41" Type="http://schemas.openxmlformats.org/officeDocument/2006/relationships/image" Target="media/image9.wmf"/><Relationship Id="rId54" Type="http://schemas.openxmlformats.org/officeDocument/2006/relationships/oleObject" Target="embeddings/oleObject16.bin"/><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26.wmf"/><Relationship Id="rId83" Type="http://schemas.openxmlformats.org/officeDocument/2006/relationships/oleObject" Target="embeddings/oleObject30.bin"/><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de.google.com/p/gpyro" TargetMode="External"/><Relationship Id="rId23" Type="http://schemas.openxmlformats.org/officeDocument/2006/relationships/hyperlink" Target="https://pages.nist.gov/fds-smv/downloads.html" TargetMode="External"/><Relationship Id="rId28" Type="http://schemas.openxmlformats.org/officeDocument/2006/relationships/image" Target="media/image3.wmf"/><Relationship Id="rId36" Type="http://schemas.openxmlformats.org/officeDocument/2006/relationships/image" Target="media/image7.wmf"/><Relationship Id="rId49" Type="http://schemas.openxmlformats.org/officeDocument/2006/relationships/image" Target="media/image13.wmf"/><Relationship Id="rId57" Type="http://schemas.openxmlformats.org/officeDocument/2006/relationships/image" Target="media/image17.wmf"/><Relationship Id="rId10" Type="http://schemas.openxmlformats.org/officeDocument/2006/relationships/footer" Target="footer1.xml"/><Relationship Id="rId31" Type="http://schemas.openxmlformats.org/officeDocument/2006/relationships/oleObject" Target="embeddings/oleObject4.bin"/><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image" Target="media/image21.wmf"/><Relationship Id="rId73" Type="http://schemas.openxmlformats.org/officeDocument/2006/relationships/image" Target="media/image25.wmf"/><Relationship Id="rId78" Type="http://schemas.openxmlformats.org/officeDocument/2006/relationships/oleObject" Target="embeddings/oleObject28.bin"/><Relationship Id="rId81" Type="http://schemas.openxmlformats.org/officeDocument/2006/relationships/oleObject" Target="embeddings/oleObject29.bin"/><Relationship Id="rId86" Type="http://schemas.openxmlformats.org/officeDocument/2006/relationships/image" Target="media/image3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E78C9-1740-47EC-8F4C-10AD6BBD4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18537</Words>
  <Characters>105664</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123954</CharactersWithSpaces>
  <SharedDoc>false</SharedDoc>
  <HLinks>
    <vt:vector size="48" baseType="variant">
      <vt:variant>
        <vt:i4>3276873</vt:i4>
      </vt:variant>
      <vt:variant>
        <vt:i4>486</vt:i4>
      </vt:variant>
      <vt:variant>
        <vt:i4>0</vt:i4>
      </vt:variant>
      <vt:variant>
        <vt:i4>5</vt:i4>
      </vt:variant>
      <vt:variant>
        <vt:lpwstr>mailto:clauten@me.berkeley.edu</vt:lpwstr>
      </vt:variant>
      <vt:variant>
        <vt:lpwstr/>
      </vt:variant>
      <vt:variant>
        <vt:i4>3276873</vt:i4>
      </vt:variant>
      <vt:variant>
        <vt:i4>234</vt:i4>
      </vt:variant>
      <vt:variant>
        <vt:i4>0</vt:i4>
      </vt:variant>
      <vt:variant>
        <vt:i4>5</vt:i4>
      </vt:variant>
      <vt:variant>
        <vt:lpwstr>mailto:clauten@me.berkeley.edu</vt:lpwstr>
      </vt:variant>
      <vt:variant>
        <vt:lpwstr/>
      </vt:variant>
      <vt:variant>
        <vt:i4>65538</vt:i4>
      </vt:variant>
      <vt:variant>
        <vt:i4>231</vt:i4>
      </vt:variant>
      <vt:variant>
        <vt:i4>0</vt:i4>
      </vt:variant>
      <vt:variant>
        <vt:i4>5</vt:i4>
      </vt:variant>
      <vt:variant>
        <vt:lpwstr>http://code.google.com/p/fds-smv</vt:lpwstr>
      </vt:variant>
      <vt:variant>
        <vt:lpwstr/>
      </vt:variant>
      <vt:variant>
        <vt:i4>65538</vt:i4>
      </vt:variant>
      <vt:variant>
        <vt:i4>228</vt:i4>
      </vt:variant>
      <vt:variant>
        <vt:i4>0</vt:i4>
      </vt:variant>
      <vt:variant>
        <vt:i4>5</vt:i4>
      </vt:variant>
      <vt:variant>
        <vt:lpwstr>http://code.google.com/p/fds-smv</vt:lpwstr>
      </vt:variant>
      <vt:variant>
        <vt:lpwstr/>
      </vt:variant>
      <vt:variant>
        <vt:i4>6291492</vt:i4>
      </vt:variant>
      <vt:variant>
        <vt:i4>225</vt:i4>
      </vt:variant>
      <vt:variant>
        <vt:i4>0</vt:i4>
      </vt:variant>
      <vt:variant>
        <vt:i4>5</vt:i4>
      </vt:variant>
      <vt:variant>
        <vt:lpwstr>http://code.google.com/p/gpyro</vt:lpwstr>
      </vt:variant>
      <vt:variant>
        <vt:lpwstr/>
      </vt:variant>
      <vt:variant>
        <vt:i4>6291492</vt:i4>
      </vt:variant>
      <vt:variant>
        <vt:i4>222</vt:i4>
      </vt:variant>
      <vt:variant>
        <vt:i4>0</vt:i4>
      </vt:variant>
      <vt:variant>
        <vt:i4>5</vt:i4>
      </vt:variant>
      <vt:variant>
        <vt:lpwstr>http://code.google.com/p/gpyro</vt:lpwstr>
      </vt:variant>
      <vt:variant>
        <vt:lpwstr/>
      </vt:variant>
      <vt:variant>
        <vt:i4>6291492</vt:i4>
      </vt:variant>
      <vt:variant>
        <vt:i4>204</vt:i4>
      </vt:variant>
      <vt:variant>
        <vt:i4>0</vt:i4>
      </vt:variant>
      <vt:variant>
        <vt:i4>5</vt:i4>
      </vt:variant>
      <vt:variant>
        <vt:lpwstr>http://code.google.com/p/gpyro</vt:lpwstr>
      </vt:variant>
      <vt:variant>
        <vt:lpwstr/>
      </vt:variant>
      <vt:variant>
        <vt:i4>6291492</vt:i4>
      </vt:variant>
      <vt:variant>
        <vt:i4>180</vt:i4>
      </vt:variant>
      <vt:variant>
        <vt:i4>0</vt:i4>
      </vt:variant>
      <vt:variant>
        <vt:i4>5</vt:i4>
      </vt:variant>
      <vt:variant>
        <vt:lpwstr>http://code.google.com/p/gpyro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2016-05-19T18:47:00Z</dcterms:created>
  <dcterms:modified xsi:type="dcterms:W3CDTF">2016-05-19T18:58:00Z</dcterms:modified>
</cp:coreProperties>
</file>