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/>
          <w:b/>
          <w:sz w:val="28"/>
        </w:rPr>
        <w:t>一、项目概述</w:t>
      </w:r>
    </w:p>
    <w:p>
      <w:pPr>
        <w:spacing w:line="360" w:lineRule="auto"/>
      </w:pPr>
      <w:r>
        <w:rPr>
          <w:rFonts w:ascii="Microsoft YaHei" w:hAnsi="Microsoft YaHei"/>
          <w:sz w:val="28"/>
        </w:rPr>
        <w:t>本项目旨在建设一套高可用的K3S容器云平台。</w:t>
      </w:r>
    </w:p>
    <w:p>
      <w:pPr>
        <w:pStyle w:val="Heading2"/>
      </w:pPr>
      <w:r>
        <w:rPr>
          <w:rFonts w:ascii="Arial" w:hAnsi="Arial"/>
          <w:sz w:val="26"/>
        </w:rPr>
        <w:t>1.1 建设目标</w:t>
      </w:r>
    </w:p>
    <w:p>
      <w:r>
        <w:rPr>
          <w:rFonts w:ascii="KaiTi" w:hAnsi="KaiTi"/>
          <w:sz w:val="22"/>
        </w:rPr>
        <w:t>通过K3S平台建设，实现应用容器化部署。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