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Constraint Wrapper Validation Report</w:t>
      </w:r>
    </w:p>
    <w:p>
      <w:pPr>
        <w:jc w:val="center"/>
      </w:pPr>
      <w:r>
        <w:rPr>
          <w:color w:val="5A5A5A"/>
        </w:rPr>
        <w:t>MGIGO borrow-lane overtaking cost transformation A/B test</w:t>
      </w:r>
    </w:p>
    <w:p>
      <w:pPr>
        <w:pStyle w:val="Heading1"/>
      </w:pPr>
      <w:r>
        <w:t>1. 结论摘要</w:t>
      </w:r>
    </w:p>
    <w:p>
      <w:r>
        <w:t>matched baseline 不调用 wrapper API，但手写复现 wrapper 的 log/saturation/hard/tunable/priority 变换。测试中 matched 与 wrapper 行为和指标一致，说明效果来自这套 constraint-to-cost transformation；wrapper 的实际优势是结构化、参数化、可复用，降低手写层级和饱和顺序出错风险。</w:t>
      </w:r>
    </w:p>
    <w:p>
      <w:pPr>
        <w:pStyle w:val="Heading1"/>
      </w:pPr>
      <w:r>
        <w:t>2. 测试配置</w:t>
      </w:r>
    </w:p>
    <w:p>
      <w:pPr>
        <w:pStyle w:val="ListBullet"/>
      </w:pPr>
      <w:r>
        <w:t>场景：borrow_overtake_safe, borrow_overtake_blocked, borrow_overtake_critical。</w:t>
      </w:r>
    </w:p>
    <w:p>
      <w:pPr>
        <w:pStyle w:val="ListBullet"/>
      </w:pPr>
      <w:r>
        <w:t>求解器：同一 MGIGO / MPC 闭环求解器，同一随机种子。</w:t>
      </w:r>
    </w:p>
    <w:p>
      <w:pPr>
        <w:pStyle w:val="ListBullet"/>
      </w:pPr>
      <w:r>
        <w:t>底层项：三组 cost 使用同一批 objective / STL robustness violation 函数。</w:t>
      </w:r>
    </w:p>
    <w:p>
      <w:pPr>
        <w:pStyle w:val="ListBullet"/>
      </w:pPr>
      <w:r>
        <w:t>判据：return tolerance = 0.6 m；借道期间 gap &gt;= 28 m 或 TTC &gt;= 1.5 s 判为 conflict-free。</w:t>
      </w:r>
    </w:p>
    <w:p>
      <w:pPr>
        <w:pStyle w:val="Heading1"/>
      </w:pPr>
      <w:r>
        <w:t>3. Cost Profile 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profile</w:t>
            </w:r>
          </w:p>
        </w:tc>
        <w:tc>
          <w:tcPr>
            <w:tcW w:type="dxa" w:w="3456"/>
          </w:tcPr>
          <w:p>
            <w:r>
              <w:t>说明</w:t>
            </w:r>
          </w:p>
        </w:tc>
        <w:tc>
          <w:tcPr>
            <w:tcW w:type="dxa" w:w="3456"/>
          </w:tcPr>
          <w:p>
            <w:r>
              <w:t>用途</w:t>
            </w:r>
          </w:p>
        </w:tc>
      </w:tr>
      <w:tr>
        <w:tc>
          <w:tcPr>
            <w:tcW w:type="dxa" w:w="3456"/>
          </w:tcPr>
          <w:p>
            <w:r>
              <w:t>wrapper</w:t>
            </w:r>
          </w:p>
        </w:tc>
        <w:tc>
          <w:tcPr>
            <w:tcW w:type="dxa" w:w="3456"/>
          </w:tcPr>
          <w:p>
            <w:r>
              <w:t>调用 constraint_dsl.build()，声明 hard/tunable/priority。</w:t>
            </w:r>
          </w:p>
        </w:tc>
        <w:tc>
          <w:tcPr>
            <w:tcW w:type="dxa" w:w="3456"/>
          </w:tcPr>
          <w:p>
            <w:r>
              <w:t>同事 wrapper 主方案</w:t>
            </w:r>
          </w:p>
        </w:tc>
      </w:tr>
      <w:tr>
        <w:tc>
          <w:tcPr>
            <w:tcW w:type="dxa" w:w="3456"/>
          </w:tcPr>
          <w:p>
            <w:r>
              <w:t>old baseline</w:t>
            </w:r>
          </w:p>
        </w:tc>
        <w:tc>
          <w:tcPr>
            <w:tcW w:type="dxa" w:w="3456"/>
          </w:tcPr>
          <w:p>
            <w:r>
              <w:t>旧手写 hierarchical cost，饱和尺度和 hard penalty 与 wrapper 不一致。</w:t>
            </w:r>
          </w:p>
        </w:tc>
        <w:tc>
          <w:tcPr>
            <w:tcW w:type="dxa" w:w="3456"/>
          </w:tcPr>
          <w:p>
            <w:r>
              <w:t>对比旧手写方法</w:t>
            </w:r>
          </w:p>
        </w:tc>
      </w:tr>
      <w:tr>
        <w:tc>
          <w:tcPr>
            <w:tcW w:type="dxa" w:w="3456"/>
          </w:tcPr>
          <w:p>
            <w:r>
              <w:t>matched baseline</w:t>
            </w:r>
          </w:p>
        </w:tc>
        <w:tc>
          <w:tcPr>
            <w:tcW w:type="dxa" w:w="3456"/>
          </w:tcPr>
          <w:p>
            <w:r>
              <w:t>不调用 wrapper，但手写复现 wrapper 的数学变换。</w:t>
            </w:r>
          </w:p>
        </w:tc>
        <w:tc>
          <w:tcPr>
            <w:tcW w:type="dxa" w:w="3456"/>
          </w:tcPr>
          <w:p>
            <w:r>
              <w:t>控制变量验证</w:t>
            </w:r>
          </w:p>
        </w:tc>
      </w:tr>
    </w:tbl>
    <w:p>
      <w:pPr>
        <w:pStyle w:val="Heading1"/>
      </w:pPr>
      <w:r>
        <w:t>4. 结果表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</w:tcPr>
          <w:p>
            <w:r>
              <w:t>scenario</w:t>
            </w:r>
          </w:p>
        </w:tc>
        <w:tc>
          <w:tcPr>
            <w:tcW w:type="dxa" w:w="1037"/>
          </w:tcPr>
          <w:p>
            <w:r>
              <w:t>cost</w:t>
            </w:r>
          </w:p>
        </w:tc>
        <w:tc>
          <w:tcPr>
            <w:tcW w:type="dxa" w:w="1037"/>
          </w:tcPr>
          <w:p>
            <w:r>
              <w:t>pass+return</w:t>
            </w:r>
          </w:p>
        </w:tc>
        <w:tc>
          <w:tcPr>
            <w:tcW w:type="dxa" w:w="1037"/>
          </w:tcPr>
          <w:p>
            <w:r>
              <w:t>returned</w:t>
            </w:r>
          </w:p>
        </w:tc>
        <w:tc>
          <w:tcPr>
            <w:tcW w:type="dxa" w:w="1037"/>
          </w:tcPr>
          <w:p>
            <w:r>
              <w:t>conflict-free</w:t>
            </w:r>
          </w:p>
        </w:tc>
        <w:tc>
          <w:tcPr>
            <w:tcW w:type="dxa" w:w="1037"/>
          </w:tcPr>
          <w:p>
            <w:r>
              <w:t>min gap</w:t>
            </w:r>
          </w:p>
        </w:tc>
        <w:tc>
          <w:tcPr>
            <w:tcW w:type="dxa" w:w="1037"/>
          </w:tcPr>
          <w:p>
            <w:r>
              <w:t>min TTC</w:t>
            </w:r>
          </w:p>
        </w:tc>
        <w:tc>
          <w:tcPr>
            <w:tcW w:type="dxa" w:w="1037"/>
          </w:tcPr>
          <w:p>
            <w:r>
              <w:t>final y</w:t>
            </w:r>
          </w:p>
        </w:tc>
        <w:tc>
          <w:tcPr>
            <w:tcW w:type="dxa" w:w="1037"/>
          </w:tcPr>
          <w:p>
            <w:r>
              <w:t>final v</w:t>
            </w:r>
          </w:p>
        </w:tc>
        <w:tc>
          <w:tcPr>
            <w:tcW w:type="dxa" w:w="1037"/>
          </w:tcPr>
          <w:p>
            <w:r>
              <w:t>final lead</w:t>
            </w:r>
          </w:p>
        </w:tc>
      </w:tr>
      <w:tr>
        <w:tc>
          <w:tcPr>
            <w:tcW w:type="dxa" w:w="1037"/>
          </w:tcPr>
          <w:p>
            <w:r>
              <w:t>safe</w:t>
            </w:r>
          </w:p>
        </w:tc>
        <w:tc>
          <w:tcPr>
            <w:tcW w:type="dxa" w:w="1037"/>
          </w:tcPr>
          <w:p>
            <w:r>
              <w:t>wrapper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57.9</w:t>
            </w:r>
          </w:p>
        </w:tc>
        <w:tc>
          <w:tcPr>
            <w:tcW w:type="dxa" w:w="1037"/>
          </w:tcPr>
          <w:p>
            <w:r>
              <w:t>1.85</w:t>
            </w:r>
          </w:p>
        </w:tc>
        <w:tc>
          <w:tcPr>
            <w:tcW w:type="dxa" w:w="1037"/>
          </w:tcPr>
          <w:p>
            <w:r>
              <w:t>0.34</w:t>
            </w:r>
          </w:p>
        </w:tc>
        <w:tc>
          <w:tcPr>
            <w:tcW w:type="dxa" w:w="1037"/>
          </w:tcPr>
          <w:p>
            <w:r>
              <w:t>16.9</w:t>
            </w:r>
          </w:p>
        </w:tc>
        <w:tc>
          <w:tcPr>
            <w:tcW w:type="dxa" w:w="1037"/>
          </w:tcPr>
          <w:p>
            <w:r>
              <w:t>61.0</w:t>
            </w:r>
          </w:p>
        </w:tc>
      </w:tr>
      <w:tr>
        <w:tc>
          <w:tcPr>
            <w:tcW w:type="dxa" w:w="1037"/>
          </w:tcPr>
          <w:p>
            <w:r>
              <w:t>safe</w:t>
            </w:r>
          </w:p>
        </w:tc>
        <w:tc>
          <w:tcPr>
            <w:tcW w:type="dxa" w:w="1037"/>
          </w:tcPr>
          <w:p>
            <w:r>
              <w:t>old baseline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164.7</w:t>
            </w:r>
          </w:p>
        </w:tc>
        <w:tc>
          <w:tcPr>
            <w:tcW w:type="dxa" w:w="1037"/>
          </w:tcPr>
          <w:p>
            <w:r>
              <w:t>5.01</w:t>
            </w:r>
          </w:p>
        </w:tc>
        <w:tc>
          <w:tcPr>
            <w:tcW w:type="dxa" w:w="1037"/>
          </w:tcPr>
          <w:p>
            <w:r>
              <w:t>-0.50</w:t>
            </w:r>
          </w:p>
        </w:tc>
        <w:tc>
          <w:tcPr>
            <w:tcW w:type="dxa" w:w="1037"/>
          </w:tcPr>
          <w:p>
            <w:r>
              <w:t>17.9</w:t>
            </w:r>
          </w:p>
        </w:tc>
        <w:tc>
          <w:tcPr>
            <w:tcW w:type="dxa" w:w="1037"/>
          </w:tcPr>
          <w:p>
            <w:r>
              <w:t>124.8</w:t>
            </w:r>
          </w:p>
        </w:tc>
      </w:tr>
      <w:tr>
        <w:tc>
          <w:tcPr>
            <w:tcW w:type="dxa" w:w="1037"/>
          </w:tcPr>
          <w:p>
            <w:r>
              <w:t>safe</w:t>
            </w:r>
          </w:p>
        </w:tc>
        <w:tc>
          <w:tcPr>
            <w:tcW w:type="dxa" w:w="1037"/>
          </w:tcPr>
          <w:p>
            <w:r>
              <w:t>matched baseline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57.9</w:t>
            </w:r>
          </w:p>
        </w:tc>
        <w:tc>
          <w:tcPr>
            <w:tcW w:type="dxa" w:w="1037"/>
          </w:tcPr>
          <w:p>
            <w:r>
              <w:t>1.85</w:t>
            </w:r>
          </w:p>
        </w:tc>
        <w:tc>
          <w:tcPr>
            <w:tcW w:type="dxa" w:w="1037"/>
          </w:tcPr>
          <w:p>
            <w:r>
              <w:t>0.34</w:t>
            </w:r>
          </w:p>
        </w:tc>
        <w:tc>
          <w:tcPr>
            <w:tcW w:type="dxa" w:w="1037"/>
          </w:tcPr>
          <w:p>
            <w:r>
              <w:t>16.9</w:t>
            </w:r>
          </w:p>
        </w:tc>
        <w:tc>
          <w:tcPr>
            <w:tcW w:type="dxa" w:w="1037"/>
          </w:tcPr>
          <w:p>
            <w:r>
              <w:t>61.0</w:t>
            </w:r>
          </w:p>
        </w:tc>
      </w:tr>
      <w:tr>
        <w:tc>
          <w:tcPr>
            <w:tcW w:type="dxa" w:w="1037"/>
          </w:tcPr>
          <w:p>
            <w:r>
              <w:t>blocked</w:t>
            </w:r>
          </w:p>
        </w:tc>
        <w:tc>
          <w:tcPr>
            <w:tcW w:type="dxa" w:w="1037"/>
          </w:tcPr>
          <w:p>
            <w:r>
              <w:t>wrapper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174.7</w:t>
            </w:r>
          </w:p>
        </w:tc>
        <w:tc>
          <w:tcPr>
            <w:tcW w:type="dxa" w:w="1037"/>
          </w:tcPr>
          <w:p>
            <w:r>
              <w:t>6.21</w:t>
            </w:r>
          </w:p>
        </w:tc>
        <w:tc>
          <w:tcPr>
            <w:tcW w:type="dxa" w:w="1037"/>
          </w:tcPr>
          <w:p>
            <w:r>
              <w:t>0.44</w:t>
            </w:r>
          </w:p>
        </w:tc>
        <w:tc>
          <w:tcPr>
            <w:tcW w:type="dxa" w:w="1037"/>
          </w:tcPr>
          <w:p>
            <w:r>
              <w:t>10.5</w:t>
            </w:r>
          </w:p>
        </w:tc>
        <w:tc>
          <w:tcPr>
            <w:tcW w:type="dxa" w:w="1037"/>
          </w:tcPr>
          <w:p>
            <w:r>
              <w:t>-25.4</w:t>
            </w:r>
          </w:p>
        </w:tc>
      </w:tr>
      <w:tr>
        <w:tc>
          <w:tcPr>
            <w:tcW w:type="dxa" w:w="1037"/>
          </w:tcPr>
          <w:p>
            <w:r>
              <w:t>blocked</w:t>
            </w:r>
          </w:p>
        </w:tc>
        <w:tc>
          <w:tcPr>
            <w:tcW w:type="dxa" w:w="1037"/>
          </w:tcPr>
          <w:p>
            <w:r>
              <w:t>old baseline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inf</w:t>
            </w:r>
          </w:p>
        </w:tc>
        <w:tc>
          <w:tcPr>
            <w:tcW w:type="dxa" w:w="1037"/>
          </w:tcPr>
          <w:p>
            <w:r>
              <w:t>inf</w:t>
            </w:r>
          </w:p>
        </w:tc>
        <w:tc>
          <w:tcPr>
            <w:tcW w:type="dxa" w:w="1037"/>
          </w:tcPr>
          <w:p>
            <w:r>
              <w:t>-0.26</w:t>
            </w:r>
          </w:p>
        </w:tc>
        <w:tc>
          <w:tcPr>
            <w:tcW w:type="dxa" w:w="1037"/>
          </w:tcPr>
          <w:p>
            <w:r>
              <w:t>10.5</w:t>
            </w:r>
          </w:p>
        </w:tc>
        <w:tc>
          <w:tcPr>
            <w:tcW w:type="dxa" w:w="1037"/>
          </w:tcPr>
          <w:p>
            <w:r>
              <w:t>-14.3</w:t>
            </w:r>
          </w:p>
        </w:tc>
      </w:tr>
      <w:tr>
        <w:tc>
          <w:tcPr>
            <w:tcW w:type="dxa" w:w="1037"/>
          </w:tcPr>
          <w:p>
            <w:r>
              <w:t>blocked</w:t>
            </w:r>
          </w:p>
        </w:tc>
        <w:tc>
          <w:tcPr>
            <w:tcW w:type="dxa" w:w="1037"/>
          </w:tcPr>
          <w:p>
            <w:r>
              <w:t>matched baseline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174.7</w:t>
            </w:r>
          </w:p>
        </w:tc>
        <w:tc>
          <w:tcPr>
            <w:tcW w:type="dxa" w:w="1037"/>
          </w:tcPr>
          <w:p>
            <w:r>
              <w:t>6.21</w:t>
            </w:r>
          </w:p>
        </w:tc>
        <w:tc>
          <w:tcPr>
            <w:tcW w:type="dxa" w:w="1037"/>
          </w:tcPr>
          <w:p>
            <w:r>
              <w:t>0.44</w:t>
            </w:r>
          </w:p>
        </w:tc>
        <w:tc>
          <w:tcPr>
            <w:tcW w:type="dxa" w:w="1037"/>
          </w:tcPr>
          <w:p>
            <w:r>
              <w:t>10.5</w:t>
            </w:r>
          </w:p>
        </w:tc>
        <w:tc>
          <w:tcPr>
            <w:tcW w:type="dxa" w:w="1037"/>
          </w:tcPr>
          <w:p>
            <w:r>
              <w:t>-25.4</w:t>
            </w:r>
          </w:p>
        </w:tc>
      </w:tr>
      <w:tr>
        <w:tc>
          <w:tcPr>
            <w:tcW w:type="dxa" w:w="1037"/>
          </w:tcPr>
          <w:p>
            <w:r>
              <w:t>critical</w:t>
            </w:r>
          </w:p>
        </w:tc>
        <w:tc>
          <w:tcPr>
            <w:tcW w:type="dxa" w:w="1037"/>
          </w:tcPr>
          <w:p>
            <w:r>
              <w:t>wrapper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234.0</w:t>
            </w:r>
          </w:p>
        </w:tc>
        <w:tc>
          <w:tcPr>
            <w:tcW w:type="dxa" w:w="1037"/>
          </w:tcPr>
          <w:p>
            <w:r>
              <w:t>10.44</w:t>
            </w:r>
          </w:p>
        </w:tc>
        <w:tc>
          <w:tcPr>
            <w:tcW w:type="dxa" w:w="1037"/>
          </w:tcPr>
          <w:p>
            <w:r>
              <w:t>-0.17</w:t>
            </w:r>
          </w:p>
        </w:tc>
        <w:tc>
          <w:tcPr>
            <w:tcW w:type="dxa" w:w="1037"/>
          </w:tcPr>
          <w:p>
            <w:r>
              <w:t>9.5</w:t>
            </w:r>
          </w:p>
        </w:tc>
        <w:tc>
          <w:tcPr>
            <w:tcW w:type="dxa" w:w="1037"/>
          </w:tcPr>
          <w:p>
            <w:r>
              <w:t>-26.1</w:t>
            </w:r>
          </w:p>
        </w:tc>
      </w:tr>
      <w:tr>
        <w:tc>
          <w:tcPr>
            <w:tcW w:type="dxa" w:w="1037"/>
          </w:tcPr>
          <w:p>
            <w:r>
              <w:t>critical</w:t>
            </w:r>
          </w:p>
        </w:tc>
        <w:tc>
          <w:tcPr>
            <w:tcW w:type="dxa" w:w="1037"/>
          </w:tcPr>
          <w:p>
            <w:r>
              <w:t>old baseline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-16.9</w:t>
            </w:r>
          </w:p>
        </w:tc>
        <w:tc>
          <w:tcPr>
            <w:tcW w:type="dxa" w:w="1037"/>
          </w:tcPr>
          <w:p>
            <w:r>
              <w:t>-0.50</w:t>
            </w:r>
          </w:p>
        </w:tc>
        <w:tc>
          <w:tcPr>
            <w:tcW w:type="dxa" w:w="1037"/>
          </w:tcPr>
          <w:p>
            <w:r>
              <w:t>-0.06</w:t>
            </w:r>
          </w:p>
        </w:tc>
        <w:tc>
          <w:tcPr>
            <w:tcW w:type="dxa" w:w="1037"/>
          </w:tcPr>
          <w:p>
            <w:r>
              <w:t>18.1</w:t>
            </w:r>
          </w:p>
        </w:tc>
        <w:tc>
          <w:tcPr>
            <w:tcW w:type="dxa" w:w="1037"/>
          </w:tcPr>
          <w:p>
            <w:r>
              <w:t>119.7</w:t>
            </w:r>
          </w:p>
        </w:tc>
      </w:tr>
      <w:tr>
        <w:tc>
          <w:tcPr>
            <w:tcW w:type="dxa" w:w="1037"/>
          </w:tcPr>
          <w:p>
            <w:r>
              <w:t>critical</w:t>
            </w:r>
          </w:p>
        </w:tc>
        <w:tc>
          <w:tcPr>
            <w:tcW w:type="dxa" w:w="1037"/>
          </w:tcPr>
          <w:p>
            <w:r>
              <w:t>matched baseline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234.0</w:t>
            </w:r>
          </w:p>
        </w:tc>
        <w:tc>
          <w:tcPr>
            <w:tcW w:type="dxa" w:w="1037"/>
          </w:tcPr>
          <w:p>
            <w:r>
              <w:t>10.44</w:t>
            </w:r>
          </w:p>
        </w:tc>
        <w:tc>
          <w:tcPr>
            <w:tcW w:type="dxa" w:w="1037"/>
          </w:tcPr>
          <w:p>
            <w:r>
              <w:t>-0.17</w:t>
            </w:r>
          </w:p>
        </w:tc>
        <w:tc>
          <w:tcPr>
            <w:tcW w:type="dxa" w:w="1037"/>
          </w:tcPr>
          <w:p>
            <w:r>
              <w:t>9.5</w:t>
            </w:r>
          </w:p>
        </w:tc>
        <w:tc>
          <w:tcPr>
            <w:tcW w:type="dxa" w:w="1037"/>
          </w:tcPr>
          <w:p>
            <w:r>
              <w:t>-26.1</w:t>
            </w:r>
          </w:p>
        </w:tc>
      </w:tr>
    </w:tbl>
    <w:p>
      <w:r>
        <w:t>关键现象：critical 场景中 old baseline 完成超车，但借道期间 min gap 和 min TTC 为负，表示对向冲突；wrapper 与 matched baseline 均选择安全等待/放弃。</w:t>
      </w:r>
    </w:p>
    <w:p>
      <w:pPr>
        <w:pStyle w:val="Heading1"/>
      </w:pPr>
      <w:r>
        <w:t>5. 总览图</w:t>
      </w:r>
    </w:p>
    <w:p>
      <w:pPr>
        <w:pStyle w:val="Heading2"/>
      </w:pPr>
      <w:r>
        <w:t>安全判据表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60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safety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6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指标曲线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66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6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轨迹总览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24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视频文件</w:t>
      </w:r>
    </w:p>
    <w:p>
      <w:r>
        <w:t>HTML 报告中可直接播放视频；DOCX 中列出视频路径：</w:t>
      </w:r>
    </w:p>
    <w:p>
      <w:pPr>
        <w:pStyle w:val="ListBullet"/>
      </w:pPr>
      <w:r>
        <w:t>safe: D:\claude_workspace1\igo\figures\mgigo_borrow_overtake_safe.mp4</w:t>
      </w:r>
    </w:p>
    <w:p>
      <w:pPr>
        <w:pStyle w:val="ListBullet"/>
      </w:pPr>
      <w:r>
        <w:t>blocked: D:\claude_workspace1\igo\figures\mgigo_borrow_overtake_blocked.mp4</w:t>
      </w:r>
    </w:p>
    <w:p>
      <w:pPr>
        <w:pStyle w:val="ListBullet"/>
      </w:pPr>
      <w:r>
        <w:t>critical: D:\claude_workspace1\igo\figures\mgigo_borrow_overtake_critical.mp4</w:t>
      </w:r>
    </w:p>
    <w:p>
      <w:pPr>
        <w:pStyle w:val="Heading1"/>
      </w:pPr>
      <w:r>
        <w:t>7. 可复现实验命令</w:t>
      </w:r>
    </w:p>
    <w:p>
      <w:r>
        <w:t>cd /mnt/d/claude_workspace1/IOC_AGV-main/IOC_AGV-main</w:t>
        <w:br/>
        <w:t>JAX_PLATFORMS=cuda uv run python compare_cost_profiles.py --force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