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E7B3" w14:textId="77777777" w:rsidR="00FD52BA" w:rsidRDefault="00000000">
      <w:pPr>
        <w:pStyle w:val="Title"/>
      </w:pPr>
      <w:bookmarkStart w:id="0" w:name="_vwr3w0gfx3dj" w:colFirst="0" w:colLast="0"/>
      <w:bookmarkEnd w:id="0"/>
      <w:r>
        <w:t>Open-Source Report</w:t>
      </w:r>
    </w:p>
    <w:p w14:paraId="3F52837C" w14:textId="77777777" w:rsidR="00FD52BA" w:rsidRDefault="00000000">
      <w:pPr>
        <w:pStyle w:val="Subtitle"/>
      </w:pPr>
      <w:bookmarkStart w:id="1" w:name="_tlproy5xiw23" w:colFirst="0" w:colLast="0"/>
      <w:bookmarkEnd w:id="1"/>
      <w:r>
        <w:t>Proof of knowing your stuff in CSE312</w:t>
      </w:r>
    </w:p>
    <w:p w14:paraId="5B8B147F" w14:textId="77777777" w:rsidR="00FD52BA" w:rsidRDefault="00000000">
      <w:pPr>
        <w:pStyle w:val="Heading1"/>
      </w:pPr>
      <w:bookmarkStart w:id="2" w:name="_wcpp4j7ls21z" w:colFirst="0" w:colLast="0"/>
      <w:bookmarkEnd w:id="2"/>
      <w:r>
        <w:t>Guidelines</w:t>
      </w:r>
    </w:p>
    <w:p w14:paraId="019E2DEC" w14:textId="77777777" w:rsidR="00FD52BA" w:rsidRDefault="00000000">
      <w:r>
        <w:t>Provided below is a template you must use to write your reports for your project.</w:t>
      </w:r>
    </w:p>
    <w:p w14:paraId="2C546BC9" w14:textId="77777777" w:rsidR="00FD52BA" w:rsidRDefault="00FD52BA"/>
    <w:p w14:paraId="3DB7C893" w14:textId="77777777" w:rsidR="00FD52BA" w:rsidRDefault="00000000">
      <w:r>
        <w:t xml:space="preserve">Here are some things to note when working on your report, specifically about the </w:t>
      </w:r>
      <w:r>
        <w:rPr>
          <w:b/>
        </w:rPr>
        <w:t xml:space="preserve">General Information &amp; Licensing </w:t>
      </w:r>
      <w:r>
        <w:t>section for each technology.</w:t>
      </w:r>
    </w:p>
    <w:p w14:paraId="4E968A7A" w14:textId="77777777" w:rsidR="00FD52B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Code Repository</w:t>
      </w:r>
      <w:r>
        <w:t xml:space="preserve">: Please link the code and not the documentation. If you’d like to refer to the documentation in the </w:t>
      </w:r>
      <w:r>
        <w:rPr>
          <w:b/>
        </w:rPr>
        <w:t xml:space="preserve">Magic </w:t>
      </w:r>
      <w:r>
        <w:t>section, you’re more than welcome to, but we need to see the code you’re referring to as well.</w:t>
      </w:r>
    </w:p>
    <w:p w14:paraId="004B4F07" w14:textId="77777777" w:rsidR="00FD52B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License Type</w:t>
      </w:r>
      <w:r>
        <w:t>: Three letter acronym is fine.</w:t>
      </w:r>
    </w:p>
    <w:p w14:paraId="642377D0" w14:textId="77777777" w:rsidR="00FD52B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License Description</w:t>
      </w:r>
      <w:r>
        <w:t>: No need for the entire license here, just what separates it from the rest.</w:t>
      </w:r>
    </w:p>
    <w:p w14:paraId="3FB85037" w14:textId="77777777" w:rsidR="00FD52B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License Restrictions</w:t>
      </w:r>
      <w:r>
        <w:t xml:space="preserve">: What can you </w:t>
      </w:r>
      <w:r>
        <w:rPr>
          <w:i/>
        </w:rPr>
        <w:t>not</w:t>
      </w:r>
      <w:r>
        <w:t xml:space="preserve"> do as a result of using this technology in your project? Some licenses prevent you from using the project for commercial use, for example.</w:t>
      </w:r>
    </w:p>
    <w:p w14:paraId="1CEA1431" w14:textId="77777777" w:rsidR="00FD52BA" w:rsidRDefault="00FD52BA">
      <w:pPr>
        <w:ind w:left="720"/>
      </w:pPr>
    </w:p>
    <w:p w14:paraId="5B1556D8" w14:textId="77777777" w:rsidR="00FD52BA" w:rsidRDefault="00000000">
      <w:r>
        <w:t>Also, feel free to extend the cell of any section if you feel you need more room.</w:t>
      </w:r>
    </w:p>
    <w:p w14:paraId="5CB17B67" w14:textId="77777777" w:rsidR="00FD52BA" w:rsidRDefault="00FD52BA"/>
    <w:p w14:paraId="1FD7FD94" w14:textId="77777777" w:rsidR="00FD52BA" w:rsidRDefault="00000000">
      <w:r>
        <w:t>If there’s anything we can clarify, please don’t hesitate to reach out! You can reach us using the methods outlined on the course website or see us during our office hours.</w:t>
      </w:r>
    </w:p>
    <w:p w14:paraId="3C27E478" w14:textId="20DAFAD6" w:rsidR="00FD52BA" w:rsidRDefault="00000000">
      <w:pPr>
        <w:pStyle w:val="Heading1"/>
      </w:pPr>
      <w:bookmarkStart w:id="3" w:name="_kj9fnz41yqvd" w:colFirst="0" w:colLast="0"/>
      <w:bookmarkEnd w:id="3"/>
      <w:r>
        <w:t>[</w:t>
      </w:r>
      <w:r w:rsidR="008823D4" w:rsidRPr="008823D4">
        <w:t>Flask</w:t>
      </w:r>
      <w:r>
        <w:t>]</w:t>
      </w:r>
    </w:p>
    <w:p w14:paraId="617490EE" w14:textId="77777777" w:rsidR="00FD52BA" w:rsidRDefault="00000000">
      <w:pPr>
        <w:pStyle w:val="Heading2"/>
      </w:pPr>
      <w:bookmarkStart w:id="4" w:name="_ll9x38uya6om" w:colFirst="0" w:colLast="0"/>
      <w:bookmarkEnd w:id="4"/>
      <w:r>
        <w:t>General Information &amp; Licensing</w:t>
      </w:r>
    </w:p>
    <w:tbl>
      <w:tblPr>
        <w:tblStyle w:val="a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6"/>
        <w:gridCol w:w="7054"/>
      </w:tblGrid>
      <w:tr w:rsidR="00FD52BA" w14:paraId="05D5D078" w14:textId="77777777" w:rsidTr="00170FB4">
        <w:trPr>
          <w:trHeight w:val="341"/>
        </w:trPr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E349" w14:textId="77777777" w:rsidR="00FD52BA" w:rsidRDefault="00000000" w:rsidP="0088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Code Repository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45C8" w14:textId="35BB4022" w:rsidR="00FD52BA" w:rsidRDefault="00E54FDD" w:rsidP="0088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hyperlink r:id="rId7" w:history="1">
              <w:r w:rsidRPr="00E54FDD">
                <w:rPr>
                  <w:rStyle w:val="Hyperlink"/>
                </w:rPr>
                <w:t>https://github.com/pallets/flask</w:t>
              </w:r>
            </w:hyperlink>
          </w:p>
        </w:tc>
      </w:tr>
      <w:tr w:rsidR="00FD52BA" w14:paraId="3D0B51A7" w14:textId="77777777" w:rsidTr="00170FB4">
        <w:trPr>
          <w:trHeight w:val="341"/>
        </w:trPr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1A8" w14:textId="77777777" w:rsidR="00FD52BA" w:rsidRDefault="00000000" w:rsidP="0088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License Type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DE5D" w14:textId="4D3FEDC5" w:rsidR="00FD52BA" w:rsidRDefault="00E54FDD" w:rsidP="0088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hyperlink r:id="rId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 BSD-3-Cl</w:t>
              </w:r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</w:t>
              </w:r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use license</w:t>
              </w:r>
            </w:hyperlink>
          </w:p>
        </w:tc>
      </w:tr>
      <w:tr w:rsidR="00FD52BA" w14:paraId="1429AB72" w14:textId="77777777" w:rsidTr="00170FB4">
        <w:trPr>
          <w:trHeight w:val="1201"/>
        </w:trPr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5286" w14:textId="77777777" w:rsidR="00FD52BA" w:rsidRDefault="00000000" w:rsidP="0088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License Description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2C98" w14:textId="3EDEB0C7" w:rsidR="00FD52BA" w:rsidRPr="0013220F" w:rsidRDefault="00E54FDD" w:rsidP="00170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icrosoft YaHei"/>
              </w:rPr>
            </w:pPr>
            <w:r w:rsidRPr="00E54FDD">
              <w:t>It is an open-source software license used by the Flask project and many other open-source projects. The license allows for free use, modification, and distribution of the software, as long as certain conditions are met.</w:t>
            </w:r>
          </w:p>
        </w:tc>
      </w:tr>
      <w:tr w:rsidR="00FD52BA" w14:paraId="79BE654B" w14:textId="77777777" w:rsidTr="00170FB4">
        <w:trPr>
          <w:trHeight w:val="1297"/>
        </w:trPr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015E" w14:textId="77777777" w:rsidR="00FD52BA" w:rsidRDefault="00000000" w:rsidP="0088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License Restrictions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01D2" w14:textId="77777777" w:rsidR="00E54FDD" w:rsidRPr="00E54FDD" w:rsidRDefault="00E54FDD" w:rsidP="00E54FD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54FDD">
              <w:rPr>
                <w:lang w:val="en-US"/>
              </w:rPr>
              <w:t>Redistributions of the source code must retain the copyright notice, the list of conditions, and the disclaimer.</w:t>
            </w:r>
          </w:p>
          <w:p w14:paraId="18D69176" w14:textId="77777777" w:rsidR="00E54FDD" w:rsidRPr="00E54FDD" w:rsidRDefault="00E54FDD" w:rsidP="00E54FD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54FDD">
              <w:rPr>
                <w:lang w:val="en-US"/>
              </w:rPr>
              <w:t>Redistributions in binary form must reproduce the copyright notice, the list of conditions, and the disclaimer in the documentation and/or other materials provided with the distribution.</w:t>
            </w:r>
          </w:p>
          <w:p w14:paraId="61CC67FE" w14:textId="758A0C18" w:rsidR="00FD52BA" w:rsidRPr="00E54FDD" w:rsidRDefault="00E54FDD" w:rsidP="00170F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54FDD">
              <w:rPr>
                <w:lang w:val="en-US"/>
              </w:rPr>
              <w:t>The name of the copyright holder and the names of its contributors cannot be used to endorse or promote products derived from this software without specific prior written permission.</w:t>
            </w:r>
          </w:p>
        </w:tc>
      </w:tr>
    </w:tbl>
    <w:p w14:paraId="0E28222E" w14:textId="77777777" w:rsidR="00FD52BA" w:rsidRDefault="00000000">
      <w:pPr>
        <w:pStyle w:val="Heading2"/>
        <w:shd w:val="clear" w:color="auto" w:fill="FFFFFF"/>
      </w:pPr>
      <w:bookmarkStart w:id="5" w:name="_pn7hl6ac9txp" w:colFirst="0" w:colLast="0"/>
      <w:bookmarkEnd w:id="5"/>
      <w:r>
        <w:rPr>
          <w:i/>
          <w:color w:val="A100FF"/>
        </w:rPr>
        <w:lastRenderedPageBreak/>
        <w:t>M</w:t>
      </w:r>
      <w:r>
        <w:rPr>
          <w:i/>
          <w:color w:val="D000CE"/>
        </w:rPr>
        <w:t>a</w:t>
      </w:r>
      <w:r>
        <w:rPr>
          <w:i/>
          <w:color w:val="FF009D"/>
        </w:rPr>
        <w:t>g</w:t>
      </w:r>
      <w:r>
        <w:rPr>
          <w:i/>
          <w:color w:val="FF0069"/>
        </w:rPr>
        <w:t>i</w:t>
      </w:r>
      <w:r>
        <w:rPr>
          <w:i/>
          <w:color w:val="FF0034"/>
        </w:rPr>
        <w:t>c</w:t>
      </w:r>
      <w:r>
        <w:rPr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3E"/>
        </w:rPr>
        <w:t>⋆★</w:t>
      </w:r>
      <w:r>
        <w:rPr>
          <w:color w:val="E000A8"/>
        </w:rPr>
        <w:t>͎</w:t>
      </w:r>
      <w:r>
        <w:rPr>
          <w:color w:val="C000D3"/>
        </w:rPr>
        <w:t>۫</w:t>
      </w:r>
      <w:r>
        <w:rPr>
          <w:color w:val="A100FF"/>
        </w:rPr>
        <w:t>۪</w:t>
      </w:r>
      <w:r>
        <w:rPr>
          <w:rFonts w:ascii="Arial Unicode MS" w:eastAsia="Arial Unicode MS" w:hAnsi="Arial Unicode MS" w:cs="Arial Unicode MS"/>
          <w:color w:val="5100FF"/>
        </w:rPr>
        <w:t>｡</w:t>
      </w:r>
      <w:r>
        <w:rPr>
          <w:color w:val="0000FF"/>
        </w:rPr>
        <w:t>˚</w:t>
      </w:r>
      <w:r>
        <w:rPr>
          <w:color w:val="003BFF"/>
        </w:rPr>
        <w:t>۰</w:t>
      </w:r>
      <w:r>
        <w:rPr>
          <w:color w:val="0075FF"/>
        </w:rPr>
        <w:t>˚</w:t>
      </w:r>
      <w:r>
        <w:rPr>
          <w:color w:val="00B0FF"/>
        </w:rPr>
        <w:t>☽</w:t>
      </w:r>
      <w:r>
        <w:rPr>
          <w:color w:val="00D8C1"/>
        </w:rPr>
        <w:t>˚</w:t>
      </w:r>
      <w:r>
        <w:rPr>
          <w:color w:val="00FF83"/>
        </w:rPr>
        <w:t>⁀</w:t>
      </w:r>
      <w:r>
        <w:rPr>
          <w:rFonts w:ascii="Arial Unicode MS" w:eastAsia="Arial Unicode MS" w:hAnsi="Arial Unicode MS" w:cs="Arial Unicode MS"/>
          <w:color w:val="00E9AC"/>
        </w:rPr>
        <w:t>➷</w:t>
      </w:r>
      <w:r>
        <w:rPr>
          <w:rFonts w:ascii="Arial Unicode MS" w:eastAsia="Arial Unicode MS" w:hAnsi="Arial Unicode MS" w:cs="Arial Unicode MS"/>
          <w:color w:val="00D2D6"/>
        </w:rPr>
        <w:t>｡</w:t>
      </w:r>
      <w:r>
        <w:rPr>
          <w:rFonts w:ascii="Arial Unicode MS" w:eastAsia="Arial Unicode MS" w:hAnsi="Arial Unicode MS" w:cs="Arial Unicode MS"/>
          <w:color w:val="00BCFF"/>
        </w:rPr>
        <w:t>˚★彡</w:t>
      </w:r>
      <w:r>
        <w:rPr>
          <w:color w:val="0000FF"/>
        </w:rPr>
        <w:t>͎</w:t>
      </w:r>
      <w:r>
        <w:rPr>
          <w:color w:val="3600FF"/>
        </w:rPr>
        <w:t>۫</w:t>
      </w:r>
      <w:r>
        <w:rPr>
          <w:color w:val="6B00FF"/>
        </w:rPr>
        <w:t>۪</w:t>
      </w:r>
      <w:r>
        <w:rPr>
          <w:rFonts w:ascii="Arial Unicode MS" w:eastAsia="Arial Unicode MS" w:hAnsi="Arial Unicode MS" w:cs="Arial Unicode MS"/>
          <w:color w:val="A100FF"/>
        </w:rPr>
        <w:t>⋆</w:t>
      </w:r>
      <w:r>
        <w:rPr>
          <w:color w:val="D000BE"/>
        </w:rPr>
        <w:t xml:space="preserve"> </w:t>
      </w:r>
      <w:r>
        <w:rPr>
          <w:rFonts w:ascii="Arial Unicode MS" w:eastAsia="Arial Unicode MS" w:hAnsi="Arial Unicode MS" w:cs="Arial Unicode MS"/>
          <w:color w:val="FF007C"/>
        </w:rPr>
        <w:t>༄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D52BA" w14:paraId="38CF19F9" w14:textId="77777777">
        <w:trPr>
          <w:trHeight w:val="913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8D3D" w14:textId="27B21172" w:rsidR="00371348" w:rsidRP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8"/>
                <w:szCs w:val="28"/>
              </w:rPr>
            </w:pPr>
            <w:r w:rsidRPr="00371348">
              <w:rPr>
                <w:b/>
                <w:bCs/>
                <w:sz w:val="28"/>
                <w:szCs w:val="28"/>
              </w:rPr>
              <w:t>Brief description:</w:t>
            </w:r>
          </w:p>
          <w:p w14:paraId="5B50736F" w14:textId="53EFB034" w:rsidR="00FD52BA" w:rsidRDefault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1348">
              <w:rPr>
                <w:b/>
                <w:bCs/>
              </w:rPr>
              <w:t>app.run()</w:t>
            </w:r>
            <w:r w:rsidRPr="00371348">
              <w:t xml:space="preserve"> is a method in the Flask framework that starts the development server</w:t>
            </w:r>
            <w:r>
              <w:t xml:space="preserve">. </w:t>
            </w:r>
            <w:r w:rsidRPr="00371348">
              <w:t xml:space="preserve">When </w:t>
            </w:r>
            <w:r>
              <w:t>we</w:t>
            </w:r>
            <w:r w:rsidRPr="00371348">
              <w:t xml:space="preserve"> call </w:t>
            </w:r>
            <w:r w:rsidRPr="00371348">
              <w:rPr>
                <w:b/>
                <w:bCs/>
              </w:rPr>
              <w:t>app.run()</w:t>
            </w:r>
            <w:r w:rsidRPr="00371348">
              <w:t xml:space="preserve">, </w:t>
            </w:r>
            <w:r>
              <w:t>we are</w:t>
            </w:r>
            <w:r w:rsidRPr="00371348">
              <w:t xml:space="preserve"> starting the Flask development server that listens for incoming HTTP requests on the specified IP address and port number. The </w:t>
            </w:r>
            <w:r w:rsidRPr="00371348">
              <w:rPr>
                <w:b/>
                <w:bCs/>
              </w:rPr>
              <w:t>app.run()</w:t>
            </w:r>
            <w:r w:rsidRPr="00371348">
              <w:t xml:space="preserve"> method takes several optional parameters, such as </w:t>
            </w:r>
            <w:r w:rsidRPr="00371348">
              <w:rPr>
                <w:b/>
                <w:bCs/>
              </w:rPr>
              <w:t>host</w:t>
            </w:r>
            <w:r w:rsidRPr="00371348">
              <w:t xml:space="preserve">, </w:t>
            </w:r>
            <w:r w:rsidRPr="00371348">
              <w:rPr>
                <w:b/>
                <w:bCs/>
              </w:rPr>
              <w:t>port</w:t>
            </w:r>
            <w:r w:rsidRPr="00371348">
              <w:t xml:space="preserve">, </w:t>
            </w:r>
            <w:r w:rsidRPr="00371348">
              <w:rPr>
                <w:b/>
                <w:bCs/>
              </w:rPr>
              <w:t>debug</w:t>
            </w:r>
            <w:r w:rsidRPr="00371348">
              <w:t>, and others, to configure the behavior of the server.</w:t>
            </w:r>
          </w:p>
          <w:p w14:paraId="52F29525" w14:textId="3F50871B" w:rsidR="00371348" w:rsidRDefault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5BE869" w14:textId="03134E3D" w:rsidR="00371348" w:rsidRDefault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AD2FA9" w14:textId="77777777" w:rsidR="000925FB" w:rsidRDefault="0009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B4E4AC" w14:textId="5AB5949E" w:rsidR="000925FB" w:rsidRDefault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8"/>
                <w:szCs w:val="28"/>
              </w:rPr>
            </w:pPr>
            <w:r w:rsidRPr="00371348">
              <w:rPr>
                <w:b/>
                <w:bCs/>
                <w:sz w:val="28"/>
                <w:szCs w:val="28"/>
              </w:rPr>
              <w:t>T</w:t>
            </w:r>
            <w:r w:rsidRPr="00371348">
              <w:rPr>
                <w:b/>
                <w:bCs/>
                <w:sz w:val="28"/>
                <w:szCs w:val="28"/>
              </w:rPr>
              <w:t>he whole chain</w:t>
            </w:r>
            <w:r w:rsidR="000925FB">
              <w:rPr>
                <w:b/>
                <w:bCs/>
                <w:sz w:val="28"/>
                <w:szCs w:val="28"/>
              </w:rPr>
              <w:t xml:space="preserve"> </w:t>
            </w:r>
            <w:r w:rsidRPr="00371348">
              <w:rPr>
                <w:b/>
                <w:bCs/>
                <w:sz w:val="28"/>
                <w:szCs w:val="28"/>
              </w:rPr>
              <w:t>from framework code to</w:t>
            </w:r>
            <w:r w:rsidRPr="00371348">
              <w:rPr>
                <w:b/>
                <w:bCs/>
                <w:sz w:val="28"/>
                <w:szCs w:val="28"/>
              </w:rPr>
              <w:t xml:space="preserve"> HW code:</w:t>
            </w:r>
          </w:p>
          <w:p w14:paraId="41BE3D44" w14:textId="5F842B3C" w:rsidR="00402EF0" w:rsidRDefault="00402EF0" w:rsidP="00402EF0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call </w:t>
            </w:r>
            <w:r w:rsidRPr="00402EF0">
              <w:t>app.run()</w:t>
            </w:r>
            <w:r>
              <w:t xml:space="preserve"> at: </w:t>
            </w:r>
            <w:hyperlink r:id="rId9" w:anchor="L23" w:history="1">
              <w:r w:rsidRPr="00402EF0">
                <w:rPr>
                  <w:rStyle w:val="Hyperlink"/>
                </w:rPr>
                <w:t>https://github.com/fhuang566/CSE-</w:t>
              </w:r>
              <w:r w:rsidRPr="00402EF0">
                <w:rPr>
                  <w:rStyle w:val="Hyperlink"/>
                </w:rPr>
                <w:t>3</w:t>
              </w:r>
              <w:r w:rsidRPr="00402EF0">
                <w:rPr>
                  <w:rStyle w:val="Hyperlink"/>
                </w:rPr>
                <w:t>12/blob/18667025ec6</w:t>
              </w:r>
              <w:r w:rsidRPr="00402EF0">
                <w:rPr>
                  <w:rStyle w:val="Hyperlink"/>
                </w:rPr>
                <w:t>a</w:t>
              </w:r>
              <w:r w:rsidRPr="00402EF0">
                <w:rPr>
                  <w:rStyle w:val="Hyperlink"/>
                </w:rPr>
                <w:t>622b1183</w:t>
              </w:r>
              <w:r w:rsidRPr="00402EF0">
                <w:rPr>
                  <w:rStyle w:val="Hyperlink"/>
                </w:rPr>
                <w:t>c</w:t>
              </w:r>
              <w:r w:rsidRPr="00402EF0">
                <w:rPr>
                  <w:rStyle w:val="Hyperlink"/>
                </w:rPr>
                <w:t>1ae52ea05297bc5569b/code/flask_server.py - L23</w:t>
              </w:r>
            </w:hyperlink>
          </w:p>
          <w:p w14:paraId="422D3A2A" w14:textId="3F271A0B" w:rsidR="00402EF0" w:rsidRDefault="00402EF0" w:rsidP="00402EF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2EF0">
              <w:t xml:space="preserve">Flask's </w:t>
            </w:r>
            <w:r w:rsidRPr="00402EF0">
              <w:rPr>
                <w:b/>
                <w:bCs/>
              </w:rPr>
              <w:t>run</w:t>
            </w:r>
            <w:r w:rsidRPr="00402EF0">
              <w:t xml:space="preserve"> method is responsible for starting the Werkzeug development server.</w:t>
            </w:r>
          </w:p>
          <w:p w14:paraId="7F828F0E" w14:textId="77777777" w:rsidR="00402EF0" w:rsidRDefault="00402EF0" w:rsidP="00402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DB8290" w14:textId="03EBBABF" w:rsidR="00402EF0" w:rsidRDefault="00402EF0" w:rsidP="00402EF0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Pr="00402EF0">
              <w:t xml:space="preserve">lask's </w:t>
            </w:r>
            <w:r w:rsidRPr="00402EF0">
              <w:rPr>
                <w:b/>
                <w:bCs/>
              </w:rPr>
              <w:t>app.run()</w:t>
            </w:r>
            <w:r w:rsidRPr="00402EF0">
              <w:t xml:space="preserve"> method calls Werkzeug's </w:t>
            </w:r>
            <w:r w:rsidRPr="00402EF0">
              <w:rPr>
                <w:b/>
                <w:bCs/>
              </w:rPr>
              <w:t>run_simple()</w:t>
            </w:r>
            <w:r>
              <w:rPr>
                <w:b/>
                <w:bCs/>
              </w:rPr>
              <w:t xml:space="preserve">: </w:t>
            </w:r>
            <w:hyperlink r:id="rId10" w:anchor="L917" w:history="1">
              <w:r w:rsidRPr="00402EF0">
                <w:rPr>
                  <w:rStyle w:val="Hyperlink"/>
                </w:rPr>
                <w:t>https://github.com/pallets/werkzeug/blob/1bfd5deb6b2eb5bf369c089796a6669cf89f7bd7/src/werkzeug/serving.p</w:t>
              </w:r>
              <w:r w:rsidRPr="00402EF0">
                <w:rPr>
                  <w:rStyle w:val="Hyperlink"/>
                </w:rPr>
                <w:t>y</w:t>
              </w:r>
              <w:r w:rsidRPr="00402EF0">
                <w:rPr>
                  <w:rStyle w:val="Hyperlink"/>
                </w:rPr>
                <w:t xml:space="preserve"> - L917</w:t>
              </w:r>
            </w:hyperlink>
          </w:p>
          <w:p w14:paraId="6471FC58" w14:textId="63F33104" w:rsidR="00402EF0" w:rsidRDefault="00402EF0" w:rsidP="00402EF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Pr="00402EF0">
              <w:t xml:space="preserve">he </w:t>
            </w:r>
            <w:r w:rsidRPr="00402EF0">
              <w:rPr>
                <w:b/>
                <w:bCs/>
              </w:rPr>
              <w:t>run_simple()</w:t>
            </w:r>
            <w:r w:rsidRPr="00402EF0">
              <w:t xml:space="preserve"> function in Werkzeug creates and starts a server instance based on the given configuration.</w:t>
            </w:r>
          </w:p>
          <w:p w14:paraId="03AC4BFC" w14:textId="77777777" w:rsidR="00402EF0" w:rsidRDefault="00402EF0" w:rsidP="00402EF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185A6CC1" w14:textId="691B9438" w:rsidR="00402EF0" w:rsidRDefault="00402EF0" w:rsidP="00402EF0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2EF0">
              <w:t xml:space="preserve">Werkzeug's </w:t>
            </w:r>
            <w:r w:rsidRPr="00402EF0">
              <w:rPr>
                <w:b/>
                <w:bCs/>
              </w:rPr>
              <w:t>run_simple()</w:t>
            </w:r>
            <w:r w:rsidRPr="00402EF0">
              <w:t xml:space="preserve"> function calls </w:t>
            </w:r>
            <w:r w:rsidRPr="00402EF0">
              <w:rPr>
                <w:b/>
                <w:bCs/>
              </w:rPr>
              <w:t>srv.serve_forever()</w:t>
            </w:r>
            <w:r>
              <w:rPr>
                <w:b/>
                <w:bCs/>
              </w:rPr>
              <w:t>:</w:t>
            </w:r>
            <w:hyperlink r:id="rId11" w:anchor="L1075" w:history="1">
              <w:r w:rsidR="000925FB" w:rsidRPr="000925FB">
                <w:rPr>
                  <w:rStyle w:val="Hyperlink"/>
                </w:rPr>
                <w:t>https://github.com/pallets/w</w:t>
              </w:r>
              <w:r w:rsidR="000925FB" w:rsidRPr="000925FB">
                <w:rPr>
                  <w:rStyle w:val="Hyperlink"/>
                </w:rPr>
                <w:t>e</w:t>
              </w:r>
              <w:r w:rsidR="000925FB" w:rsidRPr="000925FB">
                <w:rPr>
                  <w:rStyle w:val="Hyperlink"/>
                </w:rPr>
                <w:t>rkzeug/blob/1bfd5deb6b2eb5bf369c089796a6669cf89f7bd7/src/werkzeug/serving.py - L1075</w:t>
              </w:r>
            </w:hyperlink>
          </w:p>
          <w:p w14:paraId="1B792F6D" w14:textId="3F730445" w:rsidR="00402EF0" w:rsidRDefault="00402EF0" w:rsidP="00402EF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2EF0">
              <w:t xml:space="preserve">The </w:t>
            </w:r>
            <w:r w:rsidRPr="00402EF0">
              <w:rPr>
                <w:b/>
                <w:bCs/>
              </w:rPr>
              <w:t>serve_forever()</w:t>
            </w:r>
            <w:r w:rsidRPr="00402EF0">
              <w:t xml:space="preserve"> method is responsible for running the server in a loop, accepting incoming connections and handling requests.</w:t>
            </w:r>
          </w:p>
          <w:p w14:paraId="3A779D6A" w14:textId="77777777" w:rsidR="000925FB" w:rsidRDefault="000925FB" w:rsidP="000925F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514D862E" w14:textId="6E9286F3" w:rsidR="000925FB" w:rsidRDefault="000925FB" w:rsidP="000925F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25FB">
              <w:t xml:space="preserve">Werkzeug uses Python's built-in </w:t>
            </w:r>
            <w:r w:rsidRPr="000925FB">
              <w:rPr>
                <w:b/>
                <w:bCs/>
              </w:rPr>
              <w:t>socketserver</w:t>
            </w:r>
            <w:r w:rsidRPr="000925FB">
              <w:t xml:space="preserve"> module to create the underlying server. The </w:t>
            </w:r>
            <w:r w:rsidRPr="000925FB">
              <w:rPr>
                <w:b/>
                <w:bCs/>
              </w:rPr>
              <w:t>BaseServer</w:t>
            </w:r>
            <w:r w:rsidRPr="000925FB">
              <w:t xml:space="preserve"> class in Werkzeug is a subclass of </w:t>
            </w:r>
            <w:r w:rsidRPr="000925FB">
              <w:rPr>
                <w:b/>
                <w:bCs/>
              </w:rPr>
              <w:t>socketserver.TCPServer</w:t>
            </w:r>
            <w:r>
              <w:rPr>
                <w:b/>
                <w:bCs/>
              </w:rPr>
              <w:t xml:space="preserve">: </w:t>
            </w:r>
            <w:hyperlink r:id="rId12" w:anchor="L216" w:history="1">
              <w:r w:rsidRPr="000925FB">
                <w:rPr>
                  <w:rStyle w:val="Hyperlink"/>
                </w:rPr>
                <w:t>https://github.com/python/cpyth</w:t>
              </w:r>
              <w:r w:rsidRPr="000925FB">
                <w:rPr>
                  <w:rStyle w:val="Hyperlink"/>
                </w:rPr>
                <w:t>o</w:t>
              </w:r>
              <w:r w:rsidRPr="000925FB">
                <w:rPr>
                  <w:rStyle w:val="Hyperlink"/>
                </w:rPr>
                <w:t>n/blob/4f5e1cb00a914692895c1c16e446c8d2ab3efb7e/Lib/socketserver.py - L216</w:t>
              </w:r>
            </w:hyperlink>
          </w:p>
          <w:p w14:paraId="065018B5" w14:textId="3C93A727" w:rsidR="000925FB" w:rsidRDefault="000925FB" w:rsidP="000925F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25FB">
              <w:t xml:space="preserve">Werkzeug's </w:t>
            </w:r>
            <w:r w:rsidRPr="000925FB">
              <w:rPr>
                <w:b/>
                <w:bCs/>
              </w:rPr>
              <w:t>BaseServer</w:t>
            </w:r>
            <w:r w:rsidRPr="000925FB">
              <w:t xml:space="preserve"> inherits from </w:t>
            </w:r>
            <w:r w:rsidRPr="000925FB">
              <w:rPr>
                <w:b/>
                <w:bCs/>
              </w:rPr>
              <w:t>socketserver.TCPServer</w:t>
            </w:r>
            <w:r w:rsidRPr="000925FB">
              <w:t xml:space="preserve"> and customizes it for serving WSGI applications.</w:t>
            </w:r>
          </w:p>
          <w:p w14:paraId="16EA15AA" w14:textId="77777777" w:rsidR="000925FB" w:rsidRDefault="000925FB" w:rsidP="000925F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68E892" w14:textId="0FE4C046" w:rsidR="000925FB" w:rsidRDefault="000925FB" w:rsidP="000925F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s</w:t>
            </w:r>
            <w:r w:rsidRPr="000925FB">
              <w:rPr>
                <w:b/>
                <w:bCs/>
              </w:rPr>
              <w:t>ocketserver.TCPServer.serve_forever()</w:t>
            </w:r>
            <w:r w:rsidRPr="000925FB">
              <w:t xml:space="preserve"> is called when Werkzeug's </w:t>
            </w:r>
            <w:r w:rsidRPr="000925FB">
              <w:rPr>
                <w:b/>
                <w:bCs/>
              </w:rPr>
              <w:t>serve_forever()</w:t>
            </w:r>
            <w:r w:rsidRPr="000925FB">
              <w:t xml:space="preserve"> is invoked:</w:t>
            </w:r>
            <w:hyperlink r:id="rId13" w:anchor="L215" w:history="1">
              <w:r w:rsidRPr="000925FB">
                <w:rPr>
                  <w:rStyle w:val="Hyperlink"/>
                </w:rPr>
                <w:t>https://github.com/python/cpython/blob/4075e0166fcae0eef5e3abe1a97b3c227ce6861c/Lib/socketserver.py - L215</w:t>
              </w:r>
            </w:hyperlink>
            <w:r>
              <w:t xml:space="preserve"> </w:t>
            </w:r>
          </w:p>
          <w:p w14:paraId="55B1006A" w14:textId="45371E4F" w:rsidR="000925FB" w:rsidRDefault="000925FB" w:rsidP="000925F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25FB">
              <w:t xml:space="preserve">The </w:t>
            </w:r>
            <w:r w:rsidRPr="000925FB">
              <w:rPr>
                <w:b/>
                <w:bCs/>
              </w:rPr>
              <w:t>serve_forever()</w:t>
            </w:r>
            <w:r w:rsidRPr="000925FB">
              <w:t xml:space="preserve"> method in </w:t>
            </w:r>
            <w:r w:rsidRPr="000925FB">
              <w:rPr>
                <w:b/>
                <w:bCs/>
              </w:rPr>
              <w:t>socketserver.TCPServer</w:t>
            </w:r>
            <w:r w:rsidRPr="000925FB">
              <w:t xml:space="preserve"> runs the server in a loop, accepting connections and processing requests.</w:t>
            </w:r>
          </w:p>
          <w:p w14:paraId="5D452A43" w14:textId="77777777" w:rsidR="000925FB" w:rsidRDefault="000925FB" w:rsidP="000925FB">
            <w:pPr>
              <w:pStyle w:val="ListParagraph"/>
            </w:pPr>
          </w:p>
          <w:p w14:paraId="053E22EA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CE0BFA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AE4CA9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FDD3D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9751F0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F49CB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FBA68" w14:textId="77777777" w:rsidR="00FD52BA" w:rsidRDefault="00FD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C243866" w14:textId="77777777" w:rsidR="00FD52BA" w:rsidRDefault="00FD52BA"/>
    <w:sectPr w:rsidR="00FD52BA">
      <w:headerReference w:type="default" r:id="rId14"/>
      <w:footerReference w:type="default" r:id="rId15"/>
      <w:footerReference w:type="first" r:id="rId16"/>
      <w:pgSz w:w="11909" w:h="16834"/>
      <w:pgMar w:top="72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715C" w14:textId="77777777" w:rsidR="000E25F0" w:rsidRDefault="000E25F0">
      <w:pPr>
        <w:spacing w:line="240" w:lineRule="auto"/>
      </w:pPr>
      <w:r>
        <w:separator/>
      </w:r>
    </w:p>
  </w:endnote>
  <w:endnote w:type="continuationSeparator" w:id="0">
    <w:p w14:paraId="177DC5CF" w14:textId="77777777" w:rsidR="000E25F0" w:rsidRDefault="000E2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4508" w14:textId="77777777" w:rsidR="00FD52BA" w:rsidRDefault="00FD52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48DC" w14:textId="77777777" w:rsidR="00FD52BA" w:rsidRDefault="00FD52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9056" w14:textId="77777777" w:rsidR="000E25F0" w:rsidRDefault="000E25F0">
      <w:pPr>
        <w:spacing w:line="240" w:lineRule="auto"/>
      </w:pPr>
      <w:r>
        <w:separator/>
      </w:r>
    </w:p>
  </w:footnote>
  <w:footnote w:type="continuationSeparator" w:id="0">
    <w:p w14:paraId="63A27B5D" w14:textId="77777777" w:rsidR="000E25F0" w:rsidRDefault="000E2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51E6" w14:textId="77777777" w:rsidR="00FD52BA" w:rsidRDefault="00FD52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3EE"/>
    <w:multiLevelType w:val="hybridMultilevel"/>
    <w:tmpl w:val="57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886"/>
    <w:multiLevelType w:val="hybridMultilevel"/>
    <w:tmpl w:val="A1061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84042"/>
    <w:multiLevelType w:val="multilevel"/>
    <w:tmpl w:val="DA94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B4C6E"/>
    <w:multiLevelType w:val="multilevel"/>
    <w:tmpl w:val="96A00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850201"/>
    <w:multiLevelType w:val="hybridMultilevel"/>
    <w:tmpl w:val="8B20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51C4"/>
    <w:multiLevelType w:val="hybridMultilevel"/>
    <w:tmpl w:val="E678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F1A05"/>
    <w:multiLevelType w:val="multilevel"/>
    <w:tmpl w:val="E3C47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C237B"/>
    <w:multiLevelType w:val="multilevel"/>
    <w:tmpl w:val="9B385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D62EB"/>
    <w:multiLevelType w:val="multilevel"/>
    <w:tmpl w:val="5DCA7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4040371">
    <w:abstractNumId w:val="6"/>
  </w:num>
  <w:num w:numId="2" w16cid:durableId="1162352863">
    <w:abstractNumId w:val="8"/>
  </w:num>
  <w:num w:numId="3" w16cid:durableId="932203968">
    <w:abstractNumId w:val="7"/>
  </w:num>
  <w:num w:numId="4" w16cid:durableId="526018603">
    <w:abstractNumId w:val="3"/>
  </w:num>
  <w:num w:numId="5" w16cid:durableId="338502905">
    <w:abstractNumId w:val="0"/>
  </w:num>
  <w:num w:numId="6" w16cid:durableId="832913373">
    <w:abstractNumId w:val="4"/>
  </w:num>
  <w:num w:numId="7" w16cid:durableId="538056416">
    <w:abstractNumId w:val="5"/>
  </w:num>
  <w:num w:numId="8" w16cid:durableId="809443904">
    <w:abstractNumId w:val="1"/>
  </w:num>
  <w:num w:numId="9" w16cid:durableId="1252086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BA"/>
    <w:rsid w:val="000925FB"/>
    <w:rsid w:val="000E25F0"/>
    <w:rsid w:val="0013220F"/>
    <w:rsid w:val="00170FB4"/>
    <w:rsid w:val="002C20F0"/>
    <w:rsid w:val="00371348"/>
    <w:rsid w:val="003764B5"/>
    <w:rsid w:val="003D58D1"/>
    <w:rsid w:val="00402EF0"/>
    <w:rsid w:val="004F39EC"/>
    <w:rsid w:val="008823D4"/>
    <w:rsid w:val="00D16044"/>
    <w:rsid w:val="00E54FDD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98563"/>
  <w15:docId w15:val="{72B4CD95-C688-C140-A9C0-EAFDBFB2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82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3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2E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lets/flask/blob/main/LICENSE.rst" TargetMode="External"/><Relationship Id="rId13" Type="http://schemas.openxmlformats.org/officeDocument/2006/relationships/hyperlink" Target="https://github.com/python/cpython/blob/4075e0166fcae0eef5e3abe1a97b3c227ce6861c/Lib/socketserver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llets/flask" TargetMode="External"/><Relationship Id="rId12" Type="http://schemas.openxmlformats.org/officeDocument/2006/relationships/hyperlink" Target="https://github.com/python/cpython/blob/4f5e1cb00a914692895c1c16e446c8d2ab3efb7e/Lib/socketserver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llets/werkzeug/blob/1bfd5deb6b2eb5bf369c089796a6669cf89f7bd7/src/werkzeug/serving.p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allets/werkzeug/blob/1bfd5deb6b2eb5bf369c089796a6669cf89f7bd7/src/werkzeug/serving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huang566/CSE-312/blob/18667025ec6a622b1183c1ae52ea05297bc5569b/code/flask_server.p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Mengyang Gao</cp:lastModifiedBy>
  <cp:revision>7</cp:revision>
  <dcterms:created xsi:type="dcterms:W3CDTF">2023-04-12T15:15:00Z</dcterms:created>
  <dcterms:modified xsi:type="dcterms:W3CDTF">2023-04-14T23:09:00Z</dcterms:modified>
</cp:coreProperties>
</file>