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60" w:line="240" w:lineRule="auto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前沿融课教师助手</w:t>
      </w:r>
    </w:p>
    <w:p>
      <w:pPr>
        <w:spacing w:before="0" w:after="200" w:line="240" w:lineRule="auto"/>
        <w:jc w:val="center"/>
      </w:pPr>
      <w:r>
        <w:rPr>
          <w:rFonts w:ascii="Noto Sans CJK SC" w:hAnsi="Noto Sans CJK SC" w:eastAsia="Noto Sans CJK SC"/>
          <w:b/>
          <w:color w:val="2D2D2D"/>
          <w:sz w:val="34"/>
        </w:rPr>
        <w:t>技术方案说明书（面向开发）</w:t>
      </w:r>
    </w:p>
    <w:p>
      <w:pPr>
        <w:spacing w:before="0" w:after="360" w:line="288" w:lineRule="auto"/>
        <w:jc w:val="center"/>
      </w:pPr>
      <w:r>
        <w:rPr>
          <w:rFonts w:ascii="Noto Sans CJK SC" w:hAnsi="Noto Sans CJK SC" w:eastAsia="Noto Sans CJK SC"/>
          <w:b w:val="0"/>
          <w:color w:val="5A5A5A"/>
          <w:sz w:val="23"/>
        </w:rPr>
        <w:t>描述系统架构、模块设计、AI 流程、数据模型、API 与测试策略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文档类型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技术方案说明书（面向开发）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面向对象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后端 / 前端 / AI 工程 / Claude Code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版本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V0.9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编写日期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2026-04-02</w:t>
            </w:r>
          </w:p>
        </w:tc>
      </w:tr>
    </w:tbl>
    <w:p/>
    <w:p>
      <w:pPr>
        <w:spacing w:before="120" w:after="0" w:line="288" w:lineRule="auto"/>
        <w:jc w:val="center"/>
      </w:pPr>
      <w:r>
        <w:rPr>
          <w:rFonts w:ascii="Noto Sans CJK SC" w:hAnsi="Noto Sans CJK SC" w:eastAsia="Noto Sans CJK SC"/>
          <w:b w:val="0"/>
          <w:color w:val="5A5A5A"/>
          <w:sz w:val="19"/>
        </w:rPr>
        <w:t>说明：本稿用于向 Claude Code 提供项目背景、功能边界、技术约束与开发任务，不是最终对外提交材料。</w:t>
      </w:r>
    </w:p>
    <w:p>
      <w:r>
        <w:br w:type="page"/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1. 技术目标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优先做一个比赛可演示的 Web 应用，而不是重型平台化系统。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先跑通最小闭环，再逐步替换为真实模型、真实索引和真实平台接口。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所有 AI 结果尽量结构化输出，便于前端渲染、版本保存与测试。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2. 推荐总体架构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建议架构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hRule="atLeast" w:val="454"/>
        </w:trPr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7FB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前端</w:t>
            </w:r>
          </w:p>
        </w:tc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React 或 Next.js + TypeScript + Tailwind CSS</w:t>
            </w:r>
          </w:p>
        </w:tc>
      </w:tr>
      <w:tr>
        <w:trPr>
          <w:trHeight w:hRule="atLeast" w:val="454"/>
        </w:trPr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7FB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后端</w:t>
            </w:r>
          </w:p>
        </w:tc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FastAPI 或 NestJS；推荐优先选择自己更熟悉、实现更快的一侧</w:t>
            </w:r>
          </w:p>
        </w:tc>
      </w:tr>
      <w:tr>
        <w:trPr>
          <w:trHeight w:hRule="atLeast" w:val="454"/>
        </w:trPr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7FB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数据库</w:t>
            </w:r>
          </w:p>
        </w:tc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SQLite 作为开发期默认存储；如时间允许可换 PostgreSQL</w:t>
            </w:r>
          </w:p>
        </w:tc>
      </w:tr>
      <w:tr>
        <w:trPr>
          <w:trHeight w:hRule="atLeast" w:val="454"/>
        </w:trPr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7FB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向量检索</w:t>
            </w:r>
          </w:p>
        </w:tc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优先轻量方案，如 Chroma、FAISS 或 pgvector</w:t>
            </w:r>
          </w:p>
        </w:tc>
      </w:tr>
      <w:tr>
        <w:trPr>
          <w:trHeight w:hRule="atLeast" w:val="454"/>
        </w:trPr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7FB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AI 层</w:t>
            </w:r>
          </w:p>
        </w:tc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LLM 调用封装 + Embedding + RAG 检索 + 可选 rerank</w:t>
            </w:r>
          </w:p>
        </w:tc>
      </w:tr>
      <w:tr>
        <w:trPr>
          <w:trHeight w:hRule="atLeast" w:val="454"/>
        </w:trPr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7FB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文件处理</w:t>
            </w:r>
          </w:p>
        </w:tc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PDF / DOCX / PPTX 文本提取，必要时增加 OCR 兜底</w:t>
            </w:r>
          </w:p>
        </w:tc>
      </w:tr>
    </w:tbl>
    <w:p/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3. 模块拆分建议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Course 模块：课程画像的增删改查。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Material 模块：文件上传、解析、清洗、分片、索引。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Generation 模块：前沿融课分析与课时包生成。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Student QA 模块：课程边界内问答与日志记录。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Analytics 模块：问题聚类、薄弱点抽取与教学建议生成。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Export 模块：课时包导出与演示数据导出。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4. 数据流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教师创建课程画像并上传资料。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系统解析文档，完成清洗、分片与索引。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教师输入前沿主题，系统先做适配分析，再触发课时包生成。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课时包发布后，学生端围绕该课时包进行问答。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问答日志进入分析模块，生成教师复盘摘要。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5. AI 工作流设计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5.1 前沿融课分析流程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读取课程画像。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检索课程资料中的相关知识片段。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检索前沿资料中的相关片段。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融合排序并评估该前沿主题与课程章节的相关性、可教性和风险。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输出结构化建议：适配章节、融入方式、先修要求、风险提示。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5.2 课时包生成流程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基于课程画像与前沿分析结果，构造结构化生成 Prompt。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要求模型返回固定字段 JSON，而不是自由长文。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对返回结果执行最小自检：字段完整性、关键内容缺失、明显越界或空项。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将 JSON 保存为版本化 Lesson Pack。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5.3 学生问答流程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读取当前已发布课时包与相关知识片段。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对学生问题做边界判断。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检索与问题最相关的课程/前沿片段。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生成基于证据的回答，并写入问答日志。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5.4 教师复盘流程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汇总问答日志。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做去重、粗聚类与主题抽取。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形成高频问题、易混淆概念、知识盲区、教学建议。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6. RAG 设计要点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课程资料库与前沿资料库分开管理，避免语义混淆。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上传后先做清洗：去噪、去重、术语统一、结构化分段。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优先使用混合检索：关键词召回 + 向量检索；如时间允许再加入 rerank。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生成回答时只注入少量高相关片段，减少长上下文噪音。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证据与回答要尽量绑定，方便前端展示“依据来源”。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7. 推荐的数据模型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实体</w:t>
            </w:r>
          </w:p>
        </w:tc>
        <w:tc>
          <w:tcPr>
            <w:tcW w:type="dxa" w:w="3175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核心字段</w:t>
            </w:r>
          </w:p>
        </w:tc>
        <w:tc>
          <w:tcPr>
            <w:tcW w:type="dxa" w:w="3175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Course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id, name, audience, chapter, objectives, duration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课程画像主体</w:t>
            </w:r>
          </w:p>
        </w:tc>
      </w:tr>
      <w:tr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Material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id, course_id, type, filename, parsed_text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上传资料与解析结果</w:t>
            </w:r>
          </w:p>
        </w:tc>
      </w:tr>
      <w:tr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KnowledgeChunk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id, material_id, chunk_text, source_label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分片后的检索单位</w:t>
            </w:r>
          </w:p>
        </w:tc>
      </w:tr>
      <w:tr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FrontierTopic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id, course_id, topic_name, analysis_json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前沿主题与分析结果</w:t>
            </w:r>
          </w:p>
        </w:tc>
      </w:tr>
      <w:tr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LessonPack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id, course_id, version, payload_json, status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课时包版本</w:t>
            </w:r>
          </w:p>
        </w:tc>
      </w:tr>
      <w:tr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StudentQuestion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id, lesson_pack_id, question, answer, evidence_json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问答日志</w:t>
            </w:r>
          </w:p>
        </w:tc>
      </w:tr>
      <w:tr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AnalyticsReport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id, lesson_pack_id, report_json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教师复盘结果</w:t>
            </w:r>
          </w:p>
        </w:tc>
      </w:tr>
    </w:tbl>
    <w:p/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8. 推荐 API 草案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POST /api/courses：创建课程。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POST /api/courses/{id}/materials：上传资料。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POST /api/courses/{id}/frontier/analyze：生成前沿融课分析。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POST /api/courses/{id}/lesson-packs：生成课时包。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PUT /api/lesson-packs/{id}：编辑/保存课时包。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POST /api/lesson-packs/{id}/publish：发布给学生端。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POST /api/student/lesson-packs/{id}/qa：学生问答。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GET /api/lesson-packs/{id}/analytics：读取教师复盘。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9. 工程实施建议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先用 demo 数据与 mock LLM 返回值跑通 UI，再逐步替换成真实调用。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对 AI 输出增加 schema 校验；字段缺失时给出回退值或重新生成。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所有模块都留出 service 层，避免 AI、数据库、索引写在页面里。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优先支持本地运行和演示，不要过早引入复杂云部署。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10. 测试与验收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10.1 MVP 验收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能创建课程并保存课程画像。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能上传资料并至少完成文本提取或 mock 入库。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能生成课时包并成功渲染到页面。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能发布课时包并进行学生问答。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能生成一份教师复盘报告。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10.2 演示验收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固定演示数据稳定可复现。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页面顺序清晰、主要按钮明显。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任一步失败时有可接受的兜底提示。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11. 当前应预留的后续接口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接入真实大模型。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接入真实 embedding / rerank。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接入校内智能体平台或其插件能力。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导出 Word / Markdown / PPT 大纲。</w:t>
      </w:r>
    </w:p>
    <w:sectPr w:rsidR="00FC693F" w:rsidRPr="0006063C" w:rsidSect="00034616"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