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6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前沿融课教师助手</w:t>
      </w:r>
    </w:p>
    <w:p>
      <w:pPr>
        <w:spacing w:before="0" w:after="200" w:line="240" w:lineRule="auto"/>
        <w:jc w:val="center"/>
      </w:pPr>
      <w:r>
        <w:rPr>
          <w:rFonts w:ascii="Noto Sans CJK SC" w:hAnsi="Noto Sans CJK SC" w:eastAsia="Noto Sans CJK SC"/>
          <w:b/>
          <w:color w:val="2D2D2D"/>
          <w:sz w:val="34"/>
        </w:rPr>
        <w:t>交付清单与使用说明</w:t>
      </w:r>
    </w:p>
    <w:p>
      <w:pPr>
        <w:spacing w:before="0" w:after="36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23"/>
        </w:rPr>
        <w:t>供项目负责人统一转交 Claude Code 的材料目录与阅读顺序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文档类型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交付清单与使用说明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面向对象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项目负责人 / Claude Code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版本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V0.9</w:t>
            </w:r>
          </w:p>
        </w:tc>
      </w:tr>
      <w:tr>
        <w:trPr>
          <w:trHeight w:hRule="atLeast" w:val="510"/>
        </w:trPr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1F8"/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编写日期</w:t>
            </w:r>
          </w:p>
        </w:tc>
        <w:tc>
          <w:tcPr>
            <w:tcW w:type="dxa" w:w="578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2026-04-02</w:t>
            </w:r>
          </w:p>
        </w:tc>
      </w:tr>
    </w:tbl>
    <w:p/>
    <w:p>
      <w:pPr>
        <w:spacing w:before="120" w:after="0" w:line="288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19"/>
        </w:rPr>
        <w:t>说明：本稿用于向 Claude Code 提供项目背景、功能边界、技术约束与开发任务，不是最终对外提交材料。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1. 本次交付包含的文件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sz w:val="22"/>
        </w:rPr>
        <w:t>本批文件的目标不是替代后续沟通，而是为 Claude Code 提供足够充分、结构化且彼此独立的背景材料，使其能够在不反复追问的前提下直接进入 MVP 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9E7F5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序号</w:t>
            </w:r>
          </w:p>
        </w:tc>
        <w:tc>
          <w:tcPr>
            <w:tcW w:type="dxa" w:w="2381"/>
            <w:shd w:fill="D9E7F5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文件名</w:t>
            </w:r>
          </w:p>
        </w:tc>
        <w:tc>
          <w:tcPr>
            <w:tcW w:type="dxa" w:w="2381"/>
            <w:shd w:fill="D9E7F5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主要用途</w:t>
            </w:r>
          </w:p>
        </w:tc>
        <w:tc>
          <w:tcPr>
            <w:tcW w:type="dxa" w:w="2381"/>
            <w:shd w:fill="D9E7F5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建议优先级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6FAFE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01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项目背景与赛事约束说明.docx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说明赛题、时间节点、评审维度、合规边界与当前项目定位。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8F4EA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最高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6FAFE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02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产品功能说明书_面向用户.docx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定义教师端、学生端与演示端的功能、流程与交互边界。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8F4EA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最高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6FAFE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03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技术方案说明书_面向开发.docx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给出架构、模块、数据模型、RAG、API、测试与交付建议。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8F4EA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最高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6FAFE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04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ClaudeCode_开发任务书.docx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把 Claude Code 的角色、阶段任务、交付节奏与工程约束写清。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8F4EA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高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6FAFE"/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05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ClaudeCode_启动Prompt.txt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可直接粘贴给 Claude Code 的启动指令。</w:t>
            </w:r>
          </w:p>
        </w:tc>
        <w:tc>
          <w:tcPr>
            <w:tcW w:type="dxa" w:w="2381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  <w:shd w:fill="F8F4EA"/>
          </w:tcPr>
          <w:p>
            <w:r>
              <w:rPr>
                <w:rFonts w:ascii="Noto Sans CJK SC" w:hAnsi="Noto Sans CJK SC" w:eastAsia="Noto Sans CJK SC"/>
                <w:b w:val="0"/>
                <w:sz w:val="19"/>
              </w:rPr>
              <w:t>最高</w:t>
            </w:r>
          </w:p>
        </w:tc>
      </w:tr>
    </w:tbl>
    <w:p/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2. 建议 Claude Code 的阅读顺序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先读《项目背景与赛事约束说明》，理解赛道定位、比赛时间节点、公开测试要求、发布要求与风险点。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再读《产品功能说明书》，明确教师端、学生端、分析端分别要做什么，不要误做成通用聊天机器人。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随后读《技术方案说明书》，据此搭建前后端骨架、AI 流程、数据模型与 API。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然后读《ClaudeCode_开发任务书》，按照阶段划分执行，不要跳过 MVP 闭环。</w:t>
      </w:r>
    </w:p>
    <w:p>
      <w:pPr>
        <w:pStyle w:val="ListNumber"/>
        <w:spacing w:before="0" w:after="40" w:line="300" w:lineRule="auto"/>
        <w:ind w:left="227"/>
      </w:pPr>
      <w:r>
        <w:rPr>
          <w:rFonts w:ascii="Noto Sans CJK SC" w:hAnsi="Noto Sans CJK SC" w:eastAsia="Noto Sans CJK SC"/>
          <w:b w:val="0"/>
          <w:sz w:val="21"/>
        </w:rPr>
        <w:t>最后使用《ClaudeCode_启动Prompt.txt》直接开始首轮开发。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3. 使用方式建议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把你原始提供的 3 份文件与本批 5 份文件一起发给 Claude Code。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优先要求其先做最小闭环：课程创建 -&gt; 课时包生成 -&gt; 学生问答 -&gt; 教师复盘。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要求其每个阶段都给出：已完成内容、修改文件、运行方式、下一阶段计划。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允许其先用 mock 数据跑通链路，但代码结构必须便于后续接入真实模型与校内平台。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4. 当前需要你额外盯住的事项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教师赛道报名资格：赛事说明写明教师教学赛道仅限教师报名，当前队伍材料中为学生团队，建议尽快补齐教师负责人/指导教师并确认赛道资格。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校内发布路径：如果最终要走校内智能体平台上架，需提前确认团队空间、责任人、审核流程与可公开展示的数据范围。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演示数据：建议尽快准备 1 门课程、1 个章节、1 个前沿主题、若干课程资料与若干学生提问，作为 MVP 固定演示数据。</w:t>
      </w:r>
    </w:p>
    <w:p>
      <w:pPr>
        <w:spacing w:before="200" w:after="80" w:line="240" w:lineRule="auto"/>
      </w:pPr>
      <w:r>
        <w:rPr>
          <w:rFonts w:ascii="Noto Sans CJK SC" w:hAnsi="Noto Sans CJK SC" w:eastAsia="Noto Sans CJK SC"/>
          <w:b/>
          <w:color w:val="1F4E79"/>
          <w:sz w:val="30"/>
        </w:rPr>
        <w:t>5. 编写依据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赛事说明.txt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哈工大智能体平台校内建设者标准操作过程参考 v2.docx</w:t>
      </w:r>
    </w:p>
    <w:p>
      <w:pPr>
        <w:pStyle w:val="ListBullet"/>
        <w:spacing w:before="0" w:after="40" w:line="300" w:lineRule="auto"/>
        <w:ind w:left="340"/>
      </w:pPr>
      <w:r>
        <w:rPr>
          <w:rFonts w:ascii="Noto Sans CJK SC" w:hAnsi="Noto Sans CJK SC" w:eastAsia="Noto Sans CJK SC"/>
          <w:b w:val="0"/>
          <w:sz w:val="21"/>
        </w:rPr>
        <w:t>教师赛道-前沿融课教师助手.xlsx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