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172033"/>
          <w:sz w:val="52"/>
        </w:rPr>
        <w:t>PROMESA</w:t>
      </w:r>
    </w:p>
    <w:p>
      <w:pPr>
        <w:spacing w:after="480"/>
        <w:jc w:val="center"/>
      </w:pPr>
      <w:r>
        <w:rPr>
          <w:color w:val="0F766E"/>
          <w:sz w:val="32"/>
        </w:rPr>
        <w:t>Technical Debt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Course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CSCD 602 Advanced Software Engineering Project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Name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ID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Submission Date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i w:val="0"/>
        </w:rPr>
        <w:t>This register records deliberate short-term compromises made to fit PROMESA within the 48-hour individual examination scope. Each item is prioritised for future repayment.</w:t>
      </w:r>
    </w:p>
    <w:p>
      <w:pPr>
        <w:pStyle w:val="Heading1"/>
      </w:pPr>
      <w:r>
        <w:t>2. Technical-debt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Debt</w:t>
            </w:r>
          </w:p>
        </w:tc>
        <w:tc>
          <w:tcPr>
            <w:tcW w:type="dxa" w:w="1656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Impact</w:t>
            </w:r>
          </w:p>
        </w:tc>
        <w:tc>
          <w:tcPr>
            <w:tcW w:type="dxa" w:w="1080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664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Resolution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 payment gateway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Scope control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Pledges are commitments rather than transfers.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Integrate a Ghana-supported provider with signed webhooks in v2.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 coordinator updates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required in MVP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Campaign progress is less detailed.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coordinator role and milestone/update model.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Basic reporting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 constraint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Limited analytics and export capability.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date filters, exports and richer metrics.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Manual admin seed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Small deployment model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Credential rotation is operational.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invite/recovery flows and audit logging.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Limited automated workflow tests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 constraint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Higher regression risk.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Vitest, Playwright and CI before expansion.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Single-region initial deployment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MVP architecture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Potential latency/availability trade-off.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Neon/Vercel region and monitoring needs.</w:t>
            </w:r>
          </w:p>
        </w:tc>
      </w:tr>
    </w:tbl>
    <w:p/>
    <w:p>
      <w:pPr>
        <w:pStyle w:val="Heading1"/>
      </w:pPr>
      <w:r>
        <w:t>3. Repayment approach</w:t>
      </w:r>
    </w:p>
    <w:p>
      <w:pPr>
        <w:pStyle w:val="ListNumber"/>
      </w:pPr>
      <w:r>
        <w:t>Resolve security and data-integrity debt before introducing payment collection.</w:t>
      </w:r>
    </w:p>
    <w:p>
      <w:pPr>
        <w:pStyle w:val="ListNumber"/>
      </w:pPr>
      <w:r>
        <w:t>Add automated regression coverage before adding coordinator or notification features.</w:t>
      </w:r>
    </w:p>
    <w:p>
      <w:pPr>
        <w:pStyle w:val="ListNumber"/>
      </w:pPr>
      <w:r>
        <w:t>Review the register at each release and re-prioritise against user feedback and incident data.</w:t>
      </w:r>
    </w:p>
    <w:p>
      <w:pPr>
        <w:pStyle w:val="ListNumber"/>
      </w:pPr>
      <w:r>
        <w:t>Document completed repayment work in release notes and architecture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University of Ghana | 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PROMESA | CSCD 602 Individual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