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  <w:jc w:val="center"/>
      </w:pPr>
      <w:r>
        <w:rPr>
          <w:b/>
          <w:color w:val="172033"/>
          <w:sz w:val="52"/>
        </w:rPr>
        <w:t>PROMESA</w:t>
      </w:r>
    </w:p>
    <w:p>
      <w:pPr>
        <w:spacing w:after="480"/>
        <w:jc w:val="center"/>
      </w:pPr>
      <w:r>
        <w:rPr>
          <w:color w:val="0F766E"/>
          <w:sz w:val="32"/>
        </w:rPr>
        <w:t>Testing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Course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CSCD 602 Advanced Software Engineering Project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Name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name]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Student ID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your student ID]</w:t>
            </w:r>
          </w:p>
        </w:tc>
      </w:tr>
      <w:tr>
        <w:tc>
          <w:tcPr>
            <w:tcW w:type="dxa" w:w="223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Submission Date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[Enter date]</w:t>
            </w:r>
          </w:p>
        </w:tc>
      </w:tr>
    </w:tbl>
    <w:p/>
    <w:p>
      <w:pPr>
        <w:pStyle w:val="Heading1"/>
      </w:pPr>
      <w:r>
        <w:t>1. Test strategy</w:t>
      </w:r>
    </w:p>
    <w:p>
      <w:r>
        <w:rPr>
          <w:i w:val="0"/>
        </w:rPr>
        <w:t>Testing combines TypeScript static checking, ESLint quality checks, production compilation, manual workflow checks, usability checks and post-deployment smoke tests. Automated tests should be expanded with Vitest and Playwright before a broader release.</w:t>
      </w:r>
    </w:p>
    <w:p>
      <w:pPr>
        <w:pStyle w:val="Heading1"/>
      </w:pPr>
      <w:r>
        <w:t>2. Build verification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Check</w:t>
            </w:r>
          </w:p>
        </w:tc>
        <w:tc>
          <w:tcPr>
            <w:tcW w:type="dxa" w:w="1440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Result</w:t>
            </w:r>
          </w:p>
        </w:tc>
        <w:tc>
          <w:tcPr>
            <w:tcW w:type="dxa" w:w="5472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Evidence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Type checking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npx tsc --noEmit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Linting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npm run lint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Production compilation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Pass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npx next build --webpack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Turbopack build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Environment limitation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Blocked by a local OS port restriction during CSS processing; webpack build passed.</w:t>
            </w:r>
          </w:p>
        </w:tc>
      </w:tr>
    </w:tbl>
    <w:p/>
    <w:p>
      <w:pPr>
        <w:pStyle w:val="Heading1"/>
      </w:pPr>
      <w:r>
        <w:t>3. Functional test cases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Test case</w:t>
            </w:r>
          </w:p>
        </w:tc>
        <w:tc>
          <w:tcPr>
            <w:tcW w:type="dxa" w:w="2880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Expected result</w:t>
            </w:r>
          </w:p>
        </w:tc>
        <w:tc>
          <w:tcPr>
            <w:tcW w:type="dxa" w:w="2376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Actual result</w:t>
            </w:r>
          </w:p>
        </w:tc>
        <w:tc>
          <w:tcPr>
            <w:tcW w:type="dxa" w:w="1728"/>
            <w:vAlign w:val="center"/>
            <w:shd w:fill="F1F5F9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Register donor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 donor account is created.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 execute after DB setup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run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Submit NGO profile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Profile enters pending state.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 execute after DB setup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run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 NGO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Approved NGO can submit campaign.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 execute after DB setup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run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T04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 campaign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Approved unexpired campaign is public.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 execute after DB setup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run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T05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Zero/negative pledge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Server validation rejects pledge.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 execute after DB setup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run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T06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Role bypass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Unauthorized server action is rejected.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 execute after DB setup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run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T07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Mobile catalogue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Search/filter controls remain usable.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 execute on deployment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Not run</w:t>
            </w:r>
          </w:p>
        </w:tc>
      </w:tr>
    </w:tbl>
    <w:p/>
    <w:p>
      <w:pPr>
        <w:pStyle w:val="Heading1"/>
      </w:pPr>
      <w:r>
        <w:t>4. Defects and corrective action</w:t>
      </w:r>
    </w:p>
    <w:p>
      <w:r>
        <w:rPr>
          <w:i w:val="0"/>
        </w:rPr>
        <w:t>Record any defects found during live testing here, including severity, corrective action, retest result and date. The deployment checklist requires completing T01-T07 against the final Vercel URL before LMS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University of Ghana | Department of Computer Science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475569"/>
        <w:sz w:val="16"/>
      </w:rPr>
      <w:t>PROMESA | CSCD 602 Individual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