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11D" w14:textId="7C0070B7" w:rsidR="0027512D" w:rsidRPr="000D1F35" w:rsidRDefault="000D1F35" w:rsidP="000D1F35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Модульные сетка определяет двумерную разметку колонок и строк,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которые можно поместить в элементы. Страница по ширине делится 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определенное количество столбцов модульной сетки, которые группируются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для создания колонок контейнера. Некоторые элементы заполняют только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одну ячейку сетки, а другие способны расширяться и размещаться в соседних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колонках и строках.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Система модульной верстки основана на создании следующих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элементов: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1. Контейнера. Контейнер </w:t>
      </w:r>
      <w:proofErr w:type="spellStart"/>
      <w:r>
        <w:rPr>
          <w:rStyle w:val="fontstyle21"/>
        </w:rPr>
        <w:t>div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содержит одну или несколько строк.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2. Строки. Это также </w:t>
      </w:r>
      <w:proofErr w:type="spellStart"/>
      <w:r>
        <w:rPr>
          <w:rStyle w:val="fontstyle21"/>
        </w:rPr>
        <w:t>div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элемент, помещенный в контейнер.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3. Колонки. Колонки определяются элементами </w:t>
      </w:r>
      <w:proofErr w:type="spellStart"/>
      <w:r>
        <w:rPr>
          <w:rStyle w:val="fontstyle21"/>
        </w:rPr>
        <w:t>div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в строке.</w:t>
      </w:r>
    </w:p>
    <w:p w14:paraId="37F11C02" w14:textId="49C11966" w:rsidR="000D1F35" w:rsidRPr="000D1F35" w:rsidRDefault="000D1F35" w:rsidP="000D1F35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Система </w:t>
      </w:r>
      <w:proofErr w:type="spellStart"/>
      <w:r>
        <w:rPr>
          <w:rStyle w:val="fontstyle01"/>
        </w:rPr>
        <w:t>Skeleton</w:t>
      </w:r>
      <w:proofErr w:type="spellEnd"/>
      <w:r>
        <w:rPr>
          <w:rStyle w:val="fontstyle01"/>
        </w:rPr>
        <w:t xml:space="preserve"> — адаптивная система модульной верстки </w:t>
      </w:r>
      <w:proofErr w:type="spellStart"/>
      <w:r>
        <w:rPr>
          <w:rStyle w:val="fontstyle01"/>
        </w:rPr>
        <w:t>вебстраниц</w:t>
      </w:r>
      <w:proofErr w:type="spellEnd"/>
      <w:r>
        <w:rPr>
          <w:rStyle w:val="fontstyle01"/>
        </w:rPr>
        <w:t>. Система позволяет сверстать сетчатый макет структурировав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контент страницы в несколько колонок на планшетных устройствах,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ноутбуках и компьютерах. На смартфоне содержимое страницы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преобразуется в </w:t>
      </w:r>
      <w:proofErr w:type="spellStart"/>
      <w:r>
        <w:rPr>
          <w:rStyle w:val="fontstyle01"/>
        </w:rPr>
        <w:t>одноколоночный</w:t>
      </w:r>
      <w:proofErr w:type="spellEnd"/>
      <w:r>
        <w:rPr>
          <w:rStyle w:val="fontstyle01"/>
        </w:rPr>
        <w:t>.</w:t>
      </w:r>
    </w:p>
    <w:p w14:paraId="0FF844A3" w14:textId="5FF24A10" w:rsidR="000D1F35" w:rsidRPr="000D1F35" w:rsidRDefault="000D1F35" w:rsidP="000D1F35">
      <w:pPr>
        <w:pStyle w:val="a3"/>
        <w:numPr>
          <w:ilvl w:val="0"/>
          <w:numId w:val="1"/>
        </w:numPr>
      </w:pPr>
      <w:r w:rsidRPr="000D1F35">
        <w:rPr>
          <w:rFonts w:ascii="TimesNewRomanPSMT" w:hAnsi="TimesNewRomanPSMT"/>
          <w:color w:val="000000"/>
          <w:sz w:val="28"/>
          <w:szCs w:val="28"/>
        </w:rPr>
        <w:t xml:space="preserve">Чтобы начать работу, необходимо посетить сайт </w:t>
      </w:r>
      <w:r w:rsidRPr="000D1F35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getskeleton.com </w:t>
      </w:r>
      <w:r w:rsidRPr="000D1F35">
        <w:rPr>
          <w:rFonts w:ascii="TimesNewRomanPSMT" w:hAnsi="TimesNewRomanPSMT"/>
          <w:color w:val="000000"/>
          <w:sz w:val="28"/>
          <w:szCs w:val="28"/>
        </w:rPr>
        <w:t>и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нажать кнопку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Download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. Загруженный архив содержит несколько папок и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файлов. В каталоге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css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расположены необходимые файлы </w:t>
      </w:r>
      <w:r w:rsidRPr="000D1F35">
        <w:rPr>
          <w:rFonts w:ascii="TimesNewRomanPS-BoldMT" w:hAnsi="TimesNewRomanPS-BoldMT"/>
          <w:b/>
          <w:bCs/>
          <w:color w:val="000000"/>
          <w:sz w:val="28"/>
          <w:szCs w:val="28"/>
        </w:rPr>
        <w:t>normalize.css</w:t>
      </w:r>
      <w:r w:rsidRPr="000D1F35">
        <w:rPr>
          <w:rFonts w:ascii="TimesNewRomanPSMT" w:hAnsi="TimesNewRomanPSMT"/>
          <w:color w:val="000000"/>
          <w:sz w:val="28"/>
          <w:szCs w:val="28"/>
        </w:rPr>
        <w:t>,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который сбрасывает базовые стили CSS, чтобы браузеры отображали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HTMLэлементы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одинаково, и файл </w:t>
      </w:r>
      <w:r w:rsidRPr="000D1F35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skeleton.css</w:t>
      </w:r>
      <w:r w:rsidRPr="000D1F35">
        <w:rPr>
          <w:rFonts w:ascii="TimesNewRomanPSMT" w:hAnsi="TimesNewRomanPSMT"/>
          <w:color w:val="000000"/>
          <w:sz w:val="28"/>
          <w:szCs w:val="28"/>
        </w:rPr>
        <w:t>, содержащий для компоновки макета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с использованием модульной сетки.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Система модульной верстки реализуется следующим образом: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1. Прикрепить CSS-файлы normalize.css и skeleton.css: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link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rel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stylesheet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"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href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css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/normalize.css"&gt;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link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rel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stylesheet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"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href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css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/skeleton.css"&gt;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2. Добавить контейнеры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.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3. Добавить контейнеры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для строк.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4. Добавить контейнеры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для колонок.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Система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Skeleton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основана на модульной сетке, состоящей из 12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столбцов, поэтому каждый из добавленных элементов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должен быть не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менее одного или не более 12 (полная ширина контейнера) столбцов в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ширину. Например, чтобы создать три равные по ширине колонки, можно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</w:r>
      <w:r w:rsidRPr="000D1F35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добавить три следующих элемента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:</w:t>
      </w:r>
      <w:r w:rsidRPr="000D1F35">
        <w:br/>
      </w:r>
      <w:r w:rsidRPr="000D1F35">
        <w:rPr>
          <w:rFonts w:ascii="TimesNewRomanPSMT" w:hAnsi="TimesNewRomanPSMT"/>
          <w:color w:val="000000"/>
          <w:sz w:val="28"/>
          <w:szCs w:val="28"/>
        </w:rPr>
        <w:t>&lt;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class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container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"&gt;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class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row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"&gt;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class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four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columns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"&gt;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&lt;/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class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four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columns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"&gt;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&lt;/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class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="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four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columns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"&gt;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&lt;/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&lt;/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>&lt;/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>&gt;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5. Добавить контент в элементы </w:t>
      </w:r>
      <w:proofErr w:type="spellStart"/>
      <w:r w:rsidRPr="000D1F35">
        <w:rPr>
          <w:rFonts w:ascii="TimesNewRomanPSMT" w:hAnsi="TimesNewRomanPSMT"/>
          <w:color w:val="000000"/>
          <w:sz w:val="28"/>
          <w:szCs w:val="28"/>
        </w:rPr>
        <w:t>div</w:t>
      </w:r>
      <w:proofErr w:type="spellEnd"/>
      <w:r w:rsidRPr="000D1F35">
        <w:rPr>
          <w:rFonts w:ascii="TimesNewRomanPSMT" w:hAnsi="TimesNewRomanPSMT"/>
          <w:color w:val="000000"/>
          <w:sz w:val="28"/>
          <w:szCs w:val="28"/>
        </w:rPr>
        <w:t xml:space="preserve"> колонок.</w:t>
      </w:r>
      <w:r w:rsidRPr="000D1F35">
        <w:rPr>
          <w:rFonts w:ascii="TimesNewRomanPSMT" w:hAnsi="TimesNewRomanPSMT"/>
          <w:color w:val="000000"/>
          <w:sz w:val="28"/>
          <w:szCs w:val="28"/>
        </w:rPr>
        <w:br/>
        <w:t xml:space="preserve">6. Создать собственные стили, например </w:t>
      </w:r>
      <w:r w:rsidRPr="000D1F35">
        <w:rPr>
          <w:rFonts w:ascii="TimesNewRomanPS-BoldMT" w:hAnsi="TimesNewRomanPS-BoldMT"/>
          <w:b/>
          <w:bCs/>
          <w:color w:val="000000"/>
          <w:sz w:val="28"/>
          <w:szCs w:val="28"/>
        </w:rPr>
        <w:t>custom.css</w:t>
      </w:r>
    </w:p>
    <w:p w14:paraId="6D1024F2" w14:textId="33C7B5BD" w:rsidR="000D1F35" w:rsidRPr="000D1F35" w:rsidRDefault="000D1F35" w:rsidP="000D1F3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pacing w:val="2"/>
          <w:shd w:val="clear" w:color="auto" w:fill="FFFFFF"/>
        </w:rPr>
        <w:t> Последний содержит стили платформы, которые ограничены примерно 400 строками несжатого кода.</w:t>
      </w:r>
    </w:p>
    <w:p w14:paraId="0F93D3E1" w14:textId="7670A6C4" w:rsidR="000D1F35" w:rsidRPr="000D1F35" w:rsidRDefault="000D1F35" w:rsidP="000D1F35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Style w:val="fontstyle01"/>
        </w:rPr>
        <w:t>Grid</w:t>
      </w:r>
      <w:proofErr w:type="spellEnd"/>
      <w:r>
        <w:rPr>
          <w:rStyle w:val="fontstyle01"/>
        </w:rPr>
        <w:t>-верстка — это разбиение макета на области. Сетка (</w:t>
      </w:r>
      <w:proofErr w:type="spellStart"/>
      <w:r>
        <w:rPr>
          <w:rStyle w:val="fontstyle01"/>
        </w:rPr>
        <w:t>grid</w:t>
      </w:r>
      <w:proofErr w:type="spellEnd"/>
      <w:r>
        <w:rPr>
          <w:rStyle w:val="fontstyle01"/>
        </w:rPr>
        <w:t>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представляет собой совокупность пересекающихся горизонтальных 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вертикальных линий, делящих пространство </w:t>
      </w:r>
      <w:proofErr w:type="spellStart"/>
      <w:r>
        <w:rPr>
          <w:rStyle w:val="fontstyle01"/>
        </w:rPr>
        <w:t>grid</w:t>
      </w:r>
      <w:proofErr w:type="spellEnd"/>
      <w:r>
        <w:rPr>
          <w:rStyle w:val="fontstyle01"/>
        </w:rPr>
        <w:t>-контейнера на области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сетки, в которые могут быть помещены содержимое элементов сетки.</w:t>
      </w:r>
    </w:p>
    <w:p w14:paraId="5ABAB68C" w14:textId="1A84643F" w:rsidR="000D1F35" w:rsidRPr="000D1F35" w:rsidRDefault="000D1F35" w:rsidP="000D1F3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CSS свойство </w:t>
      </w:r>
      <w:proofErr w:type="spellStart"/>
      <w:r>
        <w:rPr>
          <w:rStyle w:val="att"/>
          <w:rFonts w:ascii="Arial" w:hAnsi="Arial" w:cs="Arial"/>
          <w:b/>
          <w:bCs/>
          <w:color w:val="B22222"/>
          <w:sz w:val="27"/>
          <w:szCs w:val="27"/>
          <w:shd w:val="clear" w:color="auto" w:fill="FFFFFF"/>
        </w:rPr>
        <w:t>grid-template-areas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определяет шаблон макета сетки, ссылаясь при этом на имена областей элементов, которые задаются с помощью свойства </w:t>
      </w:r>
      <w:hyperlink r:id="rId5" w:tooltip="CSS свойство grid-area" w:history="1">
        <w:proofErr w:type="spellStart"/>
        <w:r>
          <w:rPr>
            <w:rStyle w:val="a4"/>
            <w:rFonts w:ascii="Arial" w:hAnsi="Arial" w:cs="Arial"/>
            <w:b/>
            <w:bCs/>
            <w:color w:val="B22222"/>
            <w:sz w:val="27"/>
            <w:szCs w:val="27"/>
            <w:shd w:val="clear" w:color="auto" w:fill="FFFFFF"/>
          </w:rPr>
          <w:t>grid-area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64067BE2" w14:textId="7E2C0437" w:rsidR="000D1F35" w:rsidRPr="000D1F35" w:rsidRDefault="000D1F35" w:rsidP="000D1F35">
      <w:pPr>
        <w:pStyle w:val="a3"/>
        <w:numPr>
          <w:ilvl w:val="0"/>
          <w:numId w:val="1"/>
        </w:numPr>
      </w:pPr>
      <w:r>
        <w:rPr>
          <w:rFonts w:ascii="Helvetica" w:hAnsi="Helvetica"/>
          <w:shd w:val="clear" w:color="auto" w:fill="FFFFFF"/>
        </w:rPr>
        <w:t>Свойство </w:t>
      </w:r>
      <w:proofErr w:type="spellStart"/>
      <w:r>
        <w:rPr>
          <w:rStyle w:val="HTML"/>
          <w:rFonts w:ascii="Consolas" w:eastAsiaTheme="minorHAnsi" w:hAnsi="Consolas"/>
          <w:b/>
          <w:bCs/>
          <w:shd w:val="clear" w:color="auto" w:fill="FFFFFF"/>
        </w:rPr>
        <w:t>grid-template-columns</w:t>
      </w:r>
      <w:proofErr w:type="spellEnd"/>
      <w:r>
        <w:rPr>
          <w:rFonts w:ascii="Helvetica" w:hAnsi="Helvetica"/>
          <w:shd w:val="clear" w:color="auto" w:fill="FFFFFF"/>
        </w:rPr>
        <w:t> определяет колонки сетки с помощью списка значений разделённого пробелами. Значения представляют из себя размер трека, а пробелы между ними представляют линии сетки.</w:t>
      </w:r>
    </w:p>
    <w:p w14:paraId="79AAB2DB" w14:textId="726F3030" w:rsidR="000D1F35" w:rsidRPr="000D1F35" w:rsidRDefault="000D1F35" w:rsidP="000D1F35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Свойство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grid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даёт название элементу чтобы можно было ссылаться на него с помощью шаблона</w:t>
      </w:r>
    </w:p>
    <w:p w14:paraId="2E9884B8" w14:textId="59EFA209" w:rsidR="000D1F35" w:rsidRPr="002F2268" w:rsidRDefault="002F2268" w:rsidP="000D1F35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Свойство</w:t>
      </w:r>
      <w:r>
        <w:rPr>
          <w:rFonts w:ascii="Arial" w:hAnsi="Arial" w:cs="Arial"/>
          <w:color w:val="202124"/>
          <w:shd w:val="clear" w:color="auto" w:fill="FFFFFF"/>
        </w:rPr>
        <w:t> CSS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grid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row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определяет начальную позицию элемента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грид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в строке, добавляя линию,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или ничего (автоматически) к его расположению в сетке, тем самым определяя начальный край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-элемента его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-US)</w:t>
      </w:r>
    </w:p>
    <w:p w14:paraId="592828FB" w14:textId="2CF953BF" w:rsidR="002F2268" w:rsidRDefault="002F2268" w:rsidP="000D1F3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CSS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свойство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grid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определяет расстояние (промежуток) между строками и столбцами в макете сетки и является сокращенным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свойством</w:t>
      </w:r>
      <w:r>
        <w:rPr>
          <w:rFonts w:ascii="Arial" w:hAnsi="Arial" w:cs="Arial"/>
          <w:color w:val="202124"/>
          <w:shd w:val="clear" w:color="auto" w:fill="FFFFFF"/>
        </w:rPr>
        <w:t> для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свойств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grid</w:t>
      </w:r>
      <w:r>
        <w:rPr>
          <w:rFonts w:ascii="Arial" w:hAnsi="Arial" w:cs="Arial"/>
          <w:color w:val="202124"/>
          <w:shd w:val="clear" w:color="auto" w:fill="FFFFFF"/>
        </w:rPr>
        <w:t>-row-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и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grid</w:t>
      </w:r>
      <w:r>
        <w:rPr>
          <w:rFonts w:ascii="Arial" w:hAnsi="Arial" w:cs="Arial"/>
          <w:color w:val="202124"/>
          <w:shd w:val="clear" w:color="auto" w:fill="FFFFFF"/>
        </w:rPr>
        <w:t>-column-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2F2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C7A56"/>
    <w:multiLevelType w:val="hybridMultilevel"/>
    <w:tmpl w:val="F9BE8F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A6"/>
    <w:rsid w:val="000D1F35"/>
    <w:rsid w:val="0027512D"/>
    <w:rsid w:val="002F2268"/>
    <w:rsid w:val="002F7BEA"/>
    <w:rsid w:val="006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BFAE"/>
  <w15:chartTrackingRefBased/>
  <w15:docId w15:val="{7FA9BF68-3CA7-46FA-8AE3-D3FAA1F7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F35"/>
    <w:pPr>
      <w:ind w:left="720"/>
      <w:contextualSpacing/>
    </w:pPr>
  </w:style>
  <w:style w:type="character" w:customStyle="1" w:styleId="fontstyle01">
    <w:name w:val="fontstyle01"/>
    <w:basedOn w:val="a0"/>
    <w:rsid w:val="000D1F3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D1F3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0D1F3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tt">
    <w:name w:val="att"/>
    <w:basedOn w:val="a0"/>
    <w:rsid w:val="000D1F35"/>
  </w:style>
  <w:style w:type="character" w:styleId="a4">
    <w:name w:val="Hyperlink"/>
    <w:basedOn w:val="a0"/>
    <w:uiPriority w:val="99"/>
    <w:semiHidden/>
    <w:unhideWhenUsed/>
    <w:rsid w:val="000D1F3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D1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icweb.ru/css/css_pr_grid-are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Fadeev</dc:creator>
  <cp:keywords/>
  <dc:description/>
  <cp:lastModifiedBy>Anton Fadeev</cp:lastModifiedBy>
  <cp:revision>3</cp:revision>
  <dcterms:created xsi:type="dcterms:W3CDTF">2021-12-02T15:26:00Z</dcterms:created>
  <dcterms:modified xsi:type="dcterms:W3CDTF">2021-12-02T15:51:00Z</dcterms:modified>
</cp:coreProperties>
</file>