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i w:val="0"/>
          <w:color w:val="1F4E78"/>
          <w:sz w:val="40"/>
        </w:rPr>
        <w:t>BUSINESS CONTINUITY AND DISASTER RECOVERY POLICY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404040"/>
          <w:sz w:val="26"/>
        </w:rPr>
        <w:t>CloudNimbus Financial Cloud Services Ltd.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Document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INTERNAL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Version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v4.2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Effective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2025-09-15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Owner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Head of Operational Resilience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2026-02-08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type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Full failover (LON1 -&gt; FRA2) with live customer traffic mirroring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Recovery objectives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RTO 1 hour, RPO 5 minutes for tier-1 services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1. Purpose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This Business Continuity and Disaster Recovery Policy ('the BCP/DR Policy') establishes the principles, recovery objectives and tested capabilities for CloudNimbus Financial Cloud Services Ltd. to resume critical operations following an operational disruption.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2. Scope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BCP/DR Policy applies to all production services and supporting corporate functions.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3. Recovery Objectives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RTO 1 hour, RPO 5 minutes for tier-1 services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Tier definitions: Tier-1 covers electronic trading, derivatives pricing, intraday risk and Murex sub-ledger workloads. Tier-2 covers internal back-office and reporting workloads. Tier-3 covers corporate IT.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4. Roles and Responsibilities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Head of Operational Resilience owns the BCP. Service Owners are accountable for tier-specific recovery plans. The CISO is accountable for cyber-resilience scenarios.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5. Strategy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Company maintains hot-hot architecture across LON1 and FRA2. Workloads are rebalanced via automated traffic management upon failure detection. Cold-tier workloads are recoverable from immutable backups within 4 hours.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6. Backup and Recovery</w:t>
      </w:r>
    </w:p>
    <w:p>
      <w:pPr>
        <w:keepNext/>
        <w:spacing w:before="120" w:after="40"/>
      </w:pPr>
      <w:r>
        <w:rPr>
          <w:rFonts w:ascii="Arial" w:hAnsi="Arial" w:eastAsia="Arial"/>
          <w:b/>
          <w:i w:val="0"/>
          <w:color w:val="404040"/>
          <w:sz w:val="22"/>
        </w:rPr>
        <w:t>6.2 Restore Testing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Restore tests shall be performed at least quarterly.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7. Test Programme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Last test: 2026-02-08 (Full failover (LON1 -&gt; FRA2) with live customer traffic mirroring).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Test history: 2026-02-08 - Full live failover (LON1 -&gt; FRA2) with mirrored customer traffic; 2025-08-19 - Live application-tier rehearsal; 2025-03-04 - Tabletop with red-team injection.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8. Cyber-Specific Disruption Scenarios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Cyber-disruption scenarios are exercised separately from natural-disaster scenarios. Scenarios cover ransomware, malicious insider, third-party compromise, supply-chain attack and DDoS.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9. Document Control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approved by: Chief Information Security Officer (CISO), Aroha Singh.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version: v4.2.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Next review: 2026-09-15.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