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0"/>
        <w:jc w:val="center"/>
      </w:pPr>
      <w:r>
        <w:rPr>
          <w:b/>
          <w:bCs/>
          <w:color w:val="1F4E78"/>
          <w:sz w:val="32"/>
          <w:szCs w:val="32"/>
        </w:rPr>
        <w:t xml:space="preserve">BUSINESS CONTINUITY AND</w:t>
      </w:r>
    </w:p>
    <w:p>
      <w:pPr>
        <w:spacing w:after="80"/>
        <w:jc w:val="center"/>
      </w:pPr>
      <w:r>
        <w:rPr>
          <w:b/>
          <w:bCs/>
          <w:color w:val="1F4E78"/>
          <w:sz w:val="32"/>
          <w:szCs w:val="32"/>
        </w:rPr>
        <w:t xml:space="preserve">DISASTER RECOVERY POLICY</w:t>
      </w:r>
    </w:p>
    <w:p>
      <w:pPr>
        <w:spacing w:after="400"/>
        <w:jc w:val="center"/>
      </w:pPr>
      <w:r>
        <w:rPr>
          <w:b/>
          <w:bCs/>
          <w:color w:val="2E75B6"/>
          <w:sz w:val="28"/>
          <w:szCs w:val="28"/>
        </w:rPr>
        <w:t xml:space="preserve">Meridian Data Solutions, Inc.</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10, 2025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Next Review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10,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Chief Information Security Officer</w:t>
            </w:r>
          </w:p>
        </w:tc>
      </w:tr>
    </w:tbl>
    <w:p>
      <w:pPr>
        <w:spacing w:after="200" w:before="200"/>
      </w:pPr>
      <w:r>
        <w:t xml:space="preserve"/>
      </w:r>
    </w:p>
    <w:p>
      <w:pPr>
        <w:spacing w:after="120"/>
      </w:pPr>
      <w:r>
        <w:rPr>
          <w:b/>
          <w:bCs/>
          <w:sz w:val="24"/>
          <w:szCs w:val="24"/>
        </w:rPr>
        <w:t xml:space="preserve">APPROVED BY:</w:t>
      </w:r>
    </w:p>
    <w:p>
      <w:pPr>
        <w:spacing w:after="60"/>
      </w:pPr>
      <w:r>
        <w:t xml:space="preserve">David Chen, Chief Information Security Officer (CISO)</w:t>
      </w:r>
    </w:p>
    <w:p>
      <w:pPr>
        <w:spacing w:after="200"/>
      </w:pPr>
      <w:r>
        <w:t xml:space="preserve">Sarah Williams, Vice President, Operations</w:t>
      </w:r>
    </w:p>
    <w:p>
      <w:r>
        <w:br w:type="page"/>
      </w:r>
    </w:p>
    <w:p>
      <w:pPr>
        <w:pStyle w:val="Heading1"/>
      </w:pPr>
      <w:r>
        <w:t xml:space="preserve">Table of Contents</w:t>
      </w:r>
    </w:p>
    <w:p>
      <w:pPr>
        <w:spacing w:after="80"/>
      </w:pPr>
      <w:r>
        <w:t xml:space="preserve">1. Document Control</w:t>
      </w:r>
    </w:p>
    <w:p>
      <w:pPr>
        <w:spacing w:after="80"/>
      </w:pPr>
      <w:r>
        <w:t xml:space="preserve">2. Purpose and Scope</w:t>
      </w:r>
    </w:p>
    <w:p>
      <w:pPr>
        <w:spacing w:after="80"/>
      </w:pPr>
      <w:r>
        <w:t xml:space="preserve">3. Business Continuity Governance</w:t>
      </w:r>
    </w:p>
    <w:p>
      <w:pPr>
        <w:spacing w:after="80"/>
      </w:pPr>
      <w:r>
        <w:t xml:space="preserve">4. Business Impact Analysis</w:t>
      </w:r>
    </w:p>
    <w:p>
      <w:pPr>
        <w:spacing w:after="80"/>
      </w:pPr>
      <w:r>
        <w:t xml:space="preserve">5. Recovery Objectives</w:t>
      </w:r>
    </w:p>
    <w:p>
      <w:pPr>
        <w:spacing w:after="80"/>
      </w:pPr>
      <w:r>
        <w:t xml:space="preserve">6. Disaster Recovery Strategy</w:t>
      </w:r>
    </w:p>
    <w:p>
      <w:pPr>
        <w:spacing w:after="80"/>
      </w:pPr>
      <w:r>
        <w:t xml:space="preserve">7. Business Continuity Planning</w:t>
      </w:r>
    </w:p>
    <w:p>
      <w:pPr>
        <w:spacing w:after="80"/>
      </w:pPr>
      <w:r>
        <w:t xml:space="preserve">8. Testing and Exercises</w:t>
      </w:r>
    </w:p>
    <w:p>
      <w:pPr>
        <w:spacing w:after="80"/>
      </w:pPr>
      <w:r>
        <w:t xml:space="preserve">9. Maintenance and Review</w:t>
      </w:r>
    </w:p>
    <w:p>
      <w:pPr>
        <w:spacing w:after="400"/>
      </w:pPr>
      <w:r>
        <w:t xml:space="preserve">10. Document History and Revision Log</w:t>
      </w:r>
    </w:p>
    <w:p>
      <w:r>
        <w:br w:type="page"/>
      </w:r>
    </w:p>
    <w:p>
      <w:pPr>
        <w:pStyle w:val="Heading1"/>
      </w:pPr>
      <w:r>
        <w:t xml:space="preserve">1. Document Control</w:t>
      </w:r>
    </w:p>
    <w:p>
      <w:pPr>
        <w:pStyle w:val="Heading2"/>
      </w:pPr>
      <w: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00"/>
        <w:gridCol w:w="3000"/>
      </w:tblGrid>
      <w:tr>
        <w:tc>
          <w:tcPr>
            <w:tcW w:type="dxa" w:w="1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Version</w:t>
            </w:r>
          </w:p>
        </w:tc>
        <w:tc>
          <w:tcPr>
            <w:tcW w:type="dxa" w:w="1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Date</w:t>
            </w:r>
          </w:p>
        </w:tc>
        <w:tc>
          <w:tcPr>
            <w:tcW w:type="dxa" w:w="2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Author</w:t>
            </w:r>
          </w:p>
        </w:tc>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Summary of 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 10, 2025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 Chen, CISO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review and update; added RPO/RTO metrics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 10, 2024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 Chen, CISO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Incorporated CloudBridge DR site details; expanded testing</w:t>
            </w:r>
          </w:p>
        </w:tc>
      </w:tr>
    </w:tbl>
    <w:p>
      <w:pPr>
        <w:spacing w:after="120" w:before="120"/>
      </w:pPr>
      <w:r>
        <w:t xml:space="preserve"/>
      </w:r>
    </w:p>
    <w:p>
      <w:pPr>
        <w:pStyle w:val="Heading1"/>
      </w:pPr>
      <w:r>
        <w:t xml:space="preserve">2. Purpose and Scope</w:t>
      </w:r>
    </w:p>
    <w:p>
      <w:pPr>
        <w:spacing w:after="120"/>
      </w:pPr>
      <w:r>
        <w:t xml:space="preserve">This Business Continuity and Disaster Recovery (BC/DR) Policy establishes the framework for protecting Meridian Data Solutions, Inc. from significant business disruptions. The policy defines:</w:t>
      </w:r>
    </w:p>
    <w:p>
      <w:pPr>
        <w:pStyle w:val="ListParagraph"/>
        <w:numPr>
          <w:ilvl w:val="0"/>
          <w:numId w:val="2"/>
        </w:numPr>
      </w:pPr>
      <w:r>
        <w:t xml:space="preserve">Recovery Time Objectives (RTO) and Recovery Point Objectives (RPO)</w:t>
      </w:r>
    </w:p>
    <w:p>
      <w:pPr>
        <w:pStyle w:val="ListParagraph"/>
        <w:numPr>
          <w:ilvl w:val="0"/>
          <w:numId w:val="2"/>
        </w:numPr>
      </w:pPr>
      <w:r>
        <w:t xml:space="preserve">Governance structures and roles for BC/DR management</w:t>
      </w:r>
    </w:p>
    <w:p>
      <w:pPr>
        <w:pStyle w:val="ListParagraph"/>
        <w:numPr>
          <w:ilvl w:val="0"/>
          <w:numId w:val="2"/>
        </w:numPr>
      </w:pPr>
      <w:r>
        <w:t xml:space="preserve">Technical strategies for protecting critical infrastructure and data</w:t>
      </w:r>
    </w:p>
    <w:p>
      <w:pPr>
        <w:pStyle w:val="ListParagraph"/>
        <w:numPr>
          <w:ilvl w:val="0"/>
          <w:numId w:val="2"/>
        </w:numPr>
        <w:spacing w:after="120"/>
      </w:pPr>
      <w:r>
        <w:t xml:space="preserve">Testing and validation procedures</w:t>
      </w:r>
    </w:p>
    <w:p>
      <w:pPr>
        <w:spacing w:after="120"/>
      </w:pPr>
      <w:r>
        <w:rPr>
          <w:b/>
          <w:bCs/>
        </w:rPr>
        <w:t xml:space="preserve">Scope: </w:t>
      </w:r>
      <w:r>
        <w:t xml:space="preserve">This policy applies to all Meridian employees, contractors, and partners involved in business continuity and disaster recovery operations. It covers critical business processes, information systems, and physical facilities.</w:t>
      </w:r>
    </w:p>
    <w:p>
      <w:pPr>
        <w:pStyle w:val="Heading1"/>
      </w:pPr>
      <w:r>
        <w:t xml:space="preserve">3. Business Continuity Governance</w:t>
      </w:r>
    </w:p>
    <w:p>
      <w:pPr>
        <w:pStyle w:val="Heading2"/>
      </w:pPr>
      <w:r>
        <w:t xml:space="preserve">3.1 BC/DR Committee</w:t>
      </w:r>
    </w:p>
    <w:p>
      <w:pPr>
        <w:spacing w:after="100"/>
      </w:pPr>
      <w:r>
        <w:t xml:space="preserve">Meridian maintains a Business Continuity and Disaster Recovery Committee with the following responsibilities:</w:t>
      </w:r>
    </w:p>
    <w:p>
      <w:pPr>
        <w:pStyle w:val="ListParagraph"/>
        <w:numPr>
          <w:ilvl w:val="0"/>
          <w:numId w:val="2"/>
        </w:numPr>
      </w:pPr>
      <w:r>
        <w:t xml:space="preserve">Overseeing the development and maintenance of BC/DR plans</w:t>
      </w:r>
    </w:p>
    <w:p>
      <w:pPr>
        <w:pStyle w:val="ListParagraph"/>
        <w:numPr>
          <w:ilvl w:val="0"/>
          <w:numId w:val="2"/>
        </w:numPr>
      </w:pPr>
      <w:r>
        <w:t xml:space="preserve">Approving recovery strategies and resource allocations</w:t>
      </w:r>
    </w:p>
    <w:p>
      <w:pPr>
        <w:pStyle w:val="ListParagraph"/>
        <w:numPr>
          <w:ilvl w:val="0"/>
          <w:numId w:val="2"/>
        </w:numPr>
        <w:spacing w:after="120"/>
      </w:pPr>
      <w:r>
        <w:t xml:space="preserve">Reviewing and authorizing annual testing exercises</w:t>
      </w:r>
    </w:p>
    <w:p>
      <w:pPr>
        <w:pStyle w:val="Heading2"/>
      </w:pPr>
      <w:r>
        <w:t xml:space="preserve">3.2 Roles and Responsibilities</w:t>
      </w:r>
    </w:p>
    <w:p>
      <w:pPr>
        <w:spacing w:after="80"/>
      </w:pPr>
      <w:r>
        <w:rPr>
          <w:b/>
          <w:bCs/>
        </w:rPr>
        <w:t xml:space="preserve">Chief Information Security Officer (CISO): </w:t>
      </w:r>
      <w:r>
        <w:t xml:space="preserve">Owns the BC/DR policy, approves recovery strategies, and leads crisis management.</w:t>
      </w:r>
    </w:p>
    <w:p>
      <w:pPr>
        <w:spacing w:after="80"/>
      </w:pPr>
      <w:r>
        <w:rPr>
          <w:b/>
          <w:bCs/>
        </w:rPr>
        <w:t xml:space="preserve">VP Operations: </w:t>
      </w:r>
      <w:r>
        <w:t xml:space="preserve">Coordinates cross-functional recovery efforts and external communications.</w:t>
      </w:r>
    </w:p>
    <w:p>
      <w:pPr>
        <w:spacing w:after="80"/>
      </w:pPr>
      <w:r>
        <w:rPr>
          <w:b/>
          <w:bCs/>
        </w:rPr>
        <w:t xml:space="preserve">Infrastructure Lead: </w:t>
      </w:r>
      <w:r>
        <w:t xml:space="preserve">Manages technical recovery, data replication, and failover procedures.</w:t>
      </w:r>
    </w:p>
    <w:p>
      <w:pPr>
        <w:spacing w:after="200"/>
      </w:pPr>
      <w:r>
        <w:rPr>
          <w:b/>
          <w:bCs/>
        </w:rPr>
        <w:t xml:space="preserve">Business Unit Managers: </w:t>
      </w:r>
      <w:r>
        <w:t xml:space="preserve">Identify critical processes, maintain runbooks, and participate in testing.</w:t>
      </w:r>
    </w:p>
    <w:p>
      <w:pPr>
        <w:pStyle w:val="Heading1"/>
      </w:pPr>
      <w:r>
        <w:t xml:space="preserve">4. Business Impact Analysis</w:t>
      </w:r>
    </w:p>
    <w:p>
      <w:pPr>
        <w:spacing w:after="100"/>
      </w:pPr>
      <w:r>
        <w:t xml:space="preserve">Meridian conducts a comprehensive Business Impact Analysis (BIA) annually to identify critical business functions, assess their recovery priorities, and determine resource requirements.</w:t>
      </w:r>
    </w:p>
    <w:p>
      <w:pPr>
        <w:spacing w:after="100"/>
      </w:pPr>
      <w:r>
        <w:rPr>
          <w:b/>
          <w:bCs/>
        </w:rPr>
        <w:t xml:space="preserve">Key Metrics: </w:t>
      </w:r>
      <w:r>
        <w:t xml:space="preserve">The BIA evaluates financial impact, regulatory compliance, reputational risk, and operational continuity for each business unit.</w:t>
      </w:r>
    </w:p>
    <w:p>
      <w:pPr>
        <w:spacing w:after="200"/>
      </w:pPr>
      <w:r>
        <w:rPr>
          <w:b/>
          <w:bCs/>
        </w:rPr>
        <w:t xml:space="preserve">Critical Systems: </w:t>
      </w:r>
      <w:r>
        <w:t xml:space="preserve">Market data processing and analytics platforms have been identified as Tier 1 critical systems requiring immediate recovery. Client-facing APIs and reporting services are classified as Tier 2.</w:t>
      </w:r>
    </w:p>
    <w:p>
      <w:pPr>
        <w:pStyle w:val="Heading1"/>
      </w:pPr>
      <w:r>
        <w:t xml:space="preserve">5. Recovery Objectives</w:t>
      </w:r>
    </w:p>
    <w:p>
      <w:pPr>
        <w:pStyle w:val="Heading2"/>
      </w:pPr>
      <w:r>
        <w:t xml:space="preserve">5.1 Recovery Time Objective (RTO)</w:t>
      </w:r>
    </w:p>
    <w:p>
      <w:pPr>
        <w:spacing w:after="120"/>
      </w:pPr>
      <w:r>
        <w:t xml:space="preserve">Tier 1 critical systems must be recovered to operational status within </w:t>
      </w:r>
      <w:r>
        <w:rPr>
          <w:b/>
          <w:bCs/>
        </w:rPr>
        <w:t xml:space="preserve">24 hours</w:t>
      </w:r>
      <w:r>
        <w:t xml:space="preserve"> of a declared disaster. Tier 2 systems have an RTO of 48 hours.</w:t>
      </w:r>
    </w:p>
    <w:p>
      <w:pPr>
        <w:pStyle w:val="Heading2"/>
      </w:pPr>
      <w:r>
        <w:t xml:space="preserve">5.2 Recovery Point Objective (RPO)</w:t>
      </w:r>
    </w:p>
    <w:p>
      <w:pPr>
        <w:spacing w:after="200"/>
      </w:pPr>
      <w:r>
        <w:t xml:space="preserve">Data loss tolerance is limited to </w:t>
      </w:r>
      <w:r>
        <w:rPr>
          <w:b/>
          <w:bCs/>
        </w:rPr>
        <w:t xml:space="preserve">4 hours</w:t>
      </w:r>
      <w:r>
        <w:t xml:space="preserve"> of transactions for critical systems. This is supported by continuous replication to the disaster recovery facility.</w:t>
      </w:r>
    </w:p>
    <w:p>
      <w:pPr>
        <w:pStyle w:val="Heading1"/>
      </w:pPr>
      <w:r>
        <w:t xml:space="preserve">6. Disaster Recovery Strategy</w:t>
      </w:r>
    </w:p>
    <w:p>
      <w:pPr>
        <w:pStyle w:val="Heading2"/>
      </w:pPr>
      <w:r>
        <w:t xml:space="preserve">6.1 Primary Data Center</w:t>
      </w:r>
    </w:p>
    <w:p>
      <w:pPr>
        <w:spacing w:after="120"/>
      </w:pPr>
      <w:r>
        <w:t xml:space="preserve">Meridian operates its primary data center at a Tier III colocation facility in Boston, Massachusetts. This facility provides 99.99% availability, redundant power systems, fire suppression, and environmental controls. Primary site hosts all production systems for market data processing, analytics engines, and customer-facing services.</w:t>
      </w:r>
    </w:p>
    <w:p>
      <w:pPr>
        <w:pStyle w:val="Heading2"/>
      </w:pPr>
      <w:r>
        <w:t xml:space="preserve">6.2 Disaster Recovery Site</w:t>
      </w:r>
    </w:p>
    <w:p>
      <w:pPr>
        <w:spacing w:after="120"/>
      </w:pPr>
      <w:r>
        <w:rPr>
          <w:b/>
          <w:bCs/>
        </w:rPr>
        <w:t xml:space="preserve">CloudBridge Regional Services </w:t>
      </w:r>
      <w:r>
        <w:t xml:space="preserve">(Toronto, Canada) provides Meridian's geographically dispersed disaster recovery environment. CloudBridge provides a managed infrastructure platform with automated failover capabilities and on-demand provisioning of compute and storage resources. The DR site is configured to mirror critical system architectures and can be activated within 4 hours of failover authorization.</w:t>
      </w:r>
    </w:p>
    <w:p>
      <w:pPr>
        <w:pStyle w:val="Heading2"/>
      </w:pPr>
      <w:r>
        <w:t xml:space="preserve">6.3 Data Replication</w:t>
      </w:r>
    </w:p>
    <w:p>
      <w:pPr>
        <w:spacing w:after="120"/>
      </w:pPr>
      <w:r>
        <w:t xml:space="preserve">Data replication to the DR facility is performed continuously using encrypted channels. All data in transit utilizes TLS 1.3 encryption. Replication latency is maintained below 30 minutes to support the 4-hour RPO requirement.</w:t>
      </w:r>
    </w:p>
    <w:p>
      <w:pPr>
        <w:spacing w:after="120"/>
      </w:pPr>
      <w:r>
        <w:t xml:space="preserve">Production databases employ asynchronous replication to CloudBridge Regional Services' infrastructure, with automated backup and point-in-time recovery capabilities.</w:t>
      </w:r>
    </w:p>
    <w:p>
      <w:pPr>
        <w:spacing w:after="120"/>
      </w:pPr>
      <w:r>
        <w:rPr>
          <w:b/>
          <w:bCs/>
        </w:rPr>
        <w:t xml:space="preserve">Security Controls at DR Site: </w:t>
      </w:r>
      <w:r>
        <w:t xml:space="preserve">The disaster recovery environment maintains equivalent security controls to the primary production environment. This includes access logging, multi-factor authentication for administrative functions, and regular security assessments. Network segmentation and firewall policies are consistent across both sites.</w:t>
      </w:r>
    </w:p>
    <w:p>
      <w:pPr>
        <w:spacing w:after="120"/>
      </w:pPr>
      <w:r>
        <w:t xml:space="preserve">Encryption at the DR site is managed by CloudBridge Regional Services in accordance with contractual security requirements. The encrypted state of data at rest is verified through periodic compliance reports from CloudBridge.</w:t>
      </w:r>
    </w:p>
    <w:p>
      <w:pPr>
        <w:spacing w:after="200"/>
      </w:pPr>
      <w:r>
        <w:t xml:space="preserve">CloudBridge maintains industry-standard security practices and operates under SOC 2 compliance frameworks. Details of independent security assessments are retained in the Data Security office.</w:t>
      </w:r>
    </w:p>
    <w:p>
      <w:pPr>
        <w:pStyle w:val="Heading2"/>
      </w:pPr>
      <w:r>
        <w:t xml:space="preserve">6.4 Recovery Procedures</w:t>
      </w:r>
    </w:p>
    <w:p>
      <w:pPr>
        <w:spacing w:after="200"/>
      </w:pPr>
      <w:r>
        <w:t xml:space="preserve">Recovery procedures are documented in separate, detailed runbooks maintained by the Infrastructure team. Failover to the DR site is initiated by the CISO upon confirmation of a disaster event. Steps include: verification of DR environment readiness, DNS redirection, application startup, and validation of data integrity.</w:t>
      </w:r>
    </w:p>
    <w:p>
      <w:pPr>
        <w:pStyle w:val="Heading1"/>
      </w:pPr>
      <w:r>
        <w:t xml:space="preserve">7. Business Continuity Planning</w:t>
      </w:r>
    </w:p>
    <w:p>
      <w:pPr>
        <w:pStyle w:val="Heading2"/>
      </w:pPr>
      <w:r>
        <w:t xml:space="preserve">7.1 Crisis Management Team</w:t>
      </w:r>
    </w:p>
    <w:p>
      <w:pPr>
        <w:spacing w:after="120"/>
      </w:pPr>
      <w:r>
        <w:t xml:space="preserve">Meridian maintains a Crisis Management Team composed of senior leaders from IT, Operations, Communications, Legal, and Business Units. This team is activated upon declaration of a business continuity event.</w:t>
      </w:r>
    </w:p>
    <w:p>
      <w:pPr>
        <w:pStyle w:val="Heading2"/>
      </w:pPr>
      <w:r>
        <w:t xml:space="preserve">7.2 Communication Procedures</w:t>
      </w:r>
    </w:p>
    <w:p>
      <w:pPr>
        <w:spacing w:after="120"/>
      </w:pPr>
      <w:r>
        <w:t xml:space="preserve">Internal and external communications during a crisis are managed through a centralized command center. Key clients are notified within 30 minutes of a confirmed service disruption. Status updates are provided every 4 hours during active recovery.</w:t>
      </w:r>
    </w:p>
    <w:p>
      <w:pPr>
        <w:pStyle w:val="Heading2"/>
      </w:pPr>
      <w:r>
        <w:t xml:space="preserve">7.3 Alternate Work Arrangements</w:t>
      </w:r>
    </w:p>
    <w:p>
      <w:pPr>
        <w:spacing w:after="200"/>
      </w:pPr>
      <w:r>
        <w:t xml:space="preserve">Employees in critical roles are equipped with remote access capabilities and communication devices. A secondary office location in Boston can accommodate up to 200 staff for up to 10 business days.</w:t>
      </w:r>
    </w:p>
    <w:p>
      <w:pPr>
        <w:pStyle w:val="Heading1"/>
      </w:pPr>
      <w:r>
        <w:t xml:space="preserve">8. Testing and Exercises</w:t>
      </w:r>
    </w:p>
    <w:p>
      <w:pPr>
        <w:spacing w:after="120"/>
      </w:pPr>
      <w:r>
        <w:t xml:space="preserve">Meridian conducts comprehensive DR exercises annually to validate recovery procedures, verify system configurations, and assess team readiness.</w:t>
      </w:r>
    </w:p>
    <w:p>
      <w:pPr>
        <w:spacing w:after="120"/>
      </w:pPr>
      <w:r>
        <w:rPr>
          <w:b/>
          <w:bCs/>
        </w:rPr>
        <w:t xml:space="preserve">Last DR Exercise: </w:t>
      </w:r>
      <w:r>
        <w:t xml:space="preserve">April 15, 2024 — Tabletop exercise covering failover activation, communication procedures, and stakeholder notifications.</w:t>
      </w:r>
    </w:p>
    <w:p>
      <w:pPr>
        <w:spacing w:after="120"/>
      </w:pPr>
      <w:r>
        <w:t xml:space="preserve">The most recent exercise validated the ability to activate the CloudBridge DR site within 4 hours, confirmed data replication integrity, and identified process improvements in failover runbooks.</w:t>
      </w:r>
    </w:p>
    <w:p>
      <w:pPr>
        <w:spacing w:after="200"/>
      </w:pPr>
      <w:r>
        <w:rPr>
          <w:b/>
          <w:bCs/>
        </w:rPr>
        <w:t xml:space="preserve">Testing Frequency: </w:t>
      </w:r>
      <w:r>
        <w:t xml:space="preserve">Annual full exercises supplemented by quarterly documentation reviews and configuration validation.</w:t>
      </w:r>
    </w:p>
    <w:p>
      <w:pPr>
        <w:pStyle w:val="Heading1"/>
      </w:pPr>
      <w:r>
        <w:t xml:space="preserve">9. Maintenance and Review</w:t>
      </w:r>
    </w:p>
    <w:p>
      <w:pPr>
        <w:spacing w:after="120"/>
      </w:pPr>
      <w:r>
        <w:t xml:space="preserve">This policy is reviewed and updated annually to incorporate lessons learned, changes in business operations, and technology updates.</w:t>
      </w:r>
    </w:p>
    <w:p>
      <w:pPr>
        <w:spacing w:after="120"/>
      </w:pPr>
      <w:r>
        <w:rPr>
          <w:b/>
          <w:bCs/>
        </w:rPr>
        <w:t xml:space="preserve">Maintenance Responsibilities: </w:t>
      </w:r>
      <w:r>
        <w:t xml:space="preserve">The CISO is responsible for policy maintenance. Individual business units update their BC/DR runbooks semi-annually.</w:t>
      </w:r>
    </w:p>
    <w:p>
      <w:pPr>
        <w:spacing w:after="200"/>
      </w:pPr>
      <w:r>
        <w:t xml:space="preserve">Changes to infrastructure, applications, or critical processes trigger a BC/DR impact review within 30 days of implementation.</w:t>
      </w:r>
    </w:p>
    <w:p>
      <w:pPr>
        <w:pStyle w:val="Heading1"/>
      </w:pPr>
      <w:r>
        <w:t xml:space="preserve">10. Document History and Revision Log</w:t>
      </w:r>
    </w:p>
    <w:p>
      <w:pPr>
        <w:pStyle w:val="Heading2"/>
      </w:pPr>
      <w:r>
        <w:t xml:space="preserve">10.1 Key Policy Milestones</w:t>
      </w:r>
    </w:p>
    <w:p>
      <w:pPr>
        <w:spacing w:after="80"/>
      </w:pPr>
      <w:r>
        <w:rPr>
          <w:b/>
          <w:bCs/>
        </w:rPr>
        <w:t xml:space="preserve">January 2025: </w:t>
      </w:r>
      <w:r>
        <w:t xml:space="preserve">Version 3.1 released following annual review. RTO/RPO objectives confirmed adequate for business requirements.</w:t>
      </w:r>
    </w:p>
    <w:p>
      <w:pPr>
        <w:spacing w:after="80"/>
      </w:pPr>
      <w:r>
        <w:rPr>
          <w:b/>
          <w:bCs/>
        </w:rPr>
        <w:t xml:space="preserve">January 2024: </w:t>
      </w:r>
      <w:r>
        <w:t xml:space="preserve">Version 3.0 incorporated formal DR site agreement with CloudBridge Regional Services and updated replication architecture.</w:t>
      </w:r>
    </w:p>
    <w:p>
      <w:pPr>
        <w:spacing w:after="120"/>
      </w:pPr>
      <w:r>
        <w:rPr>
          <w:b/>
          <w:bCs/>
        </w:rPr>
        <w:t xml:space="preserve">January 2023: </w:t>
      </w:r>
      <w:r>
        <w:t xml:space="preserve">Version 2.9 added detailed recovery procedures and expanded governance committee structure.</w:t>
      </w:r>
    </w:p>
    <w:p>
      <w:pPr>
        <w:pStyle w:val="Heading2"/>
      </w:pPr>
      <w:r>
        <w:t xml:space="preserve">10.2 Document Approval</w:t>
      </w:r>
    </w:p>
    <w:p>
      <w:pPr>
        <w:spacing w:after="80"/>
      </w:pPr>
      <w:r>
        <w:t xml:space="preserve">This policy has been reviewed and approved by authorized representatives of Meridian Data Solutions, Inc. as of the Effective Date shown on the cover page.</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4E78" w:val="clear"/>
      <w:spacing w:after="80" w:before="80"/>
      <w:ind w:left="120" w:right="120"/>
      <w:jc w:val="center"/>
    </w:pPr>
    <w:r>
      <w:rPr>
        <w:b/>
        <w:bCs/>
        <w:color w:val="FFFFFF"/>
        <w:sz w:val="20"/>
        <w:szCs w:val="20"/>
      </w:rPr>
      <w:t xml:space="preserve">CONFIDENTIAL — Meridian Data Solutions,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2026-04-12T14:32:41.829Z</dcterms:created>
  <dcterms:modified xsi:type="dcterms:W3CDTF">2026-04-12T14:32:41.830Z</dcterms:modified>
</cp:coreProperties>
</file>

<file path=docProps/custom.xml><?xml version="1.0" encoding="utf-8"?>
<Properties xmlns="http://schemas.openxmlformats.org/officeDocument/2006/custom-properties" xmlns:vt="http://schemas.openxmlformats.org/officeDocument/2006/docPropsVTypes"/>
</file>