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Segundo Desafio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Felipe Israel Corrêa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VHDL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entity prior_detect 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port(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P0, P1, P2, P3 : in bit;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X0, X1, INT : out bit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 prior_detect;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architecture nv_logic of prior_detect 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process (P0, P1, P2, P3)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if (P0 = '1') then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X0 &lt;= '0';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X1 &lt;= '0';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INT &lt;= '1';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elsif (P1 = '1') 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X0 &lt;= '1';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X1 &lt;= '0';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INT &lt;= '1';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elsif (P2 = '1') then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X0 &lt;= '0';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X1 &lt;= '1';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INT &lt;= '1';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elsif (P3 = '1') then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X0 &lt;= '1';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X1 &lt;= '1';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INT &lt;= '1';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X0 &lt;= '1';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X1 &lt;= '1';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INT &lt;= '0';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end process;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end nv_logic;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RPL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065463" cy="386262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463" cy="3862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 waveform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200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