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FLEETGRID — Person 5 — Dodo Payments / Render / Blockchain Proof PRD</w:t>
      </w:r>
    </w:p>
    <w:p>
      <w:pPr>
        <w:jc w:val="center"/>
      </w:pPr>
      <w:r>
        <w:rPr>
          <w:i/>
          <w:sz w:val="20"/>
        </w:rPr>
        <w:t>FleetGrid • EmberGround AI Hackathon 2026 • Coding-Agent Build Specification</w:t>
      </w:r>
    </w:p>
    <w:p>
      <w:pPr>
        <w:pStyle w:val="Heading1"/>
      </w:pPr>
      <w:r>
        <w:t>1. Role &amp; Mission</w:t>
      </w:r>
    </w:p>
    <w:p>
      <w:r>
        <w:t>Own the real payment path, public deployment and verifiable event-proof layer. Keep all three integrations simple, real and demo-safe.</w:t>
      </w:r>
    </w:p>
    <w:p>
      <w:pPr>
        <w:pStyle w:val="Heading1"/>
      </w:pPr>
      <w:r>
        <w:t>2.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Owner</w:t>
            </w:r>
          </w:p>
        </w:tc>
      </w:tr>
      <w:tr>
        <w:tc>
          <w:tcPr>
            <w:tcW w:type="dxa" w:w="5112"/>
          </w:tcPr>
          <w:p>
            <w:r>
              <w:t>Primary owner</w:t>
            </w:r>
          </w:p>
        </w:tc>
        <w:tc>
          <w:tcPr>
            <w:tcW w:type="dxa" w:w="5112"/>
          </w:tcPr>
          <w:p>
            <w:r>
              <w:t>Person 5 — Dodo Payments / Render / Blockchain Proof</w:t>
            </w:r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>
              <w:t>Person 2 shipment/payment/event schema; Person 3 payment/proof UI; Person 1 agent payment/proof tools.</w:t>
            </w:r>
          </w:p>
        </w:tc>
      </w:tr>
      <w:tr>
        <w:tc>
          <w:tcPr>
            <w:tcW w:type="dxa" w:w="5112"/>
          </w:tcPr>
          <w:p>
            <w:r>
              <w:t>Authority</w:t>
            </w:r>
          </w:p>
        </w:tc>
        <w:tc>
          <w:tcPr>
            <w:tcW w:type="dxa" w:w="5112"/>
          </w:tcPr>
          <w:p>
            <w:r>
              <w:t>Master PRD + this workstream PRD</w:t>
            </w:r>
          </w:p>
        </w:tc>
      </w:tr>
      <w:tr>
        <w:tc>
          <w:tcPr>
            <w:tcW w:type="dxa" w:w="5112"/>
          </w:tcPr>
          <w:p>
            <w:r>
              <w:t>Handoff</w:t>
            </w:r>
          </w:p>
        </w:tc>
        <w:tc>
          <w:tcPr>
            <w:tcW w:type="dxa" w:w="5112"/>
          </w:tcPr>
          <w:p>
            <w:r>
              <w:t>Document contracts and test evidence before integration</w:t>
            </w:r>
          </w:p>
        </w:tc>
      </w:tr>
    </w:tbl>
    <w:p>
      <w:pPr>
        <w:pStyle w:val="Heading1"/>
      </w:pPr>
      <w:r>
        <w:t>3. Dodo Payment Scope</w:t>
      </w:r>
    </w:p>
    <w:p>
      <w:pPr>
        <w:pStyle w:val="ListBullet"/>
      </w:pPr>
      <w:r>
        <w:t>One simple capacity reservation product/price flow.</w:t>
      </w:r>
    </w:p>
    <w:p>
      <w:pPr>
        <w:pStyle w:val="ListBullet"/>
      </w:pPr>
      <w:r>
        <w:t>Business initiates payment after selecting capacity.</w:t>
      </w:r>
    </w:p>
    <w:p>
      <w:pPr>
        <w:pStyle w:val="ListBullet"/>
      </w:pPr>
      <w:r>
        <w:t>Backend creates payment intent/checkout using the supported Dodo integration.</w:t>
      </w:r>
    </w:p>
    <w:p>
      <w:pPr>
        <w:pStyle w:val="ListBullet"/>
      </w:pPr>
      <w:r>
        <w:t>Provider callback/webhook updates payment state after verification.</w:t>
      </w:r>
    </w:p>
    <w:p>
      <w:pPr>
        <w:pStyle w:val="ListBullet"/>
      </w:pPr>
      <w:r>
        <w:t>Business UI shows PENDING / PAID / FAILED.</w:t>
      </w:r>
    </w:p>
    <w:p>
      <w:pPr>
        <w:pStyle w:val="ListBullet"/>
      </w:pPr>
      <w:r>
        <w:t>Shipment becomes CONFIRMED only when backend sees valid payment state.</w:t>
      </w:r>
    </w:p>
    <w:p>
      <w:pPr>
        <w:pStyle w:val="Heading1"/>
      </w:pPr>
      <w:r>
        <w:t>4. Payment Safety</w:t>
      </w:r>
    </w:p>
    <w:p>
      <w:pPr>
        <w:pStyle w:val="ListBullet"/>
      </w:pPr>
      <w:r>
        <w:t>Never trust frontend 'success' as proof of payment.</w:t>
      </w:r>
    </w:p>
    <w:p>
      <w:pPr>
        <w:pStyle w:val="ListBullet"/>
      </w:pPr>
      <w:r>
        <w:t>Use idempotency for checkout/webhook processing.</w:t>
      </w:r>
    </w:p>
    <w:p>
      <w:pPr>
        <w:pStyle w:val="ListBullet"/>
      </w:pPr>
      <w:r>
        <w:t>Keep amount/currency on backend.</w:t>
      </w:r>
    </w:p>
    <w:p>
      <w:pPr>
        <w:pStyle w:val="ListBullet"/>
      </w:pPr>
      <w:r>
        <w:t>Do not build escrow, split payouts, insurance or marketplace settlement.</w:t>
      </w:r>
    </w:p>
    <w:p>
      <w:pPr>
        <w:pStyle w:val="Heading1"/>
      </w:pPr>
      <w:r>
        <w:t>5. Render Scope</w:t>
      </w:r>
    </w:p>
    <w:p>
      <w:pPr>
        <w:pStyle w:val="ListBullet"/>
      </w:pPr>
      <w:r>
        <w:t>Deploy frontend publicly.</w:t>
      </w:r>
    </w:p>
    <w:p>
      <w:pPr>
        <w:pStyle w:val="ListBullet"/>
      </w:pPr>
      <w:r>
        <w:t>Deploy backend publicly.</w:t>
      </w:r>
    </w:p>
    <w:p>
      <w:pPr>
        <w:pStyle w:val="ListBullet"/>
      </w:pPr>
      <w:r>
        <w:t>Provision PostgreSQL.</w:t>
      </w:r>
    </w:p>
    <w:p>
      <w:pPr>
        <w:pStyle w:val="ListBullet"/>
      </w:pPr>
      <w:r>
        <w:t>Configure environment variables/secrets.</w:t>
      </w:r>
    </w:p>
    <w:p>
      <w:pPr>
        <w:pStyle w:val="ListBullet"/>
      </w:pPr>
      <w:r>
        <w:t>Verify three laptops can access same environment.</w:t>
      </w:r>
    </w:p>
    <w:p>
      <w:pPr>
        <w:pStyle w:val="ListBullet"/>
      </w:pPr>
      <w:r>
        <w:t>Add worker only if a real async task requires it.</w:t>
      </w:r>
    </w:p>
    <w:p>
      <w:pPr>
        <w:pStyle w:val="Heading1"/>
      </w:pPr>
      <w:r>
        <w:t>6. Blockchain Proof Scope</w:t>
      </w:r>
    </w:p>
    <w:p>
      <w:pPr>
        <w:pStyle w:val="ListBullet"/>
      </w:pPr>
      <w:r>
        <w:t>Choose an EVM-compatible testnet available to the team/event.</w:t>
      </w:r>
    </w:p>
    <w:p>
      <w:pPr>
        <w:pStyle w:val="ListBullet"/>
      </w:pPr>
      <w:r>
        <w:t>Create canonical JSON for a critical shipment event.</w:t>
      </w:r>
    </w:p>
    <w:p>
      <w:pPr>
        <w:pStyle w:val="ListBullet"/>
      </w:pPr>
      <w:r>
        <w:t>Generate SHA-256 hash.</w:t>
      </w:r>
    </w:p>
    <w:p>
      <w:pPr>
        <w:pStyle w:val="ListBullet"/>
      </w:pPr>
      <w:r>
        <w:t>Anchor hash/reference on-chain.</w:t>
      </w:r>
    </w:p>
    <w:p>
      <w:pPr>
        <w:pStyle w:val="ListBullet"/>
      </w:pPr>
      <w:r>
        <w:t>Store transaction reference and proof status in ShipmentEvent.</w:t>
      </w:r>
    </w:p>
    <w:p>
      <w:pPr>
        <w:pStyle w:val="ListBullet"/>
      </w:pPr>
      <w:r>
        <w:t>Dashboard shows event, hash and transaction reference/status.</w:t>
      </w:r>
    </w:p>
    <w:p>
      <w:pPr>
        <w:pStyle w:val="ListBullet"/>
      </w:pPr>
      <w:r>
        <w:t>Full shipment payload remains off-chain.</w:t>
      </w:r>
    </w:p>
    <w:p>
      <w:pPr>
        <w:pStyle w:val="Heading1"/>
      </w:pPr>
      <w:r>
        <w:t>7. Proof States</w:t>
      </w:r>
    </w:p>
    <w:p>
      <w:pPr>
        <w:pStyle w:val="ListBullet"/>
      </w:pPr>
      <w:r>
        <w:t>NOT_REQUESTED</w:t>
      </w:r>
    </w:p>
    <w:p>
      <w:pPr>
        <w:pStyle w:val="ListBullet"/>
      </w:pPr>
      <w:r>
        <w:t>QUEUED</w:t>
      </w:r>
    </w:p>
    <w:p>
      <w:pPr>
        <w:pStyle w:val="ListBullet"/>
      </w:pPr>
      <w:r>
        <w:t>PENDING</w:t>
      </w:r>
    </w:p>
    <w:p>
      <w:pPr>
        <w:pStyle w:val="ListBullet"/>
      </w:pPr>
      <w:r>
        <w:t>CONFIRMED</w:t>
      </w:r>
    </w:p>
    <w:p>
      <w:pPr>
        <w:pStyle w:val="ListBullet"/>
      </w:pPr>
      <w:r>
        <w:t>FAILED</w:t>
      </w:r>
    </w:p>
    <w:p>
      <w:pPr>
        <w:pStyle w:val="Heading1"/>
      </w:pPr>
      <w:r>
        <w:t>8. Acceptance Criteria</w:t>
      </w:r>
    </w:p>
    <w:p>
      <w:pPr>
        <w:pStyle w:val="ListBullet"/>
      </w:pPr>
      <w:r>
        <w:t>Dodo payment can reach a real success state in test environment or supported sandbox.</w:t>
      </w:r>
    </w:p>
    <w:p>
      <w:pPr>
        <w:pStyle w:val="ListBullet"/>
      </w:pPr>
      <w:r>
        <w:t>Backend verifies payment before shipment confirmation.</w:t>
      </w:r>
    </w:p>
    <w:p>
      <w:pPr>
        <w:pStyle w:val="ListBullet"/>
      </w:pPr>
      <w:r>
        <w:t>Render deployment is reachable from three laptops.</w:t>
      </w:r>
    </w:p>
    <w:p>
      <w:pPr>
        <w:pStyle w:val="ListBullet"/>
      </w:pPr>
      <w:r>
        <w:t>Database is shared and persistent.</w:t>
      </w:r>
    </w:p>
    <w:p>
      <w:pPr>
        <w:pStyle w:val="ListBullet"/>
      </w:pPr>
      <w:r>
        <w:t>Critical recovery event gets a deterministic canonical hash.</w:t>
      </w:r>
    </w:p>
    <w:p>
      <w:pPr>
        <w:pStyle w:val="ListBullet"/>
      </w:pPr>
      <w:r>
        <w:t>Blockchain attempt returns an honest status.</w:t>
      </w:r>
    </w:p>
    <w:p>
      <w:pPr>
        <w:pStyle w:val="ListBullet"/>
      </w:pPr>
      <w:r>
        <w:t>No fake transaction hash is ever displayed.</w:t>
      </w:r>
    </w:p>
    <w:p>
      <w:pPr>
        <w:pStyle w:val="Heading1"/>
      </w:pPr>
      <w:r>
        <w:t>9. Fallbacks</w:t>
      </w:r>
    </w:p>
    <w:p>
      <w:pPr>
        <w:pStyle w:val="ListBullet"/>
      </w:pPr>
      <w:r>
        <w:t>If payment provider is unavailable, demo mode must clearly label SIMULATED PAYMENT and keep the rest of the workflow runnable.</w:t>
      </w:r>
    </w:p>
    <w:p>
      <w:pPr>
        <w:pStyle w:val="ListBullet"/>
      </w:pPr>
      <w:r>
        <w:t>If blockchain RPC is unavailable, proof status remains PENDING/FAILED rather than fabricated.</w:t>
      </w:r>
    </w:p>
    <w:p>
      <w:pPr>
        <w:pStyle w:val="ListBullet"/>
      </w:pPr>
      <w:r>
        <w:t>Deployment failure must not block local integration testing.</w:t>
      </w:r>
    </w:p>
    <w:p>
      <w:pPr>
        <w:pStyle w:val="Heading1"/>
      </w:pPr>
      <w:r>
        <w:t>10. Do Not Build</w:t>
      </w:r>
    </w:p>
    <w:p>
      <w:pPr>
        <w:pStyle w:val="ListBullet"/>
      </w:pPr>
      <w:r>
        <w:t>Multi-party payouts.</w:t>
      </w:r>
    </w:p>
    <w:p>
      <w:pPr>
        <w:pStyle w:val="ListBullet"/>
      </w:pPr>
      <w:r>
        <w:t>Escrow.</w:t>
      </w:r>
    </w:p>
    <w:p>
      <w:pPr>
        <w:pStyle w:val="ListBullet"/>
      </w:pPr>
      <w:r>
        <w:t>Insurance.</w:t>
      </w:r>
    </w:p>
    <w:p>
      <w:pPr>
        <w:pStyle w:val="ListBullet"/>
      </w:pPr>
      <w:r>
        <w:t>Token issuance.</w:t>
      </w:r>
    </w:p>
    <w:p>
      <w:pPr>
        <w:pStyle w:val="ListBullet"/>
      </w:pPr>
      <w:r>
        <w:t>Custom blockchain marketplace.</w:t>
      </w:r>
    </w:p>
    <w:p>
      <w:pPr>
        <w:pStyle w:val="ListBullet"/>
      </w:pPr>
      <w:r>
        <w:t>Complex billing/subscriptions.</w:t>
      </w:r>
    </w:p>
    <w:p>
      <w:pPr>
        <w:pStyle w:val="Heading1"/>
      </w:pPr>
      <w:r>
        <w:t>Final Handoff Checklist</w:t>
      </w:r>
    </w:p>
    <w:p>
      <w:pPr>
        <w:pStyle w:val="ListBullet"/>
      </w:pPr>
      <w:r>
        <w:t>Code is committed/merged cleanly.</w:t>
      </w:r>
    </w:p>
    <w:p>
      <w:pPr>
        <w:pStyle w:val="ListBullet"/>
      </w:pPr>
      <w:r>
        <w:t>No secrets committed.</w:t>
      </w:r>
    </w:p>
    <w:p>
      <w:pPr>
        <w:pStyle w:val="ListBullet"/>
      </w:pPr>
      <w:r>
        <w:t>All required environment variables are documented.</w:t>
      </w:r>
    </w:p>
    <w:p>
      <w:pPr>
        <w:pStyle w:val="ListBullet"/>
      </w:pPr>
      <w:r>
        <w:t>Acceptance tests pass.</w:t>
      </w:r>
    </w:p>
    <w:p>
      <w:pPr>
        <w:pStyle w:val="ListBullet"/>
      </w:pPr>
      <w:r>
        <w:t>API/UI contracts match the Master PRD.</w:t>
      </w:r>
    </w:p>
    <w:p>
      <w:pPr>
        <w:pStyle w:val="ListBullet"/>
      </w:pPr>
      <w:r>
        <w:t>Known limitations are documented.</w:t>
      </w:r>
    </w:p>
    <w:p>
      <w:pPr>
        <w:pStyle w:val="ListBullet"/>
      </w:pPr>
      <w:r>
        <w:t>Integration owner can run the workstream without asking for undocumented setup steps.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