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013E" w14:textId="050FFECC" w:rsidR="00621967" w:rsidRDefault="000A3EFD">
      <w:pPr>
        <w:rPr>
          <w:b/>
          <w:bCs/>
          <w:sz w:val="32"/>
          <w:szCs w:val="32"/>
        </w:rPr>
      </w:pPr>
      <w:r w:rsidRPr="000A3EFD">
        <w:rPr>
          <w:b/>
          <w:bCs/>
          <w:sz w:val="32"/>
          <w:szCs w:val="32"/>
        </w:rPr>
        <w:t>Variant library – binding affinity report</w:t>
      </w:r>
    </w:p>
    <w:p w14:paraId="51AE8D3C" w14:textId="77777777" w:rsidR="00CF40D2" w:rsidRPr="000A3EFD" w:rsidRDefault="00CF40D2">
      <w:pPr>
        <w:rPr>
          <w:b/>
          <w:bCs/>
          <w:sz w:val="32"/>
          <w:szCs w:val="32"/>
        </w:rPr>
      </w:pPr>
    </w:p>
    <w:p w14:paraId="1BA3AFDB" w14:textId="569F5903" w:rsidR="00887ECA" w:rsidRPr="00887ECA" w:rsidRDefault="00887ECA" w:rsidP="00887ECA">
      <w:pPr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</w:rPr>
        <w:t>(</w:t>
      </w:r>
      <w:r w:rsidRPr="00887ECA">
        <w:rPr>
          <w:b/>
          <w:bCs/>
        </w:rPr>
        <w:t>Target</w:t>
      </w:r>
      <w:r w:rsidR="00183E3C">
        <w:rPr>
          <w:b/>
          <w:bCs/>
        </w:rPr>
        <w:t>:</w:t>
      </w:r>
      <w:r w:rsidRPr="00887ECA">
        <w:rPr>
          <w:b/>
          <w:bCs/>
        </w:rPr>
        <w:t xml:space="preserve"> </w:t>
      </w:r>
      <w:r w:rsidRPr="00887ECA">
        <w:rPr>
          <w:rFonts w:ascii="Source Sans Pro" w:eastAsia="Times New Roman" w:hAnsi="Source Sans Pro" w:cs="Times New Roman"/>
          <w:b/>
          <w:bCs/>
          <w:color w:val="212121"/>
          <w:shd w:val="clear" w:color="auto" w:fill="FFFFFF"/>
          <w:lang w:eastAsia="en-GB"/>
        </w:rPr>
        <w:t>Homo sapiens clone HE1-34 circulating B cell antibody heavy chain variable region mRNA</w:t>
      </w:r>
      <w:r>
        <w:rPr>
          <w:rFonts w:ascii="Source Sans Pro" w:eastAsia="Times New Roman" w:hAnsi="Source Sans Pro" w:cs="Times New Roman"/>
          <w:b/>
          <w:bCs/>
          <w:color w:val="212121"/>
          <w:shd w:val="clear" w:color="auto" w:fill="FFFFFF"/>
          <w:lang w:eastAsia="en-GB"/>
        </w:rPr>
        <w:t>)</w:t>
      </w:r>
    </w:p>
    <w:p w14:paraId="74782650" w14:textId="719E1602" w:rsidR="000A3EFD" w:rsidRDefault="000A3EFD"/>
    <w:p w14:paraId="254B6D6C" w14:textId="7A0AD7A7" w:rsidR="000A3EFD" w:rsidRPr="000A3EFD" w:rsidRDefault="000A3EFD" w:rsidP="00E30E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A3EFD">
        <w:rPr>
          <w:b/>
          <w:bCs/>
          <w:sz w:val="28"/>
          <w:szCs w:val="28"/>
        </w:rPr>
        <w:t>Distribution of reads</w:t>
      </w:r>
    </w:p>
    <w:p w14:paraId="6E0297B0" w14:textId="2F698887" w:rsidR="000A3EFD" w:rsidRDefault="000A3EFD" w:rsidP="00E30EB9">
      <w:pPr>
        <w:spacing w:line="360" w:lineRule="auto"/>
      </w:pPr>
    </w:p>
    <w:p w14:paraId="7EA76B6C" w14:textId="34B0AF7B" w:rsidR="000A3EFD" w:rsidRDefault="00812ED7" w:rsidP="00E30EB9">
      <w:pPr>
        <w:spacing w:line="360" w:lineRule="auto"/>
      </w:pPr>
      <w:r>
        <w:t>Analysis was performed on the numbers of read counts of the enriched sequences.</w:t>
      </w:r>
      <w:r w:rsidR="00B53290">
        <w:t xml:space="preserve"> Distributions of input and output sequence reads are shown below in the respective bar charts.</w:t>
      </w:r>
    </w:p>
    <w:p w14:paraId="41CD9524" w14:textId="77777777" w:rsidR="000A3EFD" w:rsidRDefault="000A3EFD" w:rsidP="00E30EB9">
      <w:pPr>
        <w:spacing w:line="360" w:lineRule="auto"/>
      </w:pPr>
    </w:p>
    <w:p w14:paraId="5177E0DB" w14:textId="7948BE99" w:rsidR="000A3EFD" w:rsidRDefault="000A3EFD" w:rsidP="00E30EB9">
      <w:pPr>
        <w:spacing w:line="360" w:lineRule="auto"/>
      </w:pPr>
      <w:r w:rsidRPr="000A3EFD">
        <w:rPr>
          <w:noProof/>
        </w:rPr>
        <w:drawing>
          <wp:inline distT="0" distB="0" distL="0" distR="0" wp14:anchorId="29FE4836" wp14:editId="7EACF9BD">
            <wp:extent cx="2504440" cy="176657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EFD">
        <w:t xml:space="preserve"> </w:t>
      </w:r>
      <w:r w:rsidRPr="000A3EF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1B75655" wp14:editId="07623771">
            <wp:extent cx="2555875" cy="176657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7D05" w14:textId="5D3B6AD1" w:rsidR="00E26355" w:rsidRDefault="00B53290" w:rsidP="00E30EB9">
      <w:pPr>
        <w:spacing w:line="360" w:lineRule="auto"/>
      </w:pPr>
      <w:r>
        <w:t>After removing those sequences with 0 reads</w:t>
      </w:r>
      <w:r w:rsidR="00E26355">
        <w:t xml:space="preserve">, </w:t>
      </w:r>
      <w:r>
        <w:t>we observe the following distributions.</w:t>
      </w:r>
    </w:p>
    <w:p w14:paraId="4B7DB615" w14:textId="77777777" w:rsidR="00980D23" w:rsidRDefault="00980D23" w:rsidP="00E30EB9">
      <w:pPr>
        <w:spacing w:line="360" w:lineRule="auto"/>
      </w:pPr>
    </w:p>
    <w:p w14:paraId="5E0E5B65" w14:textId="099C2CF4" w:rsidR="00B53290" w:rsidRPr="000A3EFD" w:rsidRDefault="00B53290" w:rsidP="00E30EB9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t>A normal distribution, with median of 13 reads is observed in the input read count</w:t>
      </w:r>
      <w:r w:rsidR="00C41B3E">
        <w:t xml:space="preserve"> data</w:t>
      </w:r>
      <w:r>
        <w:t>. A left</w:t>
      </w:r>
      <w:r w:rsidR="00C41B3E">
        <w:t>-skewed distribution with a median of 30 is observed in the output read count data.</w:t>
      </w:r>
    </w:p>
    <w:p w14:paraId="0982FA3F" w14:textId="2B6E4AF8" w:rsidR="00182269" w:rsidRPr="00182269" w:rsidRDefault="00182269" w:rsidP="00E30EB9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18226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73503B" wp14:editId="5CE9CD0B">
            <wp:extent cx="2504440" cy="176657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269">
        <w:t xml:space="preserve"> </w:t>
      </w:r>
      <w:r w:rsidRPr="0018226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C4C631C" wp14:editId="04C8EE65">
            <wp:extent cx="2504440" cy="176657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EADC" w14:textId="00C70AE6" w:rsidR="00182269" w:rsidRPr="00182269" w:rsidRDefault="00182269" w:rsidP="00E30EB9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281E1053" w14:textId="0C70B162" w:rsidR="00980D23" w:rsidRPr="000A3EFD" w:rsidRDefault="006C7603" w:rsidP="00E30EB9">
      <w:pPr>
        <w:spacing w:line="360" w:lineRule="auto"/>
      </w:pPr>
      <w:r>
        <w:rPr>
          <w:rFonts w:eastAsia="Times New Roman" w:cstheme="minorHAnsi"/>
          <w:lang w:eastAsia="en-GB"/>
        </w:rPr>
        <w:t>Sequences with 0 reads in their output</w:t>
      </w:r>
      <w:r w:rsidR="0093218D">
        <w:rPr>
          <w:rFonts w:eastAsia="Times New Roman" w:cstheme="minorHAnsi"/>
          <w:lang w:eastAsia="en-GB"/>
        </w:rPr>
        <w:t xml:space="preserve"> (that have a positive number of reads in their input) would suggest that binding did not occur, this is to be expected. </w:t>
      </w:r>
      <w:r w:rsidR="004B37B7">
        <w:rPr>
          <w:rFonts w:eastAsia="Times New Roman" w:cstheme="minorHAnsi"/>
          <w:lang w:eastAsia="en-GB"/>
        </w:rPr>
        <w:t>I</w:t>
      </w:r>
      <w:r w:rsidR="0093218D">
        <w:rPr>
          <w:rFonts w:eastAsia="Times New Roman" w:cstheme="minorHAnsi"/>
          <w:lang w:eastAsia="en-GB"/>
        </w:rPr>
        <w:t xml:space="preserve">t is surprising to see </w:t>
      </w:r>
      <w:r w:rsidR="0093218D">
        <w:t xml:space="preserve">the </w:t>
      </w:r>
      <w:r w:rsidR="0093218D">
        <w:lastRenderedPageBreak/>
        <w:t xml:space="preserve">considerable number of sequences with an input read count of 0. It would be worth investigating at which stage in the pipeline this </w:t>
      </w:r>
      <w:r w:rsidR="00980D23">
        <w:t xml:space="preserve">issue </w:t>
      </w:r>
      <w:r w:rsidR="0093218D">
        <w:t>occurred (design, PCR, NGS, filtering).</w:t>
      </w:r>
    </w:p>
    <w:p w14:paraId="2ED71CB7" w14:textId="1BC59899" w:rsidR="000A3EFD" w:rsidRDefault="004B37B7" w:rsidP="00E30EB9">
      <w:pPr>
        <w:spacing w:line="360" w:lineRule="auto"/>
      </w:pPr>
      <w:r>
        <w:t>We also see a number of sequences with no reads in the input but a positive number of reads in the output. It would also be worth investigating this further.</w:t>
      </w:r>
    </w:p>
    <w:p w14:paraId="067BD82A" w14:textId="77777777" w:rsidR="00073B00" w:rsidRDefault="00073B00" w:rsidP="00E30EB9">
      <w:pPr>
        <w:spacing w:line="360" w:lineRule="auto"/>
      </w:pPr>
    </w:p>
    <w:p w14:paraId="2E5FAB50" w14:textId="16177D56" w:rsidR="000A3EFD" w:rsidRDefault="000A3EFD" w:rsidP="00E30E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A3EFD">
        <w:rPr>
          <w:b/>
          <w:bCs/>
          <w:sz w:val="28"/>
          <w:szCs w:val="28"/>
        </w:rPr>
        <w:t>D</w:t>
      </w:r>
      <w:r w:rsidR="00F755D1">
        <w:rPr>
          <w:b/>
          <w:bCs/>
          <w:sz w:val="28"/>
          <w:szCs w:val="28"/>
        </w:rPr>
        <w:t>NA sequence design</w:t>
      </w:r>
    </w:p>
    <w:p w14:paraId="56AC471B" w14:textId="77777777" w:rsidR="00E30EB9" w:rsidRDefault="00E30EB9" w:rsidP="00E30EB9">
      <w:pPr>
        <w:spacing w:line="360" w:lineRule="auto"/>
      </w:pPr>
    </w:p>
    <w:p w14:paraId="7BEFE162" w14:textId="2A30A868" w:rsidR="00E30EB9" w:rsidRDefault="00E30EB9" w:rsidP="001F1DEB">
      <w:pPr>
        <w:pBdr>
          <w:between w:val="single" w:sz="4" w:space="1" w:color="auto"/>
        </w:pBdr>
        <w:spacing w:line="360" w:lineRule="auto"/>
      </w:pPr>
      <w:r>
        <w:t xml:space="preserve">Total enriched sequences </w:t>
      </w:r>
      <w:r>
        <w:tab/>
      </w:r>
      <w:r>
        <w:tab/>
      </w:r>
      <w:r>
        <w:tab/>
        <w:t>13046</w:t>
      </w:r>
    </w:p>
    <w:p w14:paraId="3CA65C9F" w14:textId="0A8CB1FF" w:rsidR="00E30EB9" w:rsidRDefault="00E30EB9" w:rsidP="001F1DEB">
      <w:pPr>
        <w:pBdr>
          <w:between w:val="single" w:sz="4" w:space="1" w:color="auto"/>
        </w:pBdr>
        <w:spacing w:line="360" w:lineRule="auto"/>
      </w:pPr>
      <w:r>
        <w:t xml:space="preserve">Sequences that </w:t>
      </w:r>
      <w:r w:rsidR="001F1DEB">
        <w:t xml:space="preserve">did not </w:t>
      </w:r>
      <w:r>
        <w:t>match design</w:t>
      </w:r>
      <w:r>
        <w:tab/>
      </w:r>
      <w:r w:rsidR="001F1DEB">
        <w:t>1484</w:t>
      </w:r>
      <w:r w:rsidR="001F1DEB">
        <w:tab/>
      </w:r>
      <w:r w:rsidR="001F1DEB">
        <w:tab/>
        <w:t>(11.4%)</w:t>
      </w:r>
    </w:p>
    <w:p w14:paraId="52954486" w14:textId="39072392" w:rsidR="001F1DEB" w:rsidRDefault="001F1DEB" w:rsidP="001F1DEB">
      <w:pPr>
        <w:pBdr>
          <w:between w:val="single" w:sz="4" w:space="1" w:color="auto"/>
        </w:pBdr>
        <w:spacing w:line="360" w:lineRule="auto"/>
      </w:pPr>
      <w:r>
        <w:t>Sequences that were longer than design</w:t>
      </w:r>
      <w:r>
        <w:tab/>
        <w:t>206</w:t>
      </w:r>
      <w:r>
        <w:tab/>
      </w:r>
      <w:r>
        <w:tab/>
        <w:t>(1.58%)</w:t>
      </w:r>
    </w:p>
    <w:p w14:paraId="6E3C5F1F" w14:textId="442AD00E" w:rsidR="000A3EFD" w:rsidRDefault="000A3EFD" w:rsidP="00E30EB9">
      <w:pPr>
        <w:spacing w:line="360" w:lineRule="auto"/>
      </w:pPr>
    </w:p>
    <w:p w14:paraId="397C8D58" w14:textId="5FD94756" w:rsidR="00F755D1" w:rsidRDefault="00F755D1" w:rsidP="00E30EB9">
      <w:pPr>
        <w:spacing w:line="360" w:lineRule="auto"/>
      </w:pPr>
      <w:r w:rsidRPr="000A3EFD">
        <w:rPr>
          <w:noProof/>
        </w:rPr>
        <w:drawing>
          <wp:inline distT="0" distB="0" distL="0" distR="0" wp14:anchorId="4D7725D8" wp14:editId="6EF3B299">
            <wp:extent cx="2462530" cy="1776730"/>
            <wp:effectExtent l="0" t="0" r="127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269">
        <w:t xml:space="preserve">        </w:t>
      </w:r>
    </w:p>
    <w:p w14:paraId="2F1BB069" w14:textId="77777777" w:rsidR="00F755D1" w:rsidRDefault="00F755D1" w:rsidP="00E30EB9">
      <w:pPr>
        <w:spacing w:line="360" w:lineRule="auto"/>
      </w:pPr>
    </w:p>
    <w:p w14:paraId="2C359036" w14:textId="7344563A" w:rsidR="00F755D1" w:rsidRDefault="00182269" w:rsidP="00E30EB9">
      <w:pPr>
        <w:spacing w:line="360" w:lineRule="auto"/>
      </w:pPr>
      <w:r>
        <w:t>1484 (</w:t>
      </w:r>
      <w:r w:rsidR="00F755D1">
        <w:t>11.4%</w:t>
      </w:r>
      <w:r>
        <w:t>)</w:t>
      </w:r>
      <w:r w:rsidR="00F755D1">
        <w:t xml:space="preserve"> of sequences did not match the design. </w:t>
      </w:r>
      <w:r>
        <w:t>Of these, 206 were longer than the original design. 112 were 1 nucleotide longer, 63 were 2 nucleotides longer and 31 were 3 nucleotides longer.</w:t>
      </w:r>
      <w:r w:rsidR="00F755D1">
        <w:tab/>
      </w:r>
      <w:r w:rsidR="00F755D1">
        <w:tab/>
      </w:r>
    </w:p>
    <w:p w14:paraId="3A9C8831" w14:textId="77777777" w:rsidR="00F755D1" w:rsidRDefault="00F755D1" w:rsidP="00E30EB9">
      <w:pPr>
        <w:spacing w:line="360" w:lineRule="auto"/>
      </w:pPr>
    </w:p>
    <w:p w14:paraId="5CC9B4A7" w14:textId="2238C348" w:rsidR="00F755D1" w:rsidRPr="000A3EFD" w:rsidRDefault="00F755D1" w:rsidP="00E30E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Protein binding affinity</w:t>
      </w:r>
    </w:p>
    <w:p w14:paraId="18C1490F" w14:textId="2D92A47B" w:rsidR="00F755D1" w:rsidRDefault="00F755D1" w:rsidP="00E30EB9">
      <w:pPr>
        <w:spacing w:line="360" w:lineRule="auto"/>
      </w:pPr>
    </w:p>
    <w:p w14:paraId="6DBCCE49" w14:textId="1A0BCA4C" w:rsidR="00182269" w:rsidRDefault="00182269" w:rsidP="00E30EB9">
      <w:pPr>
        <w:spacing w:line="360" w:lineRule="auto"/>
      </w:pPr>
      <w:r>
        <w:t xml:space="preserve">To </w:t>
      </w:r>
      <w:r w:rsidR="0098190B">
        <w:t>assess protein binding affinity, the following metric was used:</w:t>
      </w:r>
    </w:p>
    <w:p w14:paraId="515C8992" w14:textId="77777777" w:rsidR="007D45C7" w:rsidRDefault="007D45C7" w:rsidP="00E30EB9">
      <w:pPr>
        <w:spacing w:line="360" w:lineRule="auto"/>
      </w:pPr>
    </w:p>
    <w:p w14:paraId="503B694C" w14:textId="6A316F83" w:rsidR="0098190B" w:rsidRDefault="007D45C7" w:rsidP="009819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Affinity = </w:t>
      </w:r>
      <w:r w:rsidR="0098190B" w:rsidRPr="0098190B">
        <w:rPr>
          <w:b/>
          <w:bCs/>
        </w:rPr>
        <w:t xml:space="preserve">Read count in </w:t>
      </w:r>
      <w:r w:rsidR="002C3530">
        <w:rPr>
          <w:b/>
          <w:bCs/>
        </w:rPr>
        <w:t>output</w:t>
      </w:r>
      <w:r w:rsidR="0098190B" w:rsidRPr="0098190B">
        <w:rPr>
          <w:b/>
          <w:bCs/>
        </w:rPr>
        <w:t xml:space="preserve"> library / Read count in </w:t>
      </w:r>
      <w:r w:rsidR="002C3530">
        <w:rPr>
          <w:b/>
          <w:bCs/>
        </w:rPr>
        <w:t>input</w:t>
      </w:r>
      <w:r w:rsidR="0098190B" w:rsidRPr="0098190B">
        <w:rPr>
          <w:b/>
          <w:bCs/>
        </w:rPr>
        <w:t xml:space="preserve"> library</w:t>
      </w:r>
    </w:p>
    <w:p w14:paraId="767FDD5F" w14:textId="77777777" w:rsidR="007D45C7" w:rsidRPr="0098190B" w:rsidRDefault="007D45C7" w:rsidP="0098190B">
      <w:pPr>
        <w:spacing w:line="360" w:lineRule="auto"/>
        <w:jc w:val="center"/>
        <w:rPr>
          <w:b/>
          <w:bCs/>
        </w:rPr>
      </w:pPr>
    </w:p>
    <w:p w14:paraId="78FE46FF" w14:textId="4ED3DCCC" w:rsidR="00C41B3E" w:rsidRDefault="0098190B" w:rsidP="00E30EB9">
      <w:pPr>
        <w:spacing w:line="360" w:lineRule="auto"/>
      </w:pPr>
      <w:r>
        <w:t>This ratio gives the fold</w:t>
      </w:r>
      <w:r w:rsidR="009E2C9A">
        <w:t xml:space="preserve"> change after the test for binding affinity.</w:t>
      </w:r>
      <w:r w:rsidR="00317762">
        <w:t xml:space="preserve"> After removing sequences with 0 reads from the data, affinities range between 0.056 and 394. 99% of the data have an </w:t>
      </w:r>
      <w:r w:rsidR="00317762">
        <w:lastRenderedPageBreak/>
        <w:t>affinity score of less than 16.5</w:t>
      </w:r>
      <w:r w:rsidR="00E622E3">
        <w:t xml:space="preserve">. The 50 sequences with the highest affinity scores range between 17.75 and 394. Interestingly, the highest scoring sequence </w:t>
      </w:r>
      <w:r w:rsidR="00EE466B">
        <w:t>deviated</w:t>
      </w:r>
      <w:r w:rsidR="00E622E3">
        <w:t xml:space="preserve"> from our design. In order to verify </w:t>
      </w:r>
      <w:r w:rsidR="00EE466B">
        <w:t>this,</w:t>
      </w:r>
      <w:r w:rsidR="00E622E3">
        <w:t xml:space="preserve"> it would be good to repeat the experiment for this sequence, to eliminate the possibility of error e.g. sample mix</w:t>
      </w:r>
      <w:r w:rsidR="00EE466B">
        <w:t>-</w:t>
      </w:r>
      <w:r w:rsidR="00E622E3">
        <w:t>up.</w:t>
      </w:r>
      <w:r w:rsidR="004B37B7">
        <w:t xml:space="preserve"> It is possible that this is </w:t>
      </w:r>
      <w:r w:rsidR="00C556B7">
        <w:t>a spurious result as it has an affinity five time higher than the second highest sequence.</w:t>
      </w:r>
      <w:r w:rsidR="00073B00">
        <w:t xml:space="preserve"> </w:t>
      </w:r>
    </w:p>
    <w:p w14:paraId="2DA64608" w14:textId="1E3606AE" w:rsidR="00073B00" w:rsidRDefault="00581961" w:rsidP="00E30EB9">
      <w:pPr>
        <w:spacing w:line="360" w:lineRule="auto"/>
      </w:pPr>
      <w:r>
        <w:t>The three proteins with the highest affinity are:</w:t>
      </w:r>
    </w:p>
    <w:p w14:paraId="19AB0F97" w14:textId="77777777" w:rsidR="003A3160" w:rsidRDefault="003A3160" w:rsidP="00E30EB9">
      <w:pPr>
        <w:spacing w:line="360" w:lineRule="auto"/>
      </w:pPr>
    </w:p>
    <w:p w14:paraId="6E3615F6" w14:textId="74E82DF9" w:rsidR="00073B00" w:rsidRDefault="00073B00" w:rsidP="00E30EB9">
      <w:pPr>
        <w:spacing w:line="360" w:lineRule="auto"/>
      </w:pPr>
      <w:r>
        <w:t>Sequence 42, affinity 394</w:t>
      </w:r>
      <w:r w:rsidR="00581961">
        <w:t>.0</w:t>
      </w:r>
    </w:p>
    <w:p w14:paraId="22A84E0F" w14:textId="77777777" w:rsidR="00073B00" w:rsidRDefault="00073B00" w:rsidP="00073B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GGTGCAGCTGGTGGAGTCTGGGGGAGGCTTGGTCAAGCCTGGAGGGTCCCTGAGACTCTCCTGTGCAGCCTCTGGATTCTCCCCCGCCTGCTACTACATGAGCTGGATCCGCCAGGCTCCAGGGAAGGGGCTGGAGTGGGTTTCATACATTAGTGTCTTGGTCTCCACCATATACTACGCAGACTCTGTGAAGGGCCGATTCACCATCTCCAGGGACAACGCCAAGAACTCACTGTATCTGCAAATGAACAGCCTGAGAGCCGAGGACACGGCCGTGTATTACTGTGCGAGAGA</w:t>
      </w:r>
    </w:p>
    <w:p w14:paraId="36E5B4BE" w14:textId="48527B1E" w:rsidR="00887ECA" w:rsidRDefault="00887ECA" w:rsidP="00E30EB9">
      <w:pPr>
        <w:spacing w:line="360" w:lineRule="auto"/>
      </w:pPr>
    </w:p>
    <w:p w14:paraId="1F4A0F75" w14:textId="7CEDF51D" w:rsidR="00073B00" w:rsidRDefault="00073B00" w:rsidP="00E30EB9">
      <w:pPr>
        <w:spacing w:line="360" w:lineRule="auto"/>
      </w:pPr>
      <w:r>
        <w:t>Sequence</w:t>
      </w:r>
      <w:r w:rsidR="00581961">
        <w:t xml:space="preserve"> 1803, affinity 78.2</w:t>
      </w:r>
    </w:p>
    <w:p w14:paraId="318DC5CE" w14:textId="77777777" w:rsidR="00073B00" w:rsidRDefault="00073B00" w:rsidP="00073B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GGTGCAGCTGGTGGAGTCTGGGGGAGGCTTGGTCAAGCCTGGAGGGTCCCTGAGACTCTCCTGTGCAGCCTCTGGATTCCGCGCGGCCTACTACTACATGAGCTGGATCCGCCAGGCTCCAGGGAAGGGGCTGGAGTGGGTTTCATACATTAGTGGCTAGGAGTTCACCATATACTACGCAGACTCTGTGAAGGGCCGATTCACCATCTCCAGGGACAACGCCAAGAACTCACTGTATCTGCAAATGAACAGCCTGAGAGCCGAGGACACGGCCGTGTATTACTGTGCGAGAGA</w:t>
      </w:r>
    </w:p>
    <w:p w14:paraId="5386D9C3" w14:textId="4FE1456E" w:rsidR="00073B00" w:rsidRDefault="00073B00" w:rsidP="00E30EB9">
      <w:pPr>
        <w:spacing w:line="360" w:lineRule="auto"/>
      </w:pPr>
    </w:p>
    <w:p w14:paraId="10317C62" w14:textId="495731BA" w:rsidR="00581961" w:rsidRDefault="00581961" w:rsidP="00E30EB9">
      <w:pPr>
        <w:spacing w:line="360" w:lineRule="auto"/>
      </w:pPr>
      <w:r>
        <w:t>Sequence 6713, affinity 52.0</w:t>
      </w:r>
    </w:p>
    <w:p w14:paraId="0124BF9B" w14:textId="3506BD02" w:rsidR="00581961" w:rsidRPr="00581961" w:rsidRDefault="00581961" w:rsidP="0058196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GGTGCAGCTGGTGGAGTCTGGGGGAGGCTTGGTCAAGCCTGGAGGGTCCCTGAGACTCTCCTGTGCAGCCTCTGGATTCGTCGACTGCTTCTACTACATGAGCTGGATCCGCCAGGCTCCAGGGAAGGGGCTGGAGTGGGTTTCATACATTAGTGTCGGCTCCTGCACCATATACTACGCAGACTCTGTGAAGGGCCGATTCACCATCTCCAGGGACAACGCCAAGAACTCACTGTATCTGCAAATGAACAGCCTGAGAGCCGAGGACACGGCCGTGTATTACTGTGCGAGAGA</w:t>
      </w:r>
    </w:p>
    <w:p w14:paraId="7C170445" w14:textId="77777777" w:rsidR="007D45C7" w:rsidRDefault="007D45C7" w:rsidP="00E30EB9">
      <w:pPr>
        <w:spacing w:line="360" w:lineRule="auto"/>
      </w:pPr>
    </w:p>
    <w:p w14:paraId="2E3819BF" w14:textId="1BFBEEB9" w:rsidR="00C41B3E" w:rsidRPr="00C41B3E" w:rsidRDefault="009B6847" w:rsidP="00E30EB9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  <w:sz w:val="28"/>
          <w:szCs w:val="28"/>
        </w:rPr>
        <w:t>Next steps</w:t>
      </w:r>
    </w:p>
    <w:p w14:paraId="4810A327" w14:textId="0A2459A2" w:rsidR="00C41B3E" w:rsidRDefault="00C41B3E" w:rsidP="00E30EB9">
      <w:pPr>
        <w:spacing w:line="360" w:lineRule="auto"/>
      </w:pPr>
      <w:r>
        <w:t xml:space="preserve">Going forward, it would be interesting to investigate the subset of sequences that do not match the design, to identify whether particular positions or regions have a higher prevalence of change and whether these errors are produced in a random or more systematic way. </w:t>
      </w:r>
      <w:r w:rsidR="00E30EB9">
        <w:t>It would also be worth investigating this in the respective amino acid sequence, to investigate whether secondary or tertiary structures could be affecting the output at the PCR or NGS stages.</w:t>
      </w:r>
      <w:r w:rsidR="00BD4BA2">
        <w:t xml:space="preserve"> </w:t>
      </w:r>
    </w:p>
    <w:p w14:paraId="4B34E787" w14:textId="77777777" w:rsidR="00001C49" w:rsidRDefault="00001C49" w:rsidP="00E622E3">
      <w:pPr>
        <w:spacing w:line="360" w:lineRule="auto"/>
      </w:pPr>
    </w:p>
    <w:p w14:paraId="5153D84B" w14:textId="6DEA7B98" w:rsidR="00E30EB9" w:rsidRDefault="00001C49" w:rsidP="00E622E3">
      <w:pPr>
        <w:spacing w:line="360" w:lineRule="auto"/>
      </w:pPr>
      <w:r>
        <w:lastRenderedPageBreak/>
        <w:t xml:space="preserve"> </w:t>
      </w:r>
      <w:r w:rsidR="00E622E3">
        <w:t>I aim to investigate further into the sequences with the highest affinity scores, these representing our best candidate proteins. Correlations between nucleotide position and affinity would be of interest.</w:t>
      </w:r>
    </w:p>
    <w:sectPr w:rsidR="00E30EB9" w:rsidSect="00AD43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E2B5" w14:textId="77777777" w:rsidR="00AE041D" w:rsidRDefault="00AE041D" w:rsidP="00B53290">
      <w:r>
        <w:separator/>
      </w:r>
    </w:p>
  </w:endnote>
  <w:endnote w:type="continuationSeparator" w:id="0">
    <w:p w14:paraId="21D7C65C" w14:textId="77777777" w:rsidR="00AE041D" w:rsidRDefault="00AE041D" w:rsidP="00B5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C564B" w14:textId="77777777" w:rsidR="00AE041D" w:rsidRDefault="00AE041D" w:rsidP="00B53290">
      <w:r>
        <w:separator/>
      </w:r>
    </w:p>
  </w:footnote>
  <w:footnote w:type="continuationSeparator" w:id="0">
    <w:p w14:paraId="5738F32B" w14:textId="77777777" w:rsidR="00AE041D" w:rsidRDefault="00AE041D" w:rsidP="00B53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5830"/>
    <w:multiLevelType w:val="hybridMultilevel"/>
    <w:tmpl w:val="9FC61B78"/>
    <w:lvl w:ilvl="0" w:tplc="281C345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4644"/>
    <w:multiLevelType w:val="hybridMultilevel"/>
    <w:tmpl w:val="70945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6321"/>
    <w:multiLevelType w:val="hybridMultilevel"/>
    <w:tmpl w:val="70945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431B"/>
    <w:multiLevelType w:val="hybridMultilevel"/>
    <w:tmpl w:val="70945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FD"/>
    <w:rsid w:val="00001C49"/>
    <w:rsid w:val="00073B00"/>
    <w:rsid w:val="000A3EFD"/>
    <w:rsid w:val="00182269"/>
    <w:rsid w:val="00183E3C"/>
    <w:rsid w:val="001F1DEB"/>
    <w:rsid w:val="00236927"/>
    <w:rsid w:val="002C3530"/>
    <w:rsid w:val="002E4B29"/>
    <w:rsid w:val="00317762"/>
    <w:rsid w:val="003A3160"/>
    <w:rsid w:val="004B37B7"/>
    <w:rsid w:val="00581961"/>
    <w:rsid w:val="00590BF3"/>
    <w:rsid w:val="00590DE3"/>
    <w:rsid w:val="006C7603"/>
    <w:rsid w:val="007D45C7"/>
    <w:rsid w:val="00812ED7"/>
    <w:rsid w:val="00887ECA"/>
    <w:rsid w:val="0093218D"/>
    <w:rsid w:val="00980D23"/>
    <w:rsid w:val="0098190B"/>
    <w:rsid w:val="009B470F"/>
    <w:rsid w:val="009B6847"/>
    <w:rsid w:val="009E2C9A"/>
    <w:rsid w:val="00AC220E"/>
    <w:rsid w:val="00AD43E4"/>
    <w:rsid w:val="00AE041D"/>
    <w:rsid w:val="00B53290"/>
    <w:rsid w:val="00BD4BA2"/>
    <w:rsid w:val="00C41B3E"/>
    <w:rsid w:val="00C556B7"/>
    <w:rsid w:val="00CF40D2"/>
    <w:rsid w:val="00DD1D9F"/>
    <w:rsid w:val="00E00627"/>
    <w:rsid w:val="00E26355"/>
    <w:rsid w:val="00E30EB9"/>
    <w:rsid w:val="00E31044"/>
    <w:rsid w:val="00E622E3"/>
    <w:rsid w:val="00E7527D"/>
    <w:rsid w:val="00EE466B"/>
    <w:rsid w:val="00F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D76A"/>
  <w15:chartTrackingRefBased/>
  <w15:docId w15:val="{1A2C9F29-BC02-3B4E-9D8B-07C046AB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2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290"/>
  </w:style>
  <w:style w:type="paragraph" w:styleId="Footer">
    <w:name w:val="footer"/>
    <w:basedOn w:val="Normal"/>
    <w:link w:val="FooterChar"/>
    <w:uiPriority w:val="99"/>
    <w:unhideWhenUsed/>
    <w:rsid w:val="00B532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290"/>
  </w:style>
  <w:style w:type="paragraph" w:styleId="HTMLPreformatted">
    <w:name w:val="HTML Preformatted"/>
    <w:basedOn w:val="Normal"/>
    <w:link w:val="HTMLPreformattedChar"/>
    <w:uiPriority w:val="99"/>
    <w:unhideWhenUsed/>
    <w:rsid w:val="0088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E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2</cp:revision>
  <dcterms:created xsi:type="dcterms:W3CDTF">2020-11-16T19:28:00Z</dcterms:created>
  <dcterms:modified xsi:type="dcterms:W3CDTF">2020-11-16T19:28:00Z</dcterms:modified>
</cp:coreProperties>
</file>