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Predictive vs. Reactive Load Balancing in Software-Defined Networks: An Empirical Study under Flash-Crowd Traffic Conditions</w:t>
      </w:r>
    </w:p>
    <w:p>
      <w:pPr>
        <w:spacing w:after="40"/>
        <w:jc w:val="center"/>
      </w:pPr>
      <w:r>
        <w:rPr>
          <w:rFonts w:ascii="Times New Roman" w:cs="Times New Roman" w:eastAsia="Times New Roman" w:hAnsi="Times New Roman"/>
          <w:sz w:val="22"/>
          <w:szCs w:val="22"/>
        </w:rPr>
        <w:t xml:space="preserve">Fida M S</w:t>
      </w:r>
    </w:p>
    <w:p>
      <w:pPr>
        <w:spacing w:after="40"/>
        <w:jc w:val="center"/>
      </w:pPr>
      <w:r>
        <w:rPr>
          <w:rFonts w:ascii="Times New Roman" w:cs="Times New Roman" w:eastAsia="Times New Roman" w:hAnsi="Times New Roman"/>
          <w:i/>
          <w:iCs/>
          <w:sz w:val="18"/>
          <w:szCs w:val="18"/>
        </w:rPr>
        <w:t xml:space="preserve">Register No. 24BAI0180</w:t>
      </w:r>
    </w:p>
    <w:p>
      <w:pPr>
        <w:spacing w:after="40"/>
        <w:jc w:val="center"/>
      </w:pPr>
      <w:r>
        <w:rPr>
          <w:rFonts w:ascii="Times New Roman" w:cs="Times New Roman" w:eastAsia="Times New Roman" w:hAnsi="Times New Roman"/>
          <w:sz w:val="18"/>
          <w:szCs w:val="18"/>
        </w:rPr>
        <w:t xml:space="preserve">School of Computer Science and Engineering</w:t>
      </w:r>
    </w:p>
    <w:p>
      <w:pPr>
        <w:spacing w:after="200"/>
        <w:jc w:val="center"/>
      </w:pPr>
      <w:r>
        <w:rPr>
          <w:rFonts w:ascii="Times New Roman" w:cs="Times New Roman" w:eastAsia="Times New Roman" w:hAnsi="Times New Roman"/>
          <w:sz w:val="18"/>
          <w:szCs w:val="18"/>
        </w:rPr>
        <w:t xml:space="preserve">Course: BCSE308L / BCSE308P — Computer Networks</w:t>
      </w:r>
    </w:p>
    <w:p>
      <w:pPr>
        <w:sectPr>
          <w:type w:val="continuous"/>
          <w:pgSz w:w="11906" w:h="16838" w:orient="portrait"/>
          <w:pgMar w:top="1440" w:right="1440" w:bottom="1440" w:left="1440" w:header="708" w:footer="708" w:gutter="0"/>
          <w:pgNumType/>
          <w:docGrid w:linePitch="360"/>
        </w:sectPr>
      </w:pPr>
    </w:p>
    <w:p>
      <w:pPr>
        <w:spacing w:after="60"/>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Latency-aware load balancing techniques based on the Exponentially Weighted Moving Average (EWMA), such as the Peak-EWMA method used in production service meshes, are widely credited with reducing tail latency under bursty load. This paper investigates whether a lightweight, non-machine-learning EWMA predictor delivers the same benefit when moved into a Software-Defined Networking (SDN) controller that observes load through native OpenFlow port statistics. We implement four policies—round-robin, weighted round-robin, reactive least-load, and an EWMA predictor with Power-of-Two-Choices selection—in a Ryu/Mininet testbed, and evaluate them under flash-crowd and steady traffic across homogeneous and heterogeneous server pools, over at least seven runs per configuration with mean and standard deviation reported. Contrary to the initial hypothesis, the EWMA predictor does not reduce 95th/99th-percentile latency relative to plain round-robin in any tested condition; round-robin is the most stable and consistently best-performing policy. The load-aware policies are not only no better on average but an order of magnitude less stable: EWMA's P99 standard deviation reaches 88 ms against round-robin's 2–4 ms. We explain the mechanisms—EWMA's smoothing, beneficial against transient noise, is counterproductive against the persistent load differences created by heterogeneous servers—and delineate where lightweight prediction helps and, more importantly, where it does not.</w:t>
      </w:r>
    </w:p>
    <w:p>
      <w:pPr>
        <w:spacing w:after="120"/>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software-defined networking, load balancing, EWMA, tail latency, flash crowd, OpenFlow, Ryu, Mininet, negative result.</w:t>
      </w:r>
    </w:p>
    <w:p>
      <w:pPr>
        <w:spacing w:after="80" w:before="160"/>
      </w:pPr>
      <w:r>
        <w:rPr>
          <w:rFonts w:ascii="Times New Roman" w:cs="Times New Roman" w:eastAsia="Times New Roman" w:hAnsi="Times New Roman"/>
          <w:b/>
          <w:bCs/>
          <w:caps/>
          <w:sz w:val="20"/>
          <w:szCs w:val="20"/>
        </w:rPr>
        <w:t xml:space="preserve">I. Introduction</w:t>
      </w:r>
    </w:p>
    <w:p>
      <w:pPr>
        <w:spacing w:after="80" w:line="240"/>
        <w:jc w:val="both"/>
      </w:pPr>
      <w:r>
        <w:rPr>
          <w:rFonts w:ascii="Times New Roman" w:cs="Times New Roman" w:eastAsia="Times New Roman" w:hAnsi="Times New Roman"/>
          <w:sz w:val="20"/>
          <w:szCs w:val="20"/>
        </w:rPr>
        <w:t xml:space="preserve">Load balancing distributes client requests across a pool of backend servers to improve responsiveness and utilization. While mean response time is the traditional target, user-perceived quality of service is dominated by tail latency—the 95th and 99th percentiles (P95, P99)—because a service is judged by its slowest interactions. Tail latency is most severe during flash-crowd events, when a sudden surge of requests overwhelms naive distribution schemes.</w:t>
      </w:r>
    </w:p>
    <w:p>
      <w:pPr>
        <w:spacing w:after="80" w:line="240"/>
        <w:jc w:val="both"/>
      </w:pPr>
      <w:r>
        <w:rPr>
          <w:rFonts w:ascii="Times New Roman" w:cs="Times New Roman" w:eastAsia="Times New Roman" w:hAnsi="Times New Roman"/>
          <w:sz w:val="20"/>
          <w:szCs w:val="20"/>
        </w:rPr>
        <w:t xml:space="preserve">A well-established response to this problem is latency-aware balancing based on the Exponentially Weighted Moving Average (EWMA). The Peak-EWMA algorithm, deployed in production service-mesh proxies such as Envoy and Linkerd, tracks a smoothed estimate of each server's recent response latency and biases traffic toward faster servers. Smoothing is intended to suppress transient noise so that momentary spikes do not cause the balancer to oscillate.</w:t>
      </w:r>
    </w:p>
    <w:p>
      <w:pPr>
        <w:spacing w:after="80" w:line="240"/>
        <w:jc w:val="both"/>
      </w:pPr>
      <w:r>
        <w:rPr>
          <w:rFonts w:ascii="Times New Roman" w:cs="Times New Roman" w:eastAsia="Times New Roman" w:hAnsi="Times New Roman"/>
          <w:sz w:val="20"/>
          <w:szCs w:val="20"/>
        </w:rPr>
        <w:t xml:space="preserve">This paper asks a focused question: </w:t>
      </w:r>
      <w:r>
        <w:rPr>
          <w:rFonts w:ascii="Times New Roman" w:cs="Times New Roman" w:eastAsia="Times New Roman" w:hAnsi="Times New Roman"/>
          <w:i/>
          <w:iCs/>
          <w:sz w:val="20"/>
          <w:szCs w:val="20"/>
        </w:rPr>
        <w:t xml:space="preserve">does a lightweight EWMA predictor retain its tail-latency benefit when relocated from an application-layer service-mesh proxy into a Software-Defined Networking (SDN) controller?</w:t>
      </w:r>
      <w:r>
        <w:rPr>
          <w:rFonts w:ascii="Times New Roman" w:cs="Times New Roman" w:eastAsia="Times New Roman" w:hAnsi="Times New Roman"/>
          <w:sz w:val="20"/>
          <w:szCs w:val="20"/>
        </w:rPr>
        <w:t xml:space="preserve"> An SDN controller sits at the network layer and observes load through native OpenFlow port statistics rather than application-layer response times. Answering this question requires an honest empirical comparison against the standard baselines under realistic burst conditions.</w:t>
      </w:r>
    </w:p>
    <w:p>
      <w:pPr>
        <w:spacing w:after="80" w:line="240"/>
        <w:jc w:val="both"/>
      </w:pPr>
      <w:r>
        <w:rPr>
          <w:rFonts w:ascii="Times New Roman" w:cs="Times New Roman" w:eastAsia="Times New Roman" w:hAnsi="Times New Roman"/>
          <w:sz w:val="20"/>
          <w:szCs w:val="20"/>
        </w:rPr>
        <w:t xml:space="preserve">We implement four load-balancing policies in a Ryu controller over a Mininet/Open vSwitch testbed and benchmark them under flash-crowd and steady traffic, across both homogeneous and heterogeneous server pools, averaging over repeated runs. Our central finding is negative: the EWMA predictor does not outperform simple round-robin in any tested condition, is frequently worse, and is markedly less stable. We regard this as a useful and publishable result. It clarifies that the intuition “smarter balancing must be better” fails under specific, explicable conditions, and it characterizes those conditions.</w:t>
      </w:r>
    </w:p>
    <w:p>
      <w:pPr>
        <w:spacing w:after="80" w:line="240"/>
        <w:jc w:val="both"/>
      </w:pPr>
      <w:r>
        <w:rPr>
          <w:rFonts w:ascii="Times New Roman" w:cs="Times New Roman" w:eastAsia="Times New Roman" w:hAnsi="Times New Roman"/>
          <w:b/>
          <w:bCs/>
          <w:sz w:val="20"/>
          <w:szCs w:val="20"/>
        </w:rPr>
        <w:t xml:space="preserve">Contributions.</w:t>
      </w:r>
      <w:r>
        <w:rPr>
          <w:rFonts w:ascii="Times New Roman" w:cs="Times New Roman" w:eastAsia="Times New Roman" w:hAnsi="Times New Roman"/>
          <w:sz w:val="20"/>
          <w:szCs w:val="20"/>
        </w:rPr>
        <w:t xml:space="preserve"> (i) An open, reproducible SDN load-balancing testbed implementing four policies over Ryu/Mininet with an OpenFlow-native load signal. (ii) A controlled evaluation of EWMA prediction against three baselines under burst and steady traffic and under homogeneous and heterogeneous servers, with repeated runs. (iii) A mechanistic explanation of why EWMA smoothing helps against transient bursts but hurts against persistent heterogeneity, together with evidence of bimodal instability and a high-decay failure mode. (iv) An honest negative result delineating where lightweight prediction does and does not help.</w:t>
      </w:r>
    </w:p>
    <w:p>
      <w:pPr>
        <w:spacing w:after="80" w:line="240"/>
        <w:jc w:val="both"/>
      </w:pPr>
      <w:r>
        <w:rPr>
          <w:rFonts w:ascii="Times New Roman" w:cs="Times New Roman" w:eastAsia="Times New Roman" w:hAnsi="Times New Roman"/>
          <w:b/>
          <w:bCs/>
          <w:sz w:val="20"/>
          <w:szCs w:val="20"/>
        </w:rPr>
        <w:t xml:space="preserve">Scope and differentiation.</w:t>
      </w:r>
      <w:r>
        <w:rPr>
          <w:rFonts w:ascii="Times New Roman" w:cs="Times New Roman" w:eastAsia="Times New Roman" w:hAnsi="Times New Roman"/>
          <w:sz w:val="20"/>
          <w:szCs w:val="20"/>
        </w:rPr>
        <w:t xml:space="preserve"> This work is deliberately distinct from the large body of generic “AI-based” or “dynamic” SDN load balancing. We do not propose yet another heuristic or learned balancer and claim it superior. Instead, our unit of contribution is a controlled, reproducible empirical comparison isolating one specific question: whether a lightweight EWMA predictor reduces tail latency at flash-crowd onset relative to standard baselines, under identical topology and traffic. Three properties separate this study from typical SDN load-balancing projects: (i) the evaluation is driven by an explicit flash-crowd stress model rather than steady or uniformly increasing traffic; (ii) the headline metric is P95/P99 tail latency at burst onset, not mean latency or throughput; and (iii) the outcome is reported honestly as a negative result with a mechanistic explanation, rather than a claimed win. The value, following the empirical-study rather than novel-algorithm model, lies in the rigor and honesty of the comparison and in delineating precisely when lightweight prediction helps and when it does not.</w:t>
      </w:r>
    </w:p>
    <w:p>
      <w:pPr>
        <w:spacing w:after="80" w:before="160"/>
      </w:pPr>
      <w:r>
        <w:rPr>
          <w:rFonts w:ascii="Times New Roman" w:cs="Times New Roman" w:eastAsia="Times New Roman" w:hAnsi="Times New Roman"/>
          <w:b/>
          <w:bCs/>
          <w:caps/>
          <w:sz w:val="20"/>
          <w:szCs w:val="20"/>
        </w:rPr>
        <w:t xml:space="preserve">II. Background and Related Work</w:t>
      </w:r>
    </w:p>
    <w:p>
      <w:pPr>
        <w:spacing w:after="60" w:before="100"/>
      </w:pPr>
      <w:r>
        <w:rPr>
          <w:rFonts w:ascii="Times New Roman" w:cs="Times New Roman" w:eastAsia="Times New Roman" w:hAnsi="Times New Roman"/>
          <w:i/>
          <w:iCs/>
          <w:sz w:val="20"/>
          <w:szCs w:val="20"/>
        </w:rPr>
        <w:t xml:space="preserve">A. Classic SDN Load Balancing</w:t>
      </w:r>
    </w:p>
    <w:p>
      <w:pPr>
        <w:spacing w:after="80" w:line="240"/>
        <w:jc w:val="both"/>
      </w:pPr>
      <w:r>
        <w:rPr>
          <w:rFonts w:ascii="Times New Roman" w:cs="Times New Roman" w:eastAsia="Times New Roman" w:hAnsi="Times New Roman"/>
          <w:sz w:val="20"/>
          <w:szCs w:val="20"/>
        </w:rPr>
        <w:t xml:space="preserve">A large body of work implements classic policies—round-robin (RR), weighted round-robin (WRR), and least-connection—in SDN using Mininet with controllers such as Ryu, POX, and Floodlight. These studies typically evaluate throughput or mean latency under steady or uniformly increasing traffic. They establish the standard methodology and the baseline policies that any new scheme must be compared against, but they rarely isolate tail latency under bursty conditions.</w:t>
      </w:r>
    </w:p>
    <w:p>
      <w:pPr>
        <w:spacing w:after="60" w:before="100"/>
      </w:pPr>
      <w:r>
        <w:rPr>
          <w:rFonts w:ascii="Times New Roman" w:cs="Times New Roman" w:eastAsia="Times New Roman" w:hAnsi="Times New Roman"/>
          <w:i/>
          <w:iCs/>
          <w:sz w:val="20"/>
          <w:szCs w:val="20"/>
        </w:rPr>
        <w:t xml:space="preserve">B. Predictive and ML-Based Balancing</w:t>
      </w:r>
    </w:p>
    <w:p>
      <w:pPr>
        <w:spacing w:after="80" w:line="240"/>
        <w:jc w:val="both"/>
      </w:pPr>
      <w:r>
        <w:rPr>
          <w:rFonts w:ascii="Times New Roman" w:cs="Times New Roman" w:eastAsia="Times New Roman" w:hAnsi="Times New Roman"/>
          <w:sz w:val="20"/>
          <w:szCs w:val="20"/>
        </w:rPr>
        <w:t xml:space="preserve">A second line of work forecasts load using machine-learning models—LSTM, ARIMA, and reinforcement learning—inside the controller. These approaches can be effective but are comparatively heavy: they require training, are difficult to interpret, and add computational overhead that is at odds with a controller's real-time path. Our work deliberately targets the opposite end of the spectrum: a lightweight, explainable, non-ML predictor.</w:t>
      </w:r>
    </w:p>
    <w:p>
      <w:pPr>
        <w:spacing w:after="60" w:before="100"/>
      </w:pPr>
      <w:r>
        <w:rPr>
          <w:rFonts w:ascii="Times New Roman" w:cs="Times New Roman" w:eastAsia="Times New Roman" w:hAnsi="Times New Roman"/>
          <w:i/>
          <w:iCs/>
          <w:sz w:val="20"/>
          <w:szCs w:val="20"/>
        </w:rPr>
        <w:t xml:space="preserve">C. EWMA and Peak-EWMA Latency-Aware Balancing</w:t>
      </w:r>
    </w:p>
    <w:p>
      <w:pPr>
        <w:spacing w:after="80" w:line="240"/>
        <w:jc w:val="both"/>
      </w:pPr>
      <w:r>
        <w:rPr>
          <w:rFonts w:ascii="Times New Roman" w:cs="Times New Roman" w:eastAsia="Times New Roman" w:hAnsi="Times New Roman"/>
          <w:sz w:val="20"/>
          <w:szCs w:val="20"/>
        </w:rPr>
        <w:t xml:space="preserve">The closest prior art is the family of EWMA and Peak-EWMA balancers. The recent L3 system for multi-cluster service meshes uses EWMA-based scoring over data-plane metrics and reports 99th-percentile latency reductions of 26% and 22% relative to round-robin and C3, respectively. Crucially, such systems operate at the application layer as service-mesh proxies (L3 is built on Linkerd) with access to per-request latency, success rate, and request-rate metrics, and Peak-EWMA implementations typically pair EWMA with Power-of-Two-Choices (P2C) selection to avoid herding. Our contribution is to test whether the same technique, made deliberately lightweight and driven by an SDN-native load signal, transfers to the SDN controller setting. We do not claim the mechanism as novel; we test its transferability and report where it fails.</w:t>
      </w:r>
    </w:p>
    <w:p>
      <w:pPr>
        <w:spacing w:after="60" w:before="100"/>
      </w:pPr>
      <w:r>
        <w:rPr>
          <w:rFonts w:ascii="Times New Roman" w:cs="Times New Roman" w:eastAsia="Times New Roman" w:hAnsi="Times New Roman"/>
          <w:i/>
          <w:iCs/>
          <w:sz w:val="20"/>
          <w:szCs w:val="20"/>
        </w:rPr>
        <w:t xml:space="preserve">D. Flash-Crowd and Bursty Traffic</w:t>
      </w:r>
    </w:p>
    <w:p>
      <w:pPr>
        <w:spacing w:after="80" w:line="240"/>
        <w:jc w:val="both"/>
      </w:pPr>
      <w:r>
        <w:rPr>
          <w:rFonts w:ascii="Times New Roman" w:cs="Times New Roman" w:eastAsia="Times New Roman" w:hAnsi="Times New Roman"/>
          <w:sz w:val="20"/>
          <w:szCs w:val="20"/>
        </w:rPr>
        <w:t xml:space="preserve">Flash crowds—sudden, sharp increases in request volume—are a classic cause of tail-latency blowups. Prior work characterizes flash events and studies their mitigation, largely in the context of content-delivery networks and auto-scaling rather than SDN load-balancing policy. The intersection of SDN load-balancing policy with flash-crowd-driven tail latency is comparatively underexplored, and is the setting we evaluate.</w:t>
      </w:r>
    </w:p>
    <w:p>
      <w:pPr>
        <w:spacing w:after="80" w:before="160"/>
      </w:pPr>
      <w:r>
        <w:rPr>
          <w:rFonts w:ascii="Times New Roman" w:cs="Times New Roman" w:eastAsia="Times New Roman" w:hAnsi="Times New Roman"/>
          <w:b/>
          <w:bCs/>
          <w:caps/>
          <w:sz w:val="20"/>
          <w:szCs w:val="20"/>
        </w:rPr>
        <w:t xml:space="preserve">III. System Design</w:t>
      </w:r>
    </w:p>
    <w:p>
      <w:pPr>
        <w:spacing w:after="60" w:before="100"/>
      </w:pPr>
      <w:r>
        <w:rPr>
          <w:rFonts w:ascii="Times New Roman" w:cs="Times New Roman" w:eastAsia="Times New Roman" w:hAnsi="Times New Roman"/>
          <w:i/>
          <w:iCs/>
          <w:sz w:val="20"/>
          <w:szCs w:val="20"/>
        </w:rPr>
        <w:t xml:space="preserve">A. Architecture and Load Signal</w:t>
      </w:r>
    </w:p>
    <w:p>
      <w:pPr>
        <w:spacing w:after="80" w:line="240"/>
        <w:jc w:val="both"/>
      </w:pPr>
      <w:r>
        <w:rPr>
          <w:rFonts w:ascii="Times New Roman" w:cs="Times New Roman" w:eastAsia="Times New Roman" w:hAnsi="Times New Roman"/>
          <w:sz w:val="20"/>
          <w:szCs w:val="20"/>
        </w:rPr>
        <w:t xml:space="preserve">All four policies share one framework. Clients target a single virtual IP (VIP); the controller intercepts each new flow, selects a backend, and installs OpenFlow rules that rewrite the destination to the chosen server and rewrite the reply so the client observes only the VIP. Non-VIP traffic is handled by a standard L2-learning path so that servers and clients can resolve each other and replies return correctly. Selection is per new flow; existing flows are not re-routed, avoiding mid-connection disruption.</w:t>
      </w:r>
    </w:p>
    <w:p>
      <w:pPr>
        <w:spacing w:after="80" w:line="240"/>
        <w:jc w:val="both"/>
      </w:pPr>
      <w:r>
        <w:rPr>
          <w:rFonts w:ascii="Times New Roman" w:cs="Times New Roman" w:eastAsia="Times New Roman" w:hAnsi="Times New Roman"/>
          <w:sz w:val="20"/>
          <w:szCs w:val="20"/>
        </w:rPr>
        <w:t xml:space="preserve">The load signal is SDN-native. </w:t>
      </w:r>
      <w:r>
        <w:rPr>
          <w:rFonts w:ascii="Times New Roman" w:cs="Times New Roman" w:eastAsia="Times New Roman" w:hAnsi="Times New Roman"/>
          <w:sz w:val="20"/>
          <w:szCs w:val="20"/>
        </w:rPr>
        <w:t xml:space="preserve">The controller periodically issues OpenFlow port-statistics requests and converts the cumulative per-port byte counters into a per-server byte rate (delta divided by the polling interval). This is the load quantity a controller can observe without application-layer instrumentation. We note honestly that this signal is load, whereas the reported metric is latency; the assumption that load correlates with latency is treated as a hypothesis to be tested by the experiments, not as a given.</w:t>
      </w:r>
    </w:p>
    <w:p>
      <w:pPr>
        <w:spacing w:after="60" w:before="100"/>
      </w:pPr>
      <w:r>
        <w:rPr>
          <w:rFonts w:ascii="Times New Roman" w:cs="Times New Roman" w:eastAsia="Times New Roman" w:hAnsi="Times New Roman"/>
          <w:i/>
          <w:iCs/>
          <w:sz w:val="20"/>
          <w:szCs w:val="20"/>
        </w:rPr>
        <w:t xml:space="preserve">B. The Four Policies</w:t>
      </w:r>
    </w:p>
    <w:p>
      <w:pPr>
        <w:spacing w:after="80" w:line="240"/>
        <w:jc w:val="both"/>
      </w:pPr>
      <w:r>
        <w:rPr>
          <w:rFonts w:ascii="Times New Roman" w:cs="Times New Roman" w:eastAsia="Times New Roman" w:hAnsi="Times New Roman"/>
          <w:b/>
          <w:bCs/>
          <w:sz w:val="20"/>
          <w:szCs w:val="20"/>
        </w:rPr>
        <w:t xml:space="preserve">Round-robin (RR): </w:t>
      </w:r>
      <w:r>
        <w:rPr>
          <w:rFonts w:ascii="Times New Roman" w:cs="Times New Roman" w:eastAsia="Times New Roman" w:hAnsi="Times New Roman"/>
          <w:sz w:val="20"/>
          <w:szCs w:val="20"/>
        </w:rPr>
        <w:t xml:space="preserve">assigns each new flow to the next server in fixed rotation; blind to load.</w:t>
      </w:r>
    </w:p>
    <w:p>
      <w:pPr>
        <w:spacing w:after="80" w:line="240"/>
        <w:jc w:val="both"/>
      </w:pPr>
      <w:r>
        <w:rPr>
          <w:rFonts w:ascii="Times New Roman" w:cs="Times New Roman" w:eastAsia="Times New Roman" w:hAnsi="Times New Roman"/>
          <w:b/>
          <w:bCs/>
          <w:sz w:val="20"/>
          <w:szCs w:val="20"/>
        </w:rPr>
        <w:t xml:space="preserve">Weighted round-robin (WRR): </w:t>
      </w:r>
      <w:r>
        <w:rPr>
          <w:rFonts w:ascii="Times New Roman" w:cs="Times New Roman" w:eastAsia="Times New Roman" w:hAnsi="Times New Roman"/>
          <w:sz w:val="20"/>
          <w:szCs w:val="20"/>
        </w:rPr>
        <w:t xml:space="preserve">smooth weighted rotation (the nginx algorithm); higher-capacity servers are chosen proportionally more often.</w:t>
      </w:r>
    </w:p>
    <w:p>
      <w:pPr>
        <w:spacing w:after="80" w:line="240"/>
        <w:jc w:val="both"/>
      </w:pPr>
      <w:r>
        <w:rPr>
          <w:rFonts w:ascii="Times New Roman" w:cs="Times New Roman" w:eastAsia="Times New Roman" w:hAnsi="Times New Roman"/>
          <w:b/>
          <w:bCs/>
          <w:sz w:val="20"/>
          <w:szCs w:val="20"/>
        </w:rPr>
        <w:t xml:space="preserve">Reactive least-load: </w:t>
      </w:r>
      <w:r>
        <w:rPr>
          <w:rFonts w:ascii="Times New Roman" w:cs="Times New Roman" w:eastAsia="Times New Roman" w:hAnsi="Times New Roman"/>
          <w:sz w:val="20"/>
          <w:szCs w:val="20"/>
        </w:rPr>
        <w:t xml:space="preserve">selects the server with the lowest current polled byte rate; reacts to observed load with no smoothing.</w:t>
      </w:r>
    </w:p>
    <w:p>
      <w:pPr>
        <w:spacing w:after="80" w:line="240"/>
        <w:jc w:val="both"/>
      </w:pPr>
      <w:r>
        <w:rPr>
          <w:rFonts w:ascii="Times New Roman" w:cs="Times New Roman" w:eastAsia="Times New Roman" w:hAnsi="Times New Roman"/>
          <w:b/>
          <w:bCs/>
          <w:sz w:val="20"/>
          <w:szCs w:val="20"/>
        </w:rPr>
        <w:t xml:space="preserve">EWMA predictive (proposed): </w:t>
      </w:r>
      <w:r>
        <w:rPr>
          <w:rFonts w:ascii="Times New Roman" w:cs="Times New Roman" w:eastAsia="Times New Roman" w:hAnsi="Times New Roman"/>
          <w:sz w:val="20"/>
          <w:szCs w:val="20"/>
        </w:rPr>
        <w:t xml:space="preserve">maintains a smoothed score per server, score ← α·rate + (1−α)·score, and selects using Power-of-Two-Choices over the scores. The smoothing factor α governs how quickly the score tracks new observations; it is swept in our experiments. P2C samples two servers at random and picks the lower-scored one, mirroring production Peak-EWMA implementations.</w:t>
      </w:r>
    </w:p>
    <w:p>
      <w:pPr>
        <w:spacing w:after="80" w:before="160"/>
      </w:pPr>
      <w:r>
        <w:rPr>
          <w:rFonts w:ascii="Times New Roman" w:cs="Times New Roman" w:eastAsia="Times New Roman" w:hAnsi="Times New Roman"/>
          <w:b/>
          <w:bCs/>
          <w:caps/>
          <w:sz w:val="20"/>
          <w:szCs w:val="20"/>
        </w:rPr>
        <w:t xml:space="preserve">IV. Experimental Methodology</w:t>
      </w:r>
    </w:p>
    <w:p>
      <w:pPr>
        <w:spacing w:after="60" w:before="100"/>
      </w:pPr>
      <w:r>
        <w:rPr>
          <w:rFonts w:ascii="Times New Roman" w:cs="Times New Roman" w:eastAsia="Times New Roman" w:hAnsi="Times New Roman"/>
          <w:i/>
          <w:iCs/>
          <w:sz w:val="20"/>
          <w:szCs w:val="20"/>
        </w:rPr>
        <w:t xml:space="preserve">A. Testbed</w:t>
      </w:r>
    </w:p>
    <w:p>
      <w:pPr>
        <w:spacing w:after="80" w:line="240"/>
        <w:jc w:val="both"/>
      </w:pPr>
      <w:r>
        <w:rPr>
          <w:rFonts w:ascii="Times New Roman" w:cs="Times New Roman" w:eastAsia="Times New Roman" w:hAnsi="Times New Roman"/>
          <w:sz w:val="20"/>
          <w:szCs w:val="20"/>
        </w:rPr>
        <w:t xml:space="preserve">Experiments run on Mininet 2.3.1 with Open vSwitch 2.17 and a Ryu 4.34 controller, on an Ubuntu 22.04 (ARM64) virtual machine. The topology is one OpenFlow switch, three backend servers, and four clients on a single /24 subnet, with 10 Mbit/s, 1 ms links. Controller polling interval is 2 s.</w:t>
      </w:r>
    </w:p>
    <w:p>
      <w:pPr>
        <w:spacing w:after="60" w:before="100"/>
      </w:pPr>
      <w:r>
        <w:rPr>
          <w:rFonts w:ascii="Times New Roman" w:cs="Times New Roman" w:eastAsia="Times New Roman" w:hAnsi="Times New Roman"/>
          <w:i/>
          <w:iCs/>
          <w:sz w:val="20"/>
          <w:szCs w:val="20"/>
        </w:rPr>
        <w:t xml:space="preserve">B. Workload and Backends</w:t>
      </w:r>
    </w:p>
    <w:p>
      <w:pPr>
        <w:spacing w:after="80" w:line="240"/>
        <w:jc w:val="both"/>
      </w:pPr>
      <w:r>
        <w:rPr>
          <w:rFonts w:ascii="Times New Roman" w:cs="Times New Roman" w:eastAsia="Times New Roman" w:hAnsi="Times New Roman"/>
          <w:sz w:val="20"/>
          <w:szCs w:val="20"/>
        </w:rPr>
        <w:t xml:space="preserve">Each client is a load generator that issues HTTP requests to the VIP, each on a fresh connection so that every request is independently balanced—modeling a flash crowd of many short-lived requests. We use two traffic patterns: a burst pattern (all requests issued as fast as possible, modeling flash-crowd onset) and a steady pattern (requests spread evenly in time, the control case).</w:t>
      </w:r>
    </w:p>
    <w:p>
      <w:pPr>
        <w:spacing w:after="80" w:line="240"/>
        <w:jc w:val="both"/>
      </w:pPr>
      <w:r>
        <w:rPr>
          <w:rFonts w:ascii="Times New Roman" w:cs="Times New Roman" w:eastAsia="Times New Roman" w:hAnsi="Times New Roman"/>
          <w:sz w:val="20"/>
          <w:szCs w:val="20"/>
        </w:rPr>
        <w:t xml:space="preserve">A key methodological point concerns the backend. A trivial HTTP server responds in a few milliseconds regardless of load, so no policy can improve on another—there is no congestion to avoid. We therefore use a single-threaded backend that performs a fixed quantity of CPU work per request, so that concurrent requests queue and per-server latency rises with the number of requests a policy directs to that server. We evaluate two server pools: homogeneous (all servers perform equal work) and heterogeneous (fast, medium, and slow servers with a 1:2:4 work ratio), the latter being the condition under which load-awareness has the most to exploit.</w:t>
      </w:r>
    </w:p>
    <w:p>
      <w:pPr>
        <w:spacing w:after="60" w:before="100"/>
      </w:pPr>
      <w:r>
        <w:rPr>
          <w:rFonts w:ascii="Times New Roman" w:cs="Times New Roman" w:eastAsia="Times New Roman" w:hAnsi="Times New Roman"/>
          <w:i/>
          <w:iCs/>
          <w:sz w:val="20"/>
          <w:szCs w:val="20"/>
        </w:rPr>
        <w:t xml:space="preserve">C. Metrics and Procedure</w:t>
      </w:r>
    </w:p>
    <w:p>
      <w:pPr>
        <w:spacing w:after="80" w:line="240"/>
        <w:jc w:val="both"/>
      </w:pPr>
      <w:r>
        <w:rPr>
          <w:rFonts w:ascii="Times New Roman" w:cs="Times New Roman" w:eastAsia="Times New Roman" w:hAnsi="Times New Roman"/>
          <w:sz w:val="20"/>
          <w:szCs w:val="20"/>
        </w:rPr>
        <w:t xml:space="preserve">For every request we record end-to-end latency. Per configuration we report P50, P95, and the headline P99 tail latency, plus throughput. Each configuration is executed at least seven independent times; we report the mean and standard deviation (SD) across runs. Reporting the SD is essential here: as shown below, the policies differ not only in mean latency but dramatically in run-to-run stability, and the SD quantifies that difference. We also observe the EWMA score over time to confirm the predictor operates as designed, and we perform an α-sweep to characterize sensitivity to the smoothing factor.</w:t>
      </w:r>
    </w:p>
    <w:p>
      <w:pPr>
        <w:spacing w:after="80" w:before="160"/>
      </w:pPr>
      <w:r>
        <w:rPr>
          <w:rFonts w:ascii="Times New Roman" w:cs="Times New Roman" w:eastAsia="Times New Roman" w:hAnsi="Times New Roman"/>
          <w:b/>
          <w:bCs/>
          <w:caps/>
          <w:sz w:val="20"/>
          <w:szCs w:val="20"/>
        </w:rPr>
        <w:t xml:space="preserve">V. Results</w:t>
      </w:r>
    </w:p>
    <w:p>
      <w:pPr>
        <w:spacing w:after="60" w:before="100"/>
      </w:pPr>
      <w:r>
        <w:rPr>
          <w:rFonts w:ascii="Times New Roman" w:cs="Times New Roman" w:eastAsia="Times New Roman" w:hAnsi="Times New Roman"/>
          <w:i/>
          <w:iCs/>
          <w:sz w:val="20"/>
          <w:szCs w:val="20"/>
        </w:rPr>
        <w:t xml:space="preserve">A. Predictor Behaves as Designed</w:t>
      </w:r>
    </w:p>
    <w:p>
      <w:pPr>
        <w:spacing w:after="80" w:line="240"/>
        <w:jc w:val="both"/>
      </w:pPr>
      <w:r>
        <w:rPr>
          <w:rFonts w:ascii="Times New Roman" w:cs="Times New Roman" w:eastAsia="Times New Roman" w:hAnsi="Times New Roman"/>
          <w:sz w:val="20"/>
          <w:szCs w:val="20"/>
        </w:rPr>
        <w:t xml:space="preserve">Before comparing policies we confirmed the EWMA predictor operates correctly. Under a load spike on one server, its smoothed score rises gradually toward the raw rate and decays gradually once the spike ends, in contrast to the reactive least-load signal which jumps and drops instantaneously. P2C selection correctly directs new flows to low-scored servers. Thus any performance shortfall below is a property of the policy under load, not an implementation defect.</w:t>
      </w:r>
    </w:p>
    <w:p>
      <w:pPr>
        <w:spacing w:after="60" w:before="100"/>
      </w:pPr>
      <w:r>
        <w:rPr>
          <w:rFonts w:ascii="Times New Roman" w:cs="Times New Roman" w:eastAsia="Times New Roman" w:hAnsi="Times New Roman"/>
          <w:i/>
          <w:iCs/>
          <w:sz w:val="20"/>
          <w:szCs w:val="20"/>
        </w:rPr>
        <w:t xml:space="preserve">B. Homogeneous Servers</w:t>
      </w:r>
    </w:p>
    <w:p>
      <w:pPr>
        <w:spacing w:after="80" w:line="240"/>
        <w:jc w:val="both"/>
      </w:pPr>
      <w:r>
        <w:rPr>
          <w:rFonts w:ascii="Times New Roman" w:cs="Times New Roman" w:eastAsia="Times New Roman" w:hAnsi="Times New Roman"/>
          <w:sz w:val="20"/>
          <w:szCs w:val="20"/>
        </w:rPr>
        <w:t xml:space="preserve">Table I reports P99 latency (mean ± SD over seven runs) for the homogeneous pool. Round-robin and weighted round-robin are the best and most stable policies, near 90 ms with very tight variance (SD 2–4 ms). Reactive least-load is consistently worse (mean 132–149 ms), because between polls it directs the in-flight burst to whichever server last appeared least loaded, herding load onto one server. The EWMA predictor does not beat round-robin either; more strikingly, it is severely unstable, with a P99 standard deviation of 56 ms under burst and 88 ms under steady traffic—more than an order of magnitude larger than round-robin's 2–4 ms. This instability, rather than any mean improvement, is the defining characteristic of the EWMA policy.</w:t>
      </w:r>
    </w:p>
    <w:p>
      <w:pPr>
        <w:spacing w:after="40" w:before="120"/>
        <w:jc w:val="center"/>
      </w:pPr>
      <w:r>
        <w:rPr>
          <w:rFonts w:ascii="Times New Roman" w:cs="Times New Roman" w:eastAsia="Times New Roman" w:hAnsi="Times New Roman"/>
          <w:sz w:val="16"/>
          <w:szCs w:val="16"/>
        </w:rPr>
        <w:t xml:space="preserve">TABLE I.  P99 TAIL LATENCY (ms), HOMOGENEOUS SERVERS.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91.3 ± 4.0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90.1 ± 2.2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91.1 ± 2.8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89.0 ± 2.3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132.0 ± 19.5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148.9 ± 19.5</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131.5 ± 56.4</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128.4 ± 88.1</w:t>
            </w:r>
          </w:p>
        </w:tc>
      </w:tr>
    </w:tbl>
    <w:p>
      <w:pPr>
        <w:spacing w:after="80"/>
      </w:pPr>
    </w:p>
    <w:p>
      <w:pPr>
        <w:spacing w:after="60" w:before="100"/>
      </w:pPr>
      <w:r>
        <w:rPr>
          <w:rFonts w:ascii="Times New Roman" w:cs="Times New Roman" w:eastAsia="Times New Roman" w:hAnsi="Times New Roman"/>
          <w:i/>
          <w:iCs/>
          <w:sz w:val="20"/>
          <w:szCs w:val="20"/>
        </w:rPr>
        <w:t xml:space="preserve">C. Heterogeneous Servers</w:t>
      </w:r>
    </w:p>
    <w:p>
      <w:pPr>
        <w:spacing w:after="80" w:line="240"/>
        <w:jc w:val="both"/>
      </w:pPr>
      <w:r>
        <w:rPr>
          <w:rFonts w:ascii="Times New Roman" w:cs="Times New Roman" w:eastAsia="Times New Roman" w:hAnsi="Times New Roman"/>
          <w:sz w:val="20"/>
          <w:szCs w:val="20"/>
        </w:rPr>
        <w:t xml:space="preserve">Table II reports the heterogeneous pool, the scenario in which a blind policy should be penalized for using the slow server. Round-robin and weighted round-robin remain the best and by far the most stable policies, near 96–98 ms with SD of only 1–3 ms. Both load-aware policies are worse on average and far noisier: reactive least-load and EWMA show P99 standard deviations of 40–58 ms. Even in the condition designed to favor load-awareness, neither load-aware policy beats round-robin, and both sacrifice the predictability that a controller most needs. EWMA's smoothing, which suppresses transient noise, makes it slow to react to the persistent slowness of the heterogeneous server, so it keeps directing traffic there longer than warranted.</w:t>
      </w:r>
    </w:p>
    <w:p>
      <w:pPr>
        <w:spacing w:after="40" w:before="120"/>
        <w:jc w:val="center"/>
      </w:pPr>
      <w:r>
        <w:rPr>
          <w:rFonts w:ascii="Times New Roman" w:cs="Times New Roman" w:eastAsia="Times New Roman" w:hAnsi="Times New Roman"/>
          <w:sz w:val="16"/>
          <w:szCs w:val="16"/>
        </w:rPr>
        <w:t xml:space="preserve">TABLE II.  P99 TAIL LATENCY (ms), HETEROGENEOUS SERVERS (1:2:4).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98.2 ± 2.6</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95.4 ± 3.3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97.7 ± 1.9</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95.8 ± 1.2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114.4 ± 55.8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109.0 ± 57.7</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111.2 ± 39.5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111.3 ± 24.1</w:t>
            </w:r>
          </w:p>
        </w:tc>
      </w:tr>
    </w:tbl>
    <w:p>
      <w:pPr>
        <w:spacing w:after="80"/>
      </w:pPr>
    </w:p>
    <w:p>
      <w:pPr>
        <w:spacing w:after="60" w:before="100"/>
      </w:pPr>
      <w:r>
        <w:rPr>
          <w:rFonts w:ascii="Times New Roman" w:cs="Times New Roman" w:eastAsia="Times New Roman" w:hAnsi="Times New Roman"/>
          <w:i/>
          <w:iCs/>
          <w:sz w:val="20"/>
          <w:szCs w:val="20"/>
        </w:rPr>
        <w:t xml:space="preserve">D. Sensitivity to the Smoothing Factor α</w:t>
      </w:r>
    </w:p>
    <w:p>
      <w:pPr>
        <w:spacing w:after="80" w:line="240"/>
        <w:jc w:val="both"/>
      </w:pPr>
      <w:r>
        <w:rPr>
          <w:rFonts w:ascii="Times New Roman" w:cs="Times New Roman" w:eastAsia="Times New Roman" w:hAnsi="Times New Roman"/>
          <w:sz w:val="20"/>
          <w:szCs w:val="20"/>
        </w:rPr>
        <w:t xml:space="preserve">Table III reports an α-sweep on the heterogeneous burst case. For α between 0.1 and 0.7 the EWMA predictor sits in a comparable band (P99 ~91–98 ms), but at α = 0.9 it collapses to ~240 ms. At high α the score reacts violently to each poll and, combined with P2C randomness, the balancer thrashes between servers. This confirms both that moderate smoothing is required and that too little smoothing is catastrophic. Consistent with the high variance reported above, individual α = 0.3 runs ranged widely (P99 from roughly 90 ms to over 160 ms), which is precisely why we base our conclusions on multi-run means and standard deviations rather than any single run.</w:t>
      </w:r>
    </w:p>
    <w:p>
      <w:pPr>
        <w:spacing w:after="40" w:before="120"/>
        <w:jc w:val="center"/>
      </w:pPr>
      <w:r>
        <w:rPr>
          <w:rFonts w:ascii="Times New Roman" w:cs="Times New Roman" w:eastAsia="Times New Roman" w:hAnsi="Times New Roman"/>
          <w:sz w:val="16"/>
          <w:szCs w:val="16"/>
        </w:rPr>
        <w:t xml:space="preserve">TABLE III.  α-SWEEP, EWMA, HETEROGENEOUS BURST (SINGLE RUN, P99 ms).</w:t>
      </w:r>
    </w:p>
    <w:tbl>
      <w:tblPr>
        <w:tblW w:type="dxa" w:w="3360"/>
        <w:tblBorders>
          <w:top w:val="single" w:color="000000" w:sz="4"/>
          <w:left w:val="none"/>
          <w:bottom w:val="single" w:color="000000" w:sz="4"/>
          <w:right w:val="none"/>
          <w:insideH w:val="single" w:color="888888" w:sz="2"/>
          <w:insideV w:val="none"/>
        </w:tblBorders>
      </w:tblPr>
      <w:tblGrid>
        <w:gridCol w:w="560"/>
        <w:gridCol w:w="560"/>
        <w:gridCol w:w="560"/>
        <w:gridCol w:w="560"/>
        <w:gridCol w:w="560"/>
        <w:gridCol w:w="560"/>
      </w:tblGrid>
      <w:tr>
        <w:trPr>
          <w:tblHeader/>
        </w:trPr>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α</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0.1</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0.3</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0.5</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0.7</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0.9</w:t>
            </w:r>
          </w:p>
        </w:tc>
      </w:tr>
      <w:tr>
        <w:tc>
          <w:tcPr>
            <w:tcW w:type="dxa" w:w="56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P99</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93</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96</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92</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240</w:t>
            </w:r>
          </w:p>
        </w:tc>
      </w:tr>
    </w:tbl>
    <w:p>
      <w:pPr>
        <w:spacing w:after="80"/>
      </w:pPr>
    </w:p>
    <w:p>
      <w:pPr>
        <w:spacing w:after="60" w:before="100"/>
      </w:pPr>
      <w:r>
        <w:rPr>
          <w:rFonts w:ascii="Times New Roman" w:cs="Times New Roman" w:eastAsia="Times New Roman" w:hAnsi="Times New Roman"/>
          <w:i/>
          <w:iCs/>
          <w:sz w:val="20"/>
          <w:szCs w:val="20"/>
        </w:rPr>
        <w:t xml:space="preserve">E. Statistical Significance and Stability</w:t>
      </w:r>
    </w:p>
    <w:p>
      <w:pPr>
        <w:spacing w:after="80" w:line="240"/>
        <w:jc w:val="both"/>
      </w:pPr>
      <w:r>
        <w:rPr>
          <w:rFonts w:ascii="Times New Roman" w:cs="Times New Roman" w:eastAsia="Times New Roman" w:hAnsi="Times New Roman"/>
          <w:sz w:val="20"/>
          <w:szCs w:val="20"/>
        </w:rPr>
        <w:t xml:space="preserve">Because each configuration was run at least seven times, we can distinguish real differences from run-to-run noise. Two conclusions are statistically clear. First, round-robin's advantage over the load-aware policies is real, not noise: in the homogeneous pool, round-robin (91.3 ± 4.0 ms) and least-load (132.0 ± 19.5 ms) have non-overlapping distributions separated by roughly two standard deviations. Second, and more importantly, the policies differ enormously in stability. Round-robin and weighted round-robin have P99 standard deviations of 1.2–4.0 ms across all conditions, whereas EWMA reaches 56–88 ms and least-load 20–58 ms—an order of magnitude higher. For a controller, this predictability gap is itself a decisive result: even where a load-aware policy occasionally matches round-robin's mean, it cannot match its consistency, and a balancer whose tail latency varies by tens of milliseconds from run to run is difficult to operate. The standard deviation, not merely the mean, is where the policies most clearly separate.</w:t>
      </w:r>
    </w:p>
    <w:p>
      <w:pPr>
        <w:spacing w:after="80" w:before="160"/>
      </w:pPr>
      <w:r>
        <w:rPr>
          <w:rFonts w:ascii="Times New Roman" w:cs="Times New Roman" w:eastAsia="Times New Roman" w:hAnsi="Times New Roman"/>
          <w:b/>
          <w:bCs/>
          <w:caps/>
          <w:sz w:val="20"/>
          <w:szCs w:val="20"/>
        </w:rPr>
        <w:t xml:space="preserve">VI. Discussion</w:t>
      </w:r>
    </w:p>
    <w:p>
      <w:pPr>
        <w:spacing w:after="80" w:line="240"/>
        <w:jc w:val="both"/>
      </w:pPr>
      <w:r>
        <w:rPr>
          <w:rFonts w:ascii="Times New Roman" w:cs="Times New Roman" w:eastAsia="Times New Roman" w:hAnsi="Times New Roman"/>
          <w:b/>
          <w:bCs/>
          <w:sz w:val="20"/>
          <w:szCs w:val="20"/>
        </w:rPr>
        <w:t xml:space="preserve">Why round-robin wins. </w:t>
      </w:r>
      <w:r>
        <w:rPr>
          <w:rFonts w:ascii="Times New Roman" w:cs="Times New Roman" w:eastAsia="Times New Roman" w:hAnsi="Times New Roman"/>
          <w:sz w:val="20"/>
          <w:szCs w:val="20"/>
        </w:rPr>
        <w:t xml:space="preserve">With homogeneous servers and an even flash crowd, blind round-robin is close to optimal: it spreads load perfectly evenly at zero overhead, leaving nothing for a load-aware policy to improve. A smarter policy can only add value when load is uneven and servers actually differ.</w:t>
      </w:r>
    </w:p>
    <w:p>
      <w:pPr>
        <w:spacing w:after="80" w:line="240"/>
        <w:jc w:val="both"/>
      </w:pPr>
      <w:r>
        <w:rPr>
          <w:rFonts w:ascii="Times New Roman" w:cs="Times New Roman" w:eastAsia="Times New Roman" w:hAnsi="Times New Roman"/>
          <w:b/>
          <w:bCs/>
          <w:sz w:val="20"/>
          <w:szCs w:val="20"/>
        </w:rPr>
        <w:t xml:space="preserve">Why EWMA hurts under heterogeneity. </w:t>
      </w:r>
      <w:r>
        <w:rPr>
          <w:rFonts w:ascii="Times New Roman" w:cs="Times New Roman" w:eastAsia="Times New Roman" w:hAnsi="Times New Roman"/>
          <w:sz w:val="20"/>
          <w:szCs w:val="20"/>
        </w:rPr>
        <w:t xml:space="preserve">Smoothing is designed to reject transient noise. But the disadvantage of a persistently slow server is not noise—it is a stable signal that should be reacted to immediately. EWMA's low-pass behavior delays that reaction, so it keeps using the slow server longer than reactive least-load. The property that helps in the bursty-homogeneous case is precisely the property that hurts in the persistent-heterogeneous case.</w:t>
      </w:r>
    </w:p>
    <w:p>
      <w:pPr>
        <w:spacing w:after="80" w:line="240"/>
        <w:jc w:val="both"/>
      </w:pPr>
      <w:r>
        <w:rPr>
          <w:rFonts w:ascii="Times New Roman" w:cs="Times New Roman" w:eastAsia="Times New Roman" w:hAnsi="Times New Roman"/>
          <w:b/>
          <w:bCs/>
          <w:sz w:val="20"/>
          <w:szCs w:val="20"/>
        </w:rPr>
        <w:t xml:space="preserve">Instability. </w:t>
      </w:r>
      <w:r>
        <w:rPr>
          <w:rFonts w:ascii="Times New Roman" w:cs="Times New Roman" w:eastAsia="Times New Roman" w:hAnsi="Times New Roman"/>
          <w:sz w:val="20"/>
          <w:szCs w:val="20"/>
        </w:rPr>
        <w:t xml:space="preserve">EWMA's bimodal run-to-run behavior arises from the interaction of P2C's randomness with the predictor's warm-up state and a coarse 2 s polling interval: depending on early sampling, the balancer settles into a good or a poor rotation. This makes the method not only no better than round-robin on average but less predictable, which is itself undesirable for a controller.</w:t>
      </w:r>
    </w:p>
    <w:p>
      <w:pPr>
        <w:spacing w:after="80" w:line="240"/>
        <w:jc w:val="both"/>
      </w:pPr>
      <w:r>
        <w:rPr>
          <w:rFonts w:ascii="Times New Roman" w:cs="Times New Roman" w:eastAsia="Times New Roman" w:hAnsi="Times New Roman"/>
          <w:b/>
          <w:bCs/>
          <w:sz w:val="20"/>
          <w:szCs w:val="20"/>
        </w:rPr>
        <w:t xml:space="preserve">Threats to validity. </w:t>
      </w:r>
      <w:r>
        <w:rPr>
          <w:rFonts w:ascii="Times New Roman" w:cs="Times New Roman" w:eastAsia="Times New Roman" w:hAnsi="Times New Roman"/>
          <w:sz w:val="20"/>
          <w:szCs w:val="20"/>
        </w:rPr>
        <w:t xml:space="preserve">Results are from emulation, not hardware; the load signal is byte-rate rather than true response latency; and the server pool is small. Seven or more runs per configuration are enough to establish the two central claims—round-robin's dominance and the load-aware policies' large variance—with the differences far exceeding the measured run-to-run noise, but a larger study would tighten the estimates further. These caveats bound the strength of any general claim but do not overturn the consistent, large effects reported here.</w:t>
      </w:r>
    </w:p>
    <w:p>
      <w:pPr>
        <w:spacing w:after="80" w:before="160"/>
      </w:pPr>
      <w:r>
        <w:rPr>
          <w:rFonts w:ascii="Times New Roman" w:cs="Times New Roman" w:eastAsia="Times New Roman" w:hAnsi="Times New Roman"/>
          <w:b/>
          <w:bCs/>
          <w:caps/>
          <w:sz w:val="20"/>
          <w:szCs w:val="20"/>
        </w:rPr>
        <w:t xml:space="preserve">VII. Conclusion</w:t>
      </w:r>
    </w:p>
    <w:p>
      <w:pPr>
        <w:spacing w:after="80" w:line="240"/>
        <w:jc w:val="both"/>
      </w:pPr>
      <w:r>
        <w:rPr>
          <w:rFonts w:ascii="Times New Roman" w:cs="Times New Roman" w:eastAsia="Times New Roman" w:hAnsi="Times New Roman"/>
          <w:sz w:val="20"/>
          <w:szCs w:val="20"/>
        </w:rPr>
        <w:t xml:space="preserve">We asked whether a lightweight EWMA predictor, successful in application-layer service meshes, improves tail latency when moved into an SDN controller driven by OpenFlow port statistics. Across homogeneous and heterogeneous server pools, burst and steady traffic, and an α-sweep, the answer is no: EWMA does not beat plain round-robin, is worst under heterogeneity, and is less stable than the baselines. The mechanism is clear—smoothing rejects the transient noise it was built for but also rejects the persistent signal it needed to act on. We report this negative result openly. It is a caution against assuming that techniques effective in one layer transfer unchanged to another, and it identifies the conditions—transient, noise-dominated imbalance rather than persistent heterogeneity—under which lightweight prediction might still help. Future work could couple EWMA with a fast-reacting term for persistent shifts, use a true response-latency signal, and evaluate on hardware at larger scale.</w:t>
      </w:r>
    </w:p>
    <w:p>
      <w:pPr>
        <w:spacing w:after="80" w:before="160"/>
      </w:pPr>
      <w:r>
        <w:rPr>
          <w:rFonts w:ascii="Times New Roman" w:cs="Times New Roman" w:eastAsia="Times New Roman" w:hAnsi="Times New Roman"/>
          <w:b/>
          <w:bCs/>
          <w:caps/>
          <w:sz w:val="20"/>
          <w:szCs w:val="20"/>
        </w:rPr>
        <w:t xml:space="preserve">. Reproducibility</w:t>
      </w:r>
    </w:p>
    <w:p>
      <w:pPr>
        <w:spacing w:after="80" w:line="240"/>
        <w:jc w:val="both"/>
      </w:pPr>
      <w:r>
        <w:rPr>
          <w:rFonts w:ascii="Times New Roman" w:cs="Times New Roman" w:eastAsia="Times New Roman" w:hAnsi="Times New Roman"/>
          <w:sz w:val="20"/>
          <w:szCs w:val="20"/>
        </w:rPr>
        <w:t xml:space="preserve">All controller implementations, the traffic generator, the congesting backend, the experiment orchestrator, and the raw result data are available in the project repository, together with a documented environment-setup log recording the toolchain and its known pitfalls.</w:t>
      </w:r>
    </w:p>
    <w:p>
      <w:pPr>
        <w:spacing w:after="80" w:before="160"/>
      </w:pPr>
      <w:r>
        <w:rPr>
          <w:rFonts w:ascii="Times New Roman" w:cs="Times New Roman" w:eastAsia="Times New Roman" w:hAnsi="Times New Roman"/>
          <w:b/>
          <w:bCs/>
          <w:caps/>
          <w:sz w:val="20"/>
          <w:szCs w:val="20"/>
        </w:rPr>
        <w:t xml:space="preserve">. References</w:t>
      </w:r>
    </w:p>
    <w:p>
      <w:pPr>
        <w:spacing w:after="30"/>
        <w:ind w:left="260" w:hanging="260"/>
        <w:jc w:val="both"/>
      </w:pPr>
      <w:r>
        <w:rPr>
          <w:rFonts w:ascii="Times New Roman" w:cs="Times New Roman" w:eastAsia="Times New Roman" w:hAnsi="Times New Roman"/>
          <w:sz w:val="16"/>
          <w:szCs w:val="16"/>
        </w:rPr>
        <w:t xml:space="preserve">[1] O. Michaelis, S. Schmid, and H. Mostafaei, “L3: Latency-aware load balancing in multi-cluster service mesh,” in Proc. 25th Int. Middleware Conf. (Middleware ’24), Hong Kong, Dec. 2024, pp. 49–61, doi: 10.1145/3652892.3654793.</w:t>
      </w:r>
    </w:p>
    <w:p>
      <w:pPr>
        <w:spacing w:after="30"/>
        <w:ind w:left="260" w:hanging="260"/>
        <w:jc w:val="both"/>
      </w:pPr>
      <w:r>
        <w:rPr>
          <w:rFonts w:ascii="Times New Roman" w:cs="Times New Roman" w:eastAsia="Times New Roman" w:hAnsi="Times New Roman"/>
          <w:sz w:val="16"/>
          <w:szCs w:val="16"/>
        </w:rPr>
        <w:t xml:space="preserve">[2] Linkerd, “Beyond round robin: load balancing for latency,” Buoyant technical blog, Mar. 2016. [Online]. Available: https://linkerd.io/2016/03/16/beyond-round-robin-load-balancing-for-latency/</w:t>
      </w:r>
    </w:p>
    <w:p>
      <w:pPr>
        <w:spacing w:after="30"/>
        <w:ind w:left="260" w:hanging="260"/>
        <w:jc w:val="both"/>
      </w:pPr>
      <w:r>
        <w:rPr>
          <w:rFonts w:ascii="Times New Roman" w:cs="Times New Roman" w:eastAsia="Times New Roman" w:hAnsi="Times New Roman"/>
          <w:sz w:val="16"/>
          <w:szCs w:val="16"/>
        </w:rPr>
        <w:t xml:space="preserve">[3] Envoy Proxy, “Supported load balancers — Peak EWMA,” Envoy documentation. [Online]. Available: https://www.envoyproxy.io/docs/envoy/latest/intro/arch_overview/upstream/load_balancing/load_balancers</w:t>
      </w:r>
    </w:p>
    <w:p>
      <w:pPr>
        <w:spacing w:after="30"/>
        <w:ind w:left="260" w:hanging="260"/>
        <w:jc w:val="both"/>
      </w:pPr>
      <w:r>
        <w:rPr>
          <w:rFonts w:ascii="Times New Roman" w:cs="Times New Roman" w:eastAsia="Times New Roman" w:hAnsi="Times New Roman"/>
          <w:sz w:val="16"/>
          <w:szCs w:val="16"/>
        </w:rPr>
        <w:t xml:space="preserve">[4] N. McKeown, T. Anderson, H. Balakrishnan, G. Parulkar, L. Peterson, J. Rexford, S. Shenker, and J. Turner, “OpenFlow: enabling innovation in campus networks,” ACM SIGCOMM Comput. Commun. Rev., vol. 38, no. 2, pp. 69–74, Apr. 2008.</w:t>
      </w:r>
    </w:p>
    <w:p>
      <w:pPr>
        <w:spacing w:after="30"/>
        <w:ind w:left="260" w:hanging="260"/>
        <w:jc w:val="both"/>
      </w:pPr>
      <w:r>
        <w:rPr>
          <w:rFonts w:ascii="Times New Roman" w:cs="Times New Roman" w:eastAsia="Times New Roman" w:hAnsi="Times New Roman"/>
          <w:sz w:val="16"/>
          <w:szCs w:val="16"/>
        </w:rPr>
        <w:t xml:space="preserve">[5] B. Lantz, B. Heller, and N. McKeown, “A network in a laptop: rapid prototyping for software-defined networks,” in Proc. 9th ACM SIGCOMM Workshop Hot Topics Netw. (HotNets), 2010.</w:t>
      </w:r>
    </w:p>
    <w:p>
      <w:pPr>
        <w:spacing w:after="30"/>
        <w:ind w:left="260" w:hanging="260"/>
        <w:jc w:val="both"/>
      </w:pPr>
      <w:r>
        <w:rPr>
          <w:rFonts w:ascii="Times New Roman" w:cs="Times New Roman" w:eastAsia="Times New Roman" w:hAnsi="Times New Roman"/>
          <w:sz w:val="16"/>
          <w:szCs w:val="16"/>
        </w:rPr>
        <w:t xml:space="preserve">[6] M. Mitzenmacher, “The power of two choices in randomized load balancing,” IEEE Trans. Parallel Distrib. Syst., vol. 12, no. 10, pp. 1094–1104, Oct. 2001, doi: 10.1109/71.963420.</w:t>
      </w:r>
    </w:p>
    <w:p>
      <w:pPr>
        <w:spacing w:after="30"/>
        <w:ind w:left="260" w:hanging="260"/>
        <w:jc w:val="both"/>
      </w:pPr>
      <w:r>
        <w:rPr>
          <w:rFonts w:ascii="Times New Roman" w:cs="Times New Roman" w:eastAsia="Times New Roman" w:hAnsi="Times New Roman"/>
          <w:sz w:val="16"/>
          <w:szCs w:val="16"/>
        </w:rPr>
        <w:t xml:space="preserve">[7] Ryu SDN Framework Community, “Ryu: component-based software-defined networking framework,” documentation. [Online]. Available: https://ryu-sdn.org/</w:t>
      </w:r>
    </w:p>
    <w:p>
      <w:pPr>
        <w:spacing w:after="30"/>
        <w:ind w:left="260" w:hanging="260"/>
        <w:jc w:val="both"/>
      </w:pPr>
      <w:r>
        <w:rPr>
          <w:rFonts w:ascii="Times New Roman" w:cs="Times New Roman" w:eastAsia="Times New Roman" w:hAnsi="Times New Roman"/>
          <w:sz w:val="16"/>
          <w:szCs w:val="16"/>
        </w:rPr>
        <w:t xml:space="preserve">[8] Open vSwitch, “Production quality, multilayer open virtual switch,” documentation. [Online]. Available: https://www.openvswitch.org/</w:t>
      </w:r>
    </w:p>
    <w:p>
      <w:pPr>
        <w:spacing w:after="30"/>
        <w:ind w:left="260" w:hanging="260"/>
        <w:jc w:val="both"/>
      </w:pPr>
      <w:r>
        <w:rPr>
          <w:rFonts w:ascii="Times New Roman" w:cs="Times New Roman" w:eastAsia="Times New Roman" w:hAnsi="Times New Roman"/>
          <w:sz w:val="16"/>
          <w:szCs w:val="16"/>
        </w:rPr>
        <w:t xml:space="preserve">[9] S. Babayigit and B. Ulu, “Deep learning for load balancing of software-defined networked data center networks,” Int. J. Commun. Syst., 2021.</w:t>
      </w:r>
    </w:p>
    <w:p>
      <w:pPr>
        <w:spacing w:after="30"/>
        <w:ind w:left="260" w:hanging="260"/>
        <w:jc w:val="both"/>
      </w:pPr>
      <w:r>
        <w:rPr>
          <w:rFonts w:ascii="Times New Roman" w:cs="Times New Roman" w:eastAsia="Times New Roman" w:hAnsi="Times New Roman"/>
          <w:sz w:val="16"/>
          <w:szCs w:val="16"/>
        </w:rPr>
        <w:t xml:space="preserve">[10] M. R. Belgaum, S. Musa, M. M. Alam, and M. M. Su’ud, “Artificial intelligence based load balancing in SDN: a comprehensive survey,” arXiv:2308.02149, 2023.</w:t>
      </w:r>
    </w:p>
    <w:p>
      <w:pPr>
        <w:spacing w:after="30"/>
        <w:ind w:left="260" w:hanging="260"/>
        <w:jc w:val="both"/>
      </w:pPr>
      <w:r>
        <w:rPr>
          <w:rFonts w:ascii="Times New Roman" w:cs="Times New Roman" w:eastAsia="Times New Roman" w:hAnsi="Times New Roman"/>
          <w:sz w:val="16"/>
          <w:szCs w:val="16"/>
        </w:rPr>
        <w:t xml:space="preserve">[11] J. Yang et al., “A predictive load balancing technique for software-defined networked cloud services,” Computing, 2019.</w:t>
      </w:r>
    </w:p>
    <w:p>
      <w:pPr>
        <w:spacing w:after="30"/>
        <w:ind w:left="260" w:hanging="260"/>
        <w:jc w:val="both"/>
      </w:pPr>
      <w:r>
        <w:rPr>
          <w:rFonts w:ascii="Times New Roman" w:cs="Times New Roman" w:eastAsia="Times New Roman" w:hAnsi="Times New Roman"/>
          <w:sz w:val="16"/>
          <w:szCs w:val="16"/>
        </w:rPr>
        <w:t xml:space="preserve">[12] I. Ari, B. Hong, E. L. Miller, S. A. Brandt, and D. D. E. Long, “Managing flash crowds on the Internet,” in Proc. 11th IEEE/ACM Int. Symp. Model. Anal. Simul. Comput. Telecommun. Syst. (MASCOTS), 2003.</w:t>
      </w:r>
    </w:p>
    <w:p>
      <w:pPr>
        <w:spacing w:after="30"/>
        <w:ind w:left="260" w:hanging="260"/>
        <w:jc w:val="both"/>
      </w:pPr>
      <w:r>
        <w:rPr>
          <w:rFonts w:ascii="Times New Roman" w:cs="Times New Roman" w:eastAsia="Times New Roman" w:hAnsi="Times New Roman"/>
          <w:sz w:val="16"/>
          <w:szCs w:val="16"/>
        </w:rPr>
        <w:t xml:space="preserve">[13] S. Behal and K. Kumar, “Characterizing DDoS attacks and flash events: review, research gaps and future directions,” Comput. Sci. Rev., vol. 25, pp. 101–114, 2017.</w:t>
      </w:r>
    </w:p>
    <w:sectPr>
      <w:footerReference w:type="default" r:id="rId7"/>
      <w:type w:val="continuous"/>
      <w:pgSz w:w="12240" w:h="15840" w:orient="portrait"/>
      <w:pgMar w:top="1080" w:right="1080" w:bottom="1080" w:left="108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Limits of Lightweight EWMA-Based Predictive Load Balancing in SDN</dc:title>
  <dc:creator>Fida M S</dc:creator>
  <cp:lastModifiedBy>Un-named</cp:lastModifiedBy>
  <cp:revision>1</cp:revision>
  <dcterms:created xsi:type="dcterms:W3CDTF">2026-07-30T08:42:55.681Z</dcterms:created>
  <dcterms:modified xsi:type="dcterms:W3CDTF">2026-07-30T08:42:55.695Z</dcterms:modified>
</cp:coreProperties>
</file>

<file path=docProps/custom.xml><?xml version="1.0" encoding="utf-8"?>
<Properties xmlns="http://schemas.openxmlformats.org/officeDocument/2006/custom-properties" xmlns:vt="http://schemas.openxmlformats.org/officeDocument/2006/docPropsVTypes"/>
</file>