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Sphinx-needs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предметно-ориентированном языке (domain specific language, DSL),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создавать собственные DSL.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 программирования,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использования Kotlin, чтобы построить DSL для документации. Этот DSL позволил автоматизировать создание текстовых фрагментов для включения внутрь XML формата </w:t>
      </w:r>
      <w:hyperlink r:id="rId14">
        <w:r>
          <w:rPr>
            <w:rStyle w:val="InternetLink"/>
          </w:rPr>
          <w:t>Writerside</w:t>
        </w:r>
      </w:hyperlink>
      <w:r>
        <w:rPr/>
        <w:t xml:space="preserve"> или разметки Markdown.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Sphinx-needs</w:t>
        </w:r>
      </w:hyperlink>
      <w:r>
        <w:rPr/>
        <w:t>,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LibreOffice/7.2.7.2$Linux_X86_64 LibreOffice_project/8d03155cd8b504dd05955b7a0d23f830c24a9f30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