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lockImage"/>
        <w:keepNext w:val="true"/>
        <w:bidi w:val="0"/>
        <w:spacing w:before="0" w:after="227"/>
        <w:jc w:val="start"/>
        <w:rPr/>
      </w:pPr>
      <w:r>
        <w:rPr/>
        <w:drawing>
          <wp:inline distT="0" distB="0" distL="0" distR="0">
            <wp:extent cx="6120130" cy="3753485"/>
            <wp:effectExtent l="0" t="0" r="0" b="0"/>
            <wp:docPr id="1" name="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29-30 ноября прошла конференция для аналитиков </w:t>
      </w:r>
      <w:hyperlink r:id="rId3">
        <w:r>
          <w:rPr>
            <w:rStyle w:val="InternetLink"/>
          </w:rPr>
          <w:t>FlowConf 2022</w:t>
        </w:r>
      </w:hyperlink>
      <w:r>
        <w:rPr/>
        <w:t>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конференции проходила в открытом режиме (community days). Для докладов, попавших в эту часть, приведены прямые ссылки на видеозапись. Для остальных докладов указана ссылка на описание, где можно скачать презентацию.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Сергей Гришанов и Евгений Зингер </w:t>
      </w:r>
      <w:hyperlink r:id="rId4">
        <w:r>
          <w:rPr>
            <w:rStyle w:val="InternetLink"/>
          </w:rPr>
          <w:t>рассказали</w:t>
        </w:r>
      </w:hyperlink>
      <w:r>
        <w:rPr/>
        <w:t xml:space="preserve">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5">
        <w:r>
          <w:rPr>
            <w:rStyle w:val="InternetLink"/>
          </w:rPr>
          <w:t>https://www.youtube.com/watch?v=vW6haSf6kug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Роман Цирульников </w:t>
      </w:r>
      <w:hyperlink r:id="rId6">
        <w:r>
          <w:rPr>
            <w:rStyle w:val="InternetLink"/>
          </w:rPr>
          <w:t>показал</w:t>
        </w:r>
      </w:hyperlink>
      <w:r>
        <w:rPr/>
        <w:t>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Никита Харичкин </w:t>
      </w:r>
      <w:hyperlink r:id="rId7">
        <w:r>
          <w:rPr>
            <w:rStyle w:val="InternetLink"/>
          </w:rPr>
          <w:t>провел</w:t>
        </w:r>
      </w:hyperlink>
      <w:r>
        <w:rPr/>
        <w:t xml:space="preserve"> мастер-класс по использованию диаграмм последовательности (sequence diagram)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8">
        <w:r>
          <w:rPr>
            <w:rStyle w:val="InternetLink"/>
          </w:rPr>
          <w:t>https://www.youtube.com/watch?v=ScbZL5RX84E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также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например,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9">
        <w:r>
          <w:rPr>
            <w:rStyle w:val="InternetLink"/>
          </w:rPr>
          <w:t>Sphinx-needs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10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предметно-ориентированном языке (domain specific language, DSL),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11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создавать собственные DSL. Пример языка описаний требований с помощью Jetbrains MPS можно найти </w:t>
      </w:r>
      <w:hyperlink r:id="rId12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hyperlink r:id="rId13">
        <w:r>
          <w:rPr>
            <w:rStyle w:val="InternetLink"/>
          </w:rPr>
          <w:t>DocHub</w:t>
        </w:r>
      </w:hyperlink>
      <w:r>
        <w:rPr/>
        <w:t> — инструмент «всё в одном» описания архитектуры через код (Architecture as a code).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 программирования, которые содержат удобные средства для создания внутренних DSL (Kotlin,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hanging="0"/>
        <w:rPr/>
      </w:pPr>
      <w:r>
        <w:rPr/>
        <w:t xml:space="preserve">В частности, был рассмотрен пример использования Kotlin, чтобы построить DSL для документации. Этот DSL позволил автоматизировать создание текстовых фрагментов для включения внутрь XML формата </w:t>
      </w:r>
      <w:hyperlink r:id="rId14">
        <w:r>
          <w:rPr>
            <w:rStyle w:val="InternetLink"/>
          </w:rPr>
          <w:t>Writerside</w:t>
        </w:r>
      </w:hyperlink>
      <w:r>
        <w:rPr/>
        <w:t xml:space="preserve"> или разметки Markdown.</w:t>
      </w:r>
    </w:p>
    <w:p>
      <w:pPr>
        <w:pStyle w:val="List"/>
        <w:numPr>
          <w:ilvl w:val="0"/>
          <w:numId w:val="0"/>
        </w:numPr>
        <w:bidi w:val="0"/>
        <w:ind w:start="567" w:hanging="0"/>
        <w:rPr/>
      </w:pPr>
      <w:r>
        <w:rPr/>
        <w:t xml:space="preserve">Этот же подход можно использовать, как и в случае со </w:t>
      </w:r>
      <w:hyperlink r:id="rId15">
        <w:r>
          <w:rPr>
            <w:rStyle w:val="InternetLink"/>
          </w:rPr>
          <w:t>Sphinx-needs</w:t>
        </w:r>
      </w:hyperlink>
      <w:r>
        <w:rPr/>
        <w:t>, для введения в язык собственных элементов, например, для управления структурой требований.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Хочу поблагодарить всех спикеров, экспертов и команду </w:t>
      </w:r>
      <w:hyperlink r:id="rId16">
        <w:r>
          <w:rPr>
            <w:rStyle w:val="InternetLink"/>
          </w:rPr>
          <w:t>JUG Ru Group</w:t>
        </w:r>
      </w:hyperlink>
      <w:r>
        <w:rPr/>
        <w:t xml:space="preserve"> за подготовку и проведение перечисленных мероприятий. Отдельное спасибо Алексею Лобзову за помощь в курировании всего направления DocOps на </w:t>
      </w:r>
      <w:hyperlink r:id="rId17">
        <w:r>
          <w:rPr>
            <w:rStyle w:val="InternetLink"/>
          </w:rPr>
          <w:t>FlowConf 2022</w:t>
        </w:r>
      </w:hyperlink>
      <w:r>
        <w:rPr/>
        <w:t>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18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19">
        <w:r>
          <w:rPr>
            <w:rStyle w:val="InternetLink"/>
          </w:rPr>
          <w:t>менее удобно</w:t>
        </w:r>
      </w:hyperlink>
      <w:r>
        <w:rPr/>
        <w:t>,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20"/>
      <w:type w:val="nextPage"/>
      <w:pgSz w:w="11906" w:h="16838"/>
      <w:pgMar w:left="1134" w:right="1134" w:gutter="0" w:header="0" w:top="1134" w:footer="1134" w:bottom="187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0" w:type="dxa"/>
      <w:tblLayout w:type="fixed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shd w:fill="FFFF00" w:val="clear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227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Closing"/>
    <w:basedOn w:val="Heading"/>
    <w:next w:val="TextBody"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  <w:outlineLvl w:val="9"/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  <w:outlineLvl w:val="9"/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  <w:outlineLvl w:val="9"/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  <w:outlineLvl w:val="9"/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  <w:outlineLvl w:val="9"/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  <w:outlineLvl w:val="9"/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  <w:outlineLvl w:val="9"/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  <w:outlineLvl w:val="9"/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lowconf.ru/?utm_source=habr&amp;utm_medium=708338" TargetMode="External"/><Relationship Id="rId4" Type="http://schemas.openxmlformats.org/officeDocument/2006/relationships/hyperlink" Target="https://flowconf.ru/talks/f2bb05feae7b4aa387bcd2930679d60e/?utm_source=habr&amp;utm_medium=708338" TargetMode="External"/><Relationship Id="rId5" Type="http://schemas.openxmlformats.org/officeDocument/2006/relationships/hyperlink" Target="https://www.youtube.com/watch?v=vW6haSf6kug" TargetMode="External"/><Relationship Id="rId6" Type="http://schemas.openxmlformats.org/officeDocument/2006/relationships/hyperlink" Target="https://flowconf.ru/talks/017b5a36d308426a8328d0e96f156c66/?utm_source=habr&amp;utm_medium=708338" TargetMode="External"/><Relationship Id="rId7" Type="http://schemas.openxmlformats.org/officeDocument/2006/relationships/hyperlink" Target="https://flowconf.ru/talks/5e62f08e5f3c470fbf60828f7a6914f7/?utm_source=habr&amp;utm_medium=708338" TargetMode="External"/><Relationship Id="rId8" Type="http://schemas.openxmlformats.org/officeDocument/2006/relationships/hyperlink" Target="https://www.youtube.com/watch?v=ScbZL5RX84E" TargetMode="External"/><Relationship Id="rId9" Type="http://schemas.openxmlformats.org/officeDocument/2006/relationships/hyperlink" Target="https://github.com/useblocks/sphinx-needs" TargetMode="External"/><Relationship Id="rId10" Type="http://schemas.openxmlformats.org/officeDocument/2006/relationships/hyperlink" Target="https://github.com/cucumber" TargetMode="External"/><Relationship Id="rId11" Type="http://schemas.openxmlformats.org/officeDocument/2006/relationships/hyperlink" Target="https://www.jetbrains.com/mps/" TargetMode="External"/><Relationship Id="rId12" Type="http://schemas.openxmlformats.org/officeDocument/2006/relationships/hyperlink" Target="http://mbeddr.com/" TargetMode="External"/><Relationship Id="rId13" Type="http://schemas.openxmlformats.org/officeDocument/2006/relationships/hyperlink" Target="https://dochub.info/" TargetMode="External"/><Relationship Id="rId14" Type="http://schemas.openxmlformats.org/officeDocument/2006/relationships/hyperlink" Target="https://lp.jetbrains.com/writerside/" TargetMode="External"/><Relationship Id="rId15" Type="http://schemas.openxmlformats.org/officeDocument/2006/relationships/hyperlink" Target="https://github.com/useblocks/sphinx-needs" TargetMode="External"/><Relationship Id="rId16" Type="http://schemas.openxmlformats.org/officeDocument/2006/relationships/hyperlink" Target="https://jugru.org/?utm_source=habr&amp;utm_medium=708338" TargetMode="External"/><Relationship Id="rId17" Type="http://schemas.openxmlformats.org/officeDocument/2006/relationships/hyperlink" Target="https://flowconf.ru/?utm_source=habr&amp;utm_medium=708338" TargetMode="External"/><Relationship Id="rId18" Type="http://schemas.openxmlformats.org/officeDocument/2006/relationships/hyperlink" Target="https://github.com/fiddlededee/flow-2022-docops" TargetMode="External"/><Relationship Id="rId19" Type="http://schemas.openxmlformats.org/officeDocument/2006/relationships/hyperlink" Target="https://github.com/fiddlededee/flow-2022-docops/blob/main/src/main/kotlin/Main.kt" TargetMode="Externa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12479</TotalTime>
  <Application>LibreOffice/7.2.7.2$Linux_X86_64 LibreOffice_project/8d03155cd8b504dd05955b7a0d23f830c24a9f30</Application>
  <AppVersion>15.0000</AppVers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2022-12-29T14:02:23Z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