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40"/>
          <w:szCs w:val="40"/>
        </w:rPr>
        <w:t xml:space="preserve">PRODUCT REQUIREMENTS DOCUMENT</w:t>
      </w:r>
    </w:p>
    <w:p>
      <w:pPr>
        <w:spacing w:after="400"/>
        <w:jc w:val="center"/>
      </w:pPr>
      <w:r>
        <w:rPr>
          <w:rFonts w:ascii="Calibri" w:cs="Calibri" w:eastAsia="Calibri" w:hAnsi="Calibri"/>
          <w:sz w:val="28"/>
          <w:szCs w:val="28"/>
        </w:rPr>
        <w:t xml:space="preserve">A Static-First Hybrid Framework for Windows PE Malware Detection Using Reverse Engineering-Guided Feature Extraction and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Field</w:t>
            </w:r>
          </w:p>
        </w:tc>
        <w:tc>
          <w:tcPr>
            <w:tcW w:type="dxa" w:w="6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Detail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Student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Fidelis Hillary bin Leanad (ID 22007169)</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Programme</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Bachelor of Information Technology (Hons), Universiti Teknologi PETRONAS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Supervisor</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Dr. Abdullateef Oluwagbemiga Balogun</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Project type</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Final Year Project (FYP I and FYP II)</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Document version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1.0 (draft, prepared 6 October 2026, FYP II Week 5)</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Source documents</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FYP Report (on progress, July 2026); Interim Report; Proposal Defence slides (10 July 2026); FYP I Progress Monitoring Form 07</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Status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Requirements baselined from FYP I; implementation and evaluation in FYP II</w:t>
            </w:r>
          </w:p>
        </w:tc>
      </w:tr>
    </w:tbl>
    <w:p>
      <w:r>
        <w:br w:type="page"/>
      </w:r>
    </w:p>
    <w:p>
      <w:pPr>
        <w:pStyle w:val="Heading1"/>
      </w:pPr>
      <w:r>
        <w:rPr>
          <w:rFonts w:ascii="Calibri" w:cs="Calibri" w:eastAsia="Calibri" w:hAnsi="Calibri"/>
        </w:rPr>
        <w:t xml:space="preserve">1. Purpose and Product Summary</w:t>
      </w:r>
    </w:p>
    <w:p>
      <w:pPr>
        <w:spacing w:after="120" w:line="276"/>
      </w:pPr>
      <w:r>
        <w:rPr>
          <w:rFonts w:ascii="Calibri" w:cs="Calibri" w:eastAsia="Calibri" w:hAnsi="Calibri"/>
        </w:rPr>
        <w:t xml:space="preserve">This document defines the requirements for the static-first hybrid Windows PE malware detection framework developed as a Final Year Project. It turns the research aims in the project report into specific, testable requirements so that the implementation, evaluation and dissertation in FYP II can be checked against a single reference.</w:t>
      </w:r>
    </w:p>
    <w:p>
      <w:pPr>
        <w:spacing w:after="120" w:line="276"/>
      </w:pPr>
      <w:r>
        <w:rPr>
          <w:rFonts w:ascii="Calibri" w:cs="Calibri" w:eastAsia="Calibri" w:hAnsi="Calibri"/>
        </w:rPr>
        <w:t xml:space="preserve">The product is a defensive detection prototype. It takes a Windows Portable Executable (PE) file, extracts static features without executing the file, classifies it with a machine learning model, and decides from the model's confidence score whether to clear it, flag it as malware, or escalate it to an optional sandbox-based dynamic analysis fallback. Reverse engineering is used during design to interpret and justify which static features are kept.</w:t>
      </w:r>
    </w:p>
    <w:p>
      <w:pPr>
        <w:spacing w:after="120" w:line="276"/>
      </w:pPr>
      <w:r>
        <w:rPr>
          <w:rFonts w:ascii="Calibri" w:cs="Calibri" w:eastAsia="Calibri" w:hAnsi="Calibri"/>
        </w:rPr>
        <w:t xml:space="preserve">The framework is a research proof of concept. The report states clearly that it does not claim production-ready antivirus performance.</w:t>
      </w:r>
    </w:p>
    <w:p>
      <w:pPr>
        <w:pStyle w:val="Heading1"/>
      </w:pPr>
      <w:r>
        <w:rPr>
          <w:rFonts w:ascii="Calibri" w:cs="Calibri" w:eastAsia="Calibri" w:hAnsi="Calibri"/>
        </w:rPr>
        <w:t xml:space="preserve">2. Background and Problem Statement</w:t>
      </w:r>
    </w:p>
    <w:p>
      <w:pPr>
        <w:spacing w:after="120" w:line="276"/>
      </w:pPr>
      <w:r>
        <w:rPr>
          <w:rFonts w:ascii="Calibri" w:cs="Calibri" w:eastAsia="Calibri" w:hAnsi="Calibri"/>
        </w:rPr>
        <w:t xml:space="preserve">Windows PE malware is a high-volume threat, and attackers use polymorphism, obfuscation and packing so that variants look different at the byte level while behaving the same. The report identifies three limits in existing approaches:</w:t>
      </w:r>
    </w:p>
    <w:p>
      <w:pPr>
        <w:pStyle w:val="ListParagraph"/>
        <w:numPr>
          <w:ilvl w:val="0"/>
          <w:numId w:val="2"/>
        </w:numPr>
        <w:spacing w:after="60" w:line="276"/>
      </w:pPr>
      <w:r>
        <w:rPr>
          <w:rFonts w:ascii="Calibri" w:cs="Calibri" w:eastAsia="Calibri" w:hAnsi="Calibri"/>
        </w:rPr>
        <w:t xml:space="preserve">Signature-based detection is fast and accurate on catalogued threats but generalises poorly to unknown or mutated variants.</w:t>
      </w:r>
    </w:p>
    <w:p>
      <w:pPr>
        <w:pStyle w:val="ListParagraph"/>
        <w:numPr>
          <w:ilvl w:val="0"/>
          <w:numId w:val="2"/>
        </w:numPr>
        <w:spacing w:after="60" w:line="276"/>
      </w:pPr>
      <w:r>
        <w:rPr>
          <w:rFonts w:ascii="Calibri" w:cs="Calibri" w:eastAsia="Calibri" w:hAnsi="Calibri"/>
        </w:rPr>
        <w:t xml:space="preserve">Static machine learning improves generalisation but can be undermined by packing and obfuscation when features are chosen without understanding what they represent.</w:t>
      </w:r>
    </w:p>
    <w:p>
      <w:pPr>
        <w:pStyle w:val="ListParagraph"/>
        <w:numPr>
          <w:ilvl w:val="0"/>
          <w:numId w:val="2"/>
        </w:numPr>
        <w:spacing w:after="60" w:line="276"/>
      </w:pPr>
      <w:r>
        <w:rPr>
          <w:rFonts w:ascii="Calibri" w:cs="Calibri" w:eastAsia="Calibri" w:hAnsi="Calibri"/>
        </w:rPr>
        <w:t xml:space="preserve">Dynamic behavioural analysis gives deeper insight but is slow, expensive to scale and needs carefully isolated execution environments.</w:t>
      </w:r>
    </w:p>
    <w:p>
      <w:pPr>
        <w:spacing w:after="120" w:line="276"/>
      </w:pPr>
      <w:r>
        <w:rPr>
          <w:rFonts w:ascii="Calibri" w:cs="Calibri" w:eastAsia="Calibri" w:hAnsi="Calibri"/>
        </w:rPr>
        <w:t xml:space="preserve">The research gap is that little FYP-scale work combines reverse engineering-guided feature understanding with machine learning in one safely bounded pipeline that does static analysis first and uses dynamic analysis only when a static decision is uncertain.</w:t>
      </w:r>
    </w:p>
    <w:p>
      <w:pPr>
        <w:pStyle w:val="Heading1"/>
      </w:pPr>
      <w:r>
        <w:rPr>
          <w:rFonts w:ascii="Calibri" w:cs="Calibri" w:eastAsia="Calibri" w:hAnsi="Calibri"/>
        </w:rPr>
        <w:t xml:space="preserve">3. Goals, Objectives and Research Questions</w:t>
      </w:r>
    </w:p>
    <w:p>
      <w:pPr>
        <w:pStyle w:val="Heading2"/>
      </w:pPr>
      <w:r>
        <w:rPr>
          <w:rFonts w:ascii="Calibri" w:cs="Calibri" w:eastAsia="Calibri" w:hAnsi="Calibri"/>
        </w:rPr>
        <w:t xml:space="preserve">3.1 Product goal</w:t>
      </w:r>
    </w:p>
    <w:p>
      <w:pPr>
        <w:spacing w:after="120" w:line="276"/>
      </w:pPr>
      <w:r>
        <w:rPr>
          <w:rFonts w:ascii="Calibri" w:cs="Calibri" w:eastAsia="Calibri" w:hAnsi="Calibri"/>
        </w:rPr>
        <w:t xml:space="preserve">Develop and evaluate a static-first hybrid Windows PE malware detection framework that separates malicious from benign executables with high accuracy and low computational overhead, while staying safe and feasible within a final-year project.</w:t>
      </w:r>
    </w:p>
    <w:p>
      <w:pPr>
        <w:pStyle w:val="Heading2"/>
      </w:pPr>
      <w:r>
        <w:rPr>
          <w:rFonts w:ascii="Calibri" w:cs="Calibri" w:eastAsia="Calibri" w:hAnsi="Calibri"/>
        </w:rPr>
        <w:t xml:space="preserve">3.2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ID</w:t>
            </w:r>
          </w:p>
        </w:tc>
        <w:tc>
          <w:tcPr>
            <w:tcW w:type="dxa" w:w="83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Objective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O1</w:t>
            </w:r>
          </w:p>
        </w:tc>
        <w:tc>
          <w:tcPr>
            <w:tcW w:type="dxa" w:w="8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Review static, dynamic, reverse engineering and machine learning approaches for Windows PE malware detection and identify stable, informative feature categories.</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O2</w:t>
            </w:r>
          </w:p>
        </w:tc>
        <w:tc>
          <w:tcPr>
            <w:tcW w:type="dxa" w:w="83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Extract static and selected behavioural features from Windows PE malware and benign executables within a safe, isolated analysis environment.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O3</w:t>
            </w:r>
          </w:p>
        </w:tc>
        <w:tc>
          <w:tcPr>
            <w:tcW w:type="dxa" w:w="8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Design a reverse engineering-guided feature selection approach that identifies structurally meaningful, mutation-resistant indicators.</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O4</w:t>
            </w:r>
          </w:p>
        </w:tc>
        <w:tc>
          <w:tcPr>
            <w:tcW w:type="dxa" w:w="83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Develop and evaluate machine learning classifiers and benchmark them against a signature-based baseline.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O5</w:t>
            </w:r>
          </w:p>
        </w:tc>
        <w:tc>
          <w:tcPr>
            <w:tcW w:type="dxa" w:w="8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Implement a lightweight proof-of-concept scanning interface that reports the verdict and the key influential features, subject to the core pipeline being complete.</w:t>
            </w:r>
          </w:p>
        </w:tc>
      </w:tr>
    </w:tbl>
    <w:p>
      <w:pPr>
        <w:spacing w:after="120"/>
      </w:pPr>
    </w:p>
    <w:p>
      <w:pPr>
        <w:pStyle w:val="Heading2"/>
      </w:pPr>
      <w:r>
        <w:rPr>
          <w:rFonts w:ascii="Calibri" w:cs="Calibri" w:eastAsia="Calibri" w:hAnsi="Calibri"/>
        </w:rPr>
        <w:t xml:space="preserve">3.3 Research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ID</w:t>
            </w:r>
          </w:p>
        </w:tc>
        <w:tc>
          <w:tcPr>
            <w:tcW w:type="dxa" w:w="83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Research question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RQ1</w:t>
            </w:r>
          </w:p>
        </w:tc>
        <w:tc>
          <w:tcPr>
            <w:tcW w:type="dxa" w:w="8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Which static PE features are most useful for distinguishing malicious from benign executables?</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RQ2</w:t>
            </w:r>
          </w:p>
        </w:tc>
        <w:tc>
          <w:tcPr>
            <w:tcW w:type="dxa" w:w="83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How can reverse engineering guide the selection of stable, informative features that stay useful under surface-level mutation?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RQ3</w:t>
            </w:r>
          </w:p>
        </w:tc>
        <w:tc>
          <w:tcPr>
            <w:tcW w:type="dxa" w:w="8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Which machine learning model gives the best detection performance (precision, recall, F1, ROC-AUC, MCC)?</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RQ4</w:t>
            </w:r>
          </w:p>
        </w:tc>
        <w:tc>
          <w:tcPr>
            <w:tcW w:type="dxa" w:w="83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How does the static-first hybrid approach compare with a signature-based baseline on detection accuracy and false positive rate?</w:t>
            </w:r>
          </w:p>
        </w:tc>
      </w:tr>
    </w:tbl>
    <w:p>
      <w:pPr>
        <w:pStyle w:val="Heading1"/>
      </w:pPr>
      <w:r>
        <w:rPr>
          <w:rFonts w:ascii="Calibri" w:cs="Calibri" w:eastAsia="Calibri" w:hAnsi="Calibri"/>
        </w:rPr>
        <w:t xml:space="preserve">4. Scope</w:t>
      </w:r>
    </w:p>
    <w:p>
      <w:pPr>
        <w:pStyle w:val="Heading2"/>
      </w:pPr>
      <w:r>
        <w:rPr>
          <w:rFonts w:ascii="Calibri" w:cs="Calibri" w:eastAsia="Calibri" w:hAnsi="Calibri"/>
        </w:rPr>
        <w:t xml:space="preserve">4.1 In scope</w:t>
      </w:r>
    </w:p>
    <w:p>
      <w:pPr>
        <w:pStyle w:val="ListParagraph"/>
        <w:numPr>
          <w:ilvl w:val="0"/>
          <w:numId w:val="2"/>
        </w:numPr>
        <w:spacing w:after="60" w:line="276"/>
      </w:pPr>
      <w:r>
        <w:rPr>
          <w:rFonts w:ascii="Calibri" w:cs="Calibri" w:eastAsia="Calibri" w:hAnsi="Calibri"/>
        </w:rPr>
        <w:t xml:space="preserve">Windows PE files (executables, DLLs, drivers) as the only input type.</w:t>
      </w:r>
    </w:p>
    <w:p>
      <w:pPr>
        <w:pStyle w:val="ListParagraph"/>
        <w:numPr>
          <w:ilvl w:val="0"/>
          <w:numId w:val="2"/>
        </w:numPr>
        <w:spacing w:after="60" w:line="276"/>
      </w:pPr>
      <w:r>
        <w:rPr>
          <w:rFonts w:ascii="Calibri" w:cs="Calibri" w:eastAsia="Calibri" w:hAnsi="Calibri"/>
        </w:rPr>
        <w:t xml:space="preserve">Static feature extraction as the primary analysis method.</w:t>
      </w:r>
    </w:p>
    <w:p>
      <w:pPr>
        <w:pStyle w:val="ListParagraph"/>
        <w:numPr>
          <w:ilvl w:val="0"/>
          <w:numId w:val="2"/>
        </w:numPr>
        <w:spacing w:after="60" w:line="276"/>
      </w:pPr>
      <w:r>
        <w:rPr>
          <w:rFonts w:ascii="Calibri" w:cs="Calibri" w:eastAsia="Calibri" w:hAnsi="Calibri"/>
        </w:rPr>
        <w:t xml:space="preserve">Binary classification (malware vs benign) as the main task.</w:t>
      </w:r>
    </w:p>
    <w:p>
      <w:pPr>
        <w:pStyle w:val="ListParagraph"/>
        <w:numPr>
          <w:ilvl w:val="0"/>
          <w:numId w:val="2"/>
        </w:numPr>
        <w:spacing w:after="60" w:line="276"/>
      </w:pPr>
      <w:r>
        <w:rPr>
          <w:rFonts w:ascii="Calibri" w:cs="Calibri" w:eastAsia="Calibri" w:hAnsi="Calibri"/>
        </w:rPr>
        <w:t xml:space="preserve">Offline evaluation on labelled datasets.</w:t>
      </w:r>
    </w:p>
    <w:p>
      <w:pPr>
        <w:pStyle w:val="ListParagraph"/>
        <w:numPr>
          <w:ilvl w:val="0"/>
          <w:numId w:val="2"/>
        </w:numPr>
        <w:spacing w:after="60" w:line="276"/>
      </w:pPr>
      <w:r>
        <w:rPr>
          <w:rFonts w:ascii="Calibri" w:cs="Calibri" w:eastAsia="Calibri" w:hAnsi="Calibri"/>
        </w:rPr>
        <w:t xml:space="preserve">A small reverse engineering case study on a representative subset of samples.</w:t>
      </w:r>
    </w:p>
    <w:p>
      <w:pPr>
        <w:pStyle w:val="ListParagraph"/>
        <w:numPr>
          <w:ilvl w:val="0"/>
          <w:numId w:val="2"/>
        </w:numPr>
        <w:spacing w:after="60" w:line="276"/>
      </w:pPr>
      <w:r>
        <w:rPr>
          <w:rFonts w:ascii="Calibri" w:cs="Calibri" w:eastAsia="Calibri" w:hAnsi="Calibri"/>
        </w:rPr>
        <w:t xml:space="preserve">A signature-based (YARA-style) baseline for comparison.</w:t>
      </w:r>
    </w:p>
    <w:p>
      <w:pPr>
        <w:pStyle w:val="ListParagraph"/>
        <w:numPr>
          <w:ilvl w:val="0"/>
          <w:numId w:val="2"/>
        </w:numPr>
        <w:spacing w:after="60" w:line="276"/>
      </w:pPr>
      <w:r>
        <w:rPr>
          <w:rFonts w:ascii="Calibri" w:cs="Calibri" w:eastAsia="Calibri" w:hAnsi="Calibri"/>
        </w:rPr>
        <w:t xml:space="preserve">A secondary robustness check on known polymorphic families, only if reliably labelled samples are available.</w:t>
      </w:r>
    </w:p>
    <w:p>
      <w:pPr>
        <w:pStyle w:val="Heading2"/>
      </w:pPr>
      <w:r>
        <w:rPr>
          <w:rFonts w:ascii="Calibri" w:cs="Calibri" w:eastAsia="Calibri" w:hAnsi="Calibri"/>
        </w:rPr>
        <w:t xml:space="preserve">4.2 Out of scope</w:t>
      </w:r>
    </w:p>
    <w:p>
      <w:pPr>
        <w:pStyle w:val="ListParagraph"/>
        <w:numPr>
          <w:ilvl w:val="0"/>
          <w:numId w:val="2"/>
        </w:numPr>
        <w:spacing w:after="60" w:line="276"/>
      </w:pPr>
      <w:r>
        <w:rPr>
          <w:rFonts w:ascii="Calibri" w:cs="Calibri" w:eastAsia="Calibri" w:hAnsi="Calibri"/>
        </w:rPr>
        <w:t xml:space="preserve">Creating, modifying or improving malware, and any offensive testing.</w:t>
      </w:r>
    </w:p>
    <w:p>
      <w:pPr>
        <w:pStyle w:val="ListParagraph"/>
        <w:numPr>
          <w:ilvl w:val="0"/>
          <w:numId w:val="2"/>
        </w:numPr>
        <w:spacing w:after="60" w:line="276"/>
      </w:pPr>
      <w:r>
        <w:rPr>
          <w:rFonts w:ascii="Calibri" w:cs="Calibri" w:eastAsia="Calibri" w:hAnsi="Calibri"/>
        </w:rPr>
        <w:t xml:space="preserve">Live deployment on production endpoints.</w:t>
      </w:r>
    </w:p>
    <w:p>
      <w:pPr>
        <w:pStyle w:val="ListParagraph"/>
        <w:numPr>
          <w:ilvl w:val="0"/>
          <w:numId w:val="2"/>
        </w:numPr>
        <w:spacing w:after="60" w:line="276"/>
      </w:pPr>
      <w:r>
        <w:rPr>
          <w:rFonts w:ascii="Calibri" w:cs="Calibri" w:eastAsia="Calibri" w:hAnsi="Calibri"/>
        </w:rPr>
        <w:t xml:space="preserve">Automated remediation or removal of detected threats.</w:t>
      </w:r>
    </w:p>
    <w:p>
      <w:pPr>
        <w:pStyle w:val="ListParagraph"/>
        <w:numPr>
          <w:ilvl w:val="0"/>
          <w:numId w:val="2"/>
        </w:numPr>
        <w:spacing w:after="60" w:line="276"/>
      </w:pPr>
      <w:r>
        <w:rPr>
          <w:rFonts w:ascii="Calibri" w:cs="Calibri" w:eastAsia="Calibri" w:hAnsi="Calibri"/>
        </w:rPr>
        <w:t xml:space="preserve">Redistribution of malware samples.</w:t>
      </w:r>
    </w:p>
    <w:p>
      <w:pPr>
        <w:pStyle w:val="ListParagraph"/>
        <w:numPr>
          <w:ilvl w:val="0"/>
          <w:numId w:val="2"/>
        </w:numPr>
        <w:spacing w:after="60" w:line="276"/>
      </w:pPr>
      <w:r>
        <w:rPr>
          <w:rFonts w:ascii="Calibri" w:cs="Calibri" w:eastAsia="Calibri" w:hAnsi="Calibri"/>
        </w:rPr>
        <w:t xml:space="preserve">Multi-class family classification as a main deliverable (not stated as a goal in the sources).</w:t>
      </w:r>
    </w:p>
    <w:p>
      <w:pPr>
        <w:pStyle w:val="Heading1"/>
      </w:pPr>
      <w:r>
        <w:rPr>
          <w:rFonts w:ascii="Calibri" w:cs="Calibri" w:eastAsia="Calibri" w:hAnsi="Calibri"/>
        </w:rPr>
        <w:t xml:space="preserve">5. Users and Stakeholders</w:t>
      </w:r>
    </w:p>
    <w:p>
      <w:pPr>
        <w:spacing w:after="120" w:line="276"/>
      </w:pPr>
      <w:r>
        <w:rPr>
          <w:rFonts w:ascii="Calibri" w:cs="Calibri" w:eastAsia="Calibri" w:hAnsi="Calibri"/>
        </w:rPr>
        <w:t xml:space="preserve">The sources do not define formal user personas, so the roles below are inferred from the report's description of the framework's practical and academic significance.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Role</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What they need</w:t>
            </w:r>
          </w:p>
        </w:tc>
        <w:tc>
          <w:tcPr>
            <w:tcW w:type="dxa" w:w="35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How the product serves them</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Security analyst / triage operator (target use case)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Faster triage of large collections of executables with few false alarms.</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Static path clears most files quickly; only uncertain files are escalated; the interface shows the verdict and influential features.</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Supervisor and examiners</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Evidence that the objectives are met with a rigorous, reproducible protocol.</w:t>
            </w:r>
          </w:p>
        </w:tc>
        <w:tc>
          <w:tcPr>
            <w:tcW w:type="dxa" w:w="35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Defined metrics, targets, baseline comparison, fixed seeds, documented environment.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Researcher (the student)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A clear build and evaluation plan that fits the FYP II timeline.</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Prioritised requirements, milestones and risk list.</w:t>
            </w:r>
          </w:p>
        </w:tc>
      </w:tr>
    </w:tbl>
    <w:p>
      <w:pPr>
        <w:pStyle w:val="Heading1"/>
      </w:pPr>
      <w:r>
        <w:rPr>
          <w:rFonts w:ascii="Calibri" w:cs="Calibri" w:eastAsia="Calibri" w:hAnsi="Calibri"/>
        </w:rPr>
        <w:t xml:space="preserve">6. System Overview</w:t>
      </w:r>
    </w:p>
    <w:p>
      <w:pPr>
        <w:spacing w:after="120" w:line="276"/>
      </w:pPr>
      <w:r>
        <w:rPr>
          <w:rFonts w:ascii="Calibri" w:cs="Calibri" w:eastAsia="Calibri" w:hAnsi="Calibri"/>
        </w:rPr>
        <w:t xml:space="preserve">The framework has three modules working in sequence, as described in report Section 3.2:</w:t>
      </w:r>
    </w:p>
    <w:p>
      <w:pPr>
        <w:pStyle w:val="ListParagraph"/>
        <w:numPr>
          <w:ilvl w:val="0"/>
          <w:numId w:val="2"/>
        </w:numPr>
        <w:spacing w:after="60" w:line="276"/>
      </w:pPr>
      <w:r>
        <w:rPr>
          <w:rFonts w:ascii="Calibri" w:cs="Calibri" w:eastAsia="Calibri" w:hAnsi="Calibri"/>
          <w:b/>
          <w:bCs/>
        </w:rPr>
        <w:t xml:space="preserve">Static Analysis Module: </w:t>
      </w:r>
      <w:r>
        <w:rPr>
          <w:rFonts w:ascii="Calibri" w:cs="Calibri" w:eastAsia="Calibri" w:hAnsi="Calibri"/>
        </w:rPr>
        <w:t xml:space="preserve">parses the PE file without executing it, produces a numeric feature vector, and passes it to the ML classifier for an initial verdict and confidence score.</w:t>
      </w:r>
    </w:p>
    <w:p>
      <w:pPr>
        <w:pStyle w:val="ListParagraph"/>
        <w:numPr>
          <w:ilvl w:val="0"/>
          <w:numId w:val="2"/>
        </w:numPr>
        <w:spacing w:after="60" w:line="276"/>
      </w:pPr>
      <w:r>
        <w:rPr>
          <w:rFonts w:ascii="Calibri" w:cs="Calibri" w:eastAsia="Calibri" w:hAnsi="Calibri"/>
          <w:b/>
          <w:bCs/>
        </w:rPr>
        <w:t xml:space="preserve">Prioritisation Engine (decision gate): </w:t>
      </w:r>
      <w:r>
        <w:rPr>
          <w:rFonts w:ascii="Calibri" w:cs="Calibri" w:eastAsia="Calibri" w:hAnsi="Calibri"/>
        </w:rPr>
        <w:t xml:space="preserve">uses the confidence score to clear high-confidence benign samples, report high-confidence malware, and route samples in an uncertain band to the fallback.</w:t>
      </w:r>
    </w:p>
    <w:p>
      <w:pPr>
        <w:pStyle w:val="ListParagraph"/>
        <w:numPr>
          <w:ilvl w:val="0"/>
          <w:numId w:val="2"/>
        </w:numPr>
        <w:spacing w:after="60" w:line="276"/>
      </w:pPr>
      <w:r>
        <w:rPr>
          <w:rFonts w:ascii="Calibri" w:cs="Calibri" w:eastAsia="Calibri" w:hAnsi="Calibri"/>
          <w:b/>
          <w:bCs/>
        </w:rPr>
        <w:t xml:space="preserve">Dynamic Analysis Fallback (optional): </w:t>
      </w:r>
      <w:r>
        <w:rPr>
          <w:rFonts w:ascii="Calibri" w:cs="Calibri" w:eastAsia="Calibri" w:hAnsi="Calibri"/>
        </w:rPr>
        <w:t xml:space="preserve">runs escalated samples in an isolated sandbox (for example Cuckoo or CAPE) to observe API calls, process activity and file and registry operations before a final verdict.</w:t>
      </w:r>
    </w:p>
    <w:p>
      <w:pPr>
        <w:spacing w:after="120" w:line="276"/>
      </w:pPr>
      <w:r>
        <w:rPr>
          <w:rFonts w:ascii="Calibri" w:cs="Calibri" w:eastAsia="Calibri" w:hAnsi="Calibri"/>
          <w:b/>
          <w:bCs/>
        </w:rPr>
        <w:t xml:space="preserve">Workflow: </w:t>
      </w:r>
      <w:r>
        <w:rPr>
          <w:rFonts w:ascii="Calibri" w:cs="Calibri" w:eastAsia="Calibri" w:hAnsi="Calibri"/>
        </w:rPr>
        <w:t xml:space="preserve">PE sample input, static feature extraction, ML classifier, decision gate, then one of Benign / Malware / Dynamic analysis, ending in the final detection output.</w:t>
      </w:r>
    </w:p>
    <w:p>
      <w:pPr>
        <w:pStyle w:val="Heading1"/>
      </w:pPr>
      <w:r>
        <w:rPr>
          <w:rFonts w:ascii="Calibri" w:cs="Calibri" w:eastAsia="Calibri" w:hAnsi="Calibri"/>
        </w:rPr>
        <w:t xml:space="preserve">7. Functional Requirements</w:t>
      </w:r>
    </w:p>
    <w:p>
      <w:pPr>
        <w:spacing w:after="120" w:line="276"/>
      </w:pPr>
      <w:r>
        <w:rPr>
          <w:rFonts w:ascii="Calibri" w:cs="Calibri" w:eastAsia="Calibri" w:hAnsi="Calibri"/>
        </w:rPr>
        <w:t xml:space="preserve">Priority uses MoSCoW (Must, Should, Could). The report describes the dynamic fallback and the interface as optional or contingent, so they are rated below Must. Priorities are my reading of the sources and can be changed with your supervisor.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900"/>
        <w:gridCol w:w="210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ID</w:t>
            </w:r>
          </w:p>
        </w:tc>
        <w:tc>
          <w:tcPr>
            <w:tcW w:type="dxa" w:w="52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Requirement</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Priority</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Traces to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FR-01</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The system shall accept a Windows PE file (or a pre-extracted feature record) as input and reject or log files that are corrupted or not valid PE.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Must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O2; report 3.2, 3.5</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FR-02</w:t>
            </w:r>
          </w:p>
        </w:tc>
        <w:tc>
          <w:tcPr>
            <w:tcW w:type="dxa" w:w="5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The system shall extract static features without executing the sample, covering PE header fields, imports/exports, opcode n-gram frequencies, section statistics and entropy, strings/byte statistics, and file metadata (report Table 3.1).</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Must</w:t>
            </w:r>
          </w:p>
        </w:tc>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O2; report 3.3</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FR-03</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The extraction module shall be implemented in Python using pefile and LIEF and shall write labelled feature vectors to a dataset.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Must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O2; report 3.3, App. A</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FR-04</w:t>
            </w:r>
          </w:p>
        </w:tc>
        <w:tc>
          <w:tcPr>
            <w:tcW w:type="dxa" w:w="5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The system shall rank and reduce features using chi-square testing and mutual-information ranking.</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Must</w:t>
            </w:r>
          </w:p>
        </w:tc>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O3; report 3.3.1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FR-05</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The feature set shall be reviewed through a reverse engineering case study (for example in Ghidra, inside the offline VM), recording which features are retained, prioritised or discarded and why.</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Must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O3, RQ2; report 3.3.1, App. B</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FR-06</w:t>
            </w:r>
          </w:p>
        </w:tc>
        <w:tc>
          <w:tcPr>
            <w:tcW w:type="dxa" w:w="5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The system shall train Random Forest and Gradient Boosting/XGBoost classifiers as the primary models, plus an SVM as a secondary comparison.</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Must</w:t>
            </w:r>
          </w:p>
        </w:tc>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O4, RQ3; report Table 3.2</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FR-07</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Each classifier shall output a predicted label and a confidence score.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Must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O4; report 3.3.2</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FR-08</w:t>
            </w:r>
          </w:p>
        </w:tc>
        <w:tc>
          <w:tcPr>
            <w:tcW w:type="dxa" w:w="5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The prioritisation engine shall apply thresholds to the confidence score so that high-confidence benign is cleared, high-confidence malware is reported, and uncertain samples are escalated. The thresholds shall be configurable and tuned on the validation set.</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Must</w:t>
            </w:r>
          </w:p>
        </w:tc>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O4; report 3.4</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FR-09</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The system shall implement a signature-based (YARA-style) baseline and run it on the same test data.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Must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O4, RQ4; report 3.6</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FR-10</w:t>
            </w:r>
          </w:p>
        </w:tc>
        <w:tc>
          <w:tcPr>
            <w:tcW w:type="dxa" w:w="5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The system shall compute accuracy, precision, recall, F1, ROC-AUC, MCC, FPR, FNR and the confusion matrix for every model on the held-out test set.</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Must</w:t>
            </w:r>
          </w:p>
        </w:tc>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O4, RQ3; report 3.6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FR-11</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The system shall report feature importance for the best tree-based model to answer RQ1.</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Must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RQ1; report 3.3.2</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FR-12</w:t>
            </w:r>
          </w:p>
        </w:tc>
        <w:tc>
          <w:tcPr>
            <w:tcW w:type="dxa" w:w="5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The system shall measure the proportion of samples resolved statically vs escalated, and the per-sample processing time on each path.</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Must</w:t>
            </w:r>
          </w:p>
        </w:tc>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RQ4; report 4.4</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FR-13</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The system shall support k-fold cross-validation and a time-based split where sample dates are available.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Should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report 3.6</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FR-14</w:t>
            </w:r>
          </w:p>
        </w:tc>
        <w:tc>
          <w:tcPr>
            <w:tcW w:type="dxa" w:w="5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The dynamic fallback shall execute escalated samples in an isolated sandbox (Cuckoo or CAPE) and return a behavioural verdict. It may be limited to a small sample set or case study.</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Should</w:t>
            </w:r>
          </w:p>
        </w:tc>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report 3.4</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FR-15</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A proof-of-concept scanning interface shall accept a file, show the verdict and confidence, and list the most influential features.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Could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O5; report 1.4, 1.8</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FR-16</w:t>
            </w:r>
          </w:p>
        </w:tc>
        <w:tc>
          <w:tcPr>
            <w:tcW w:type="dxa" w:w="5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An LSTM or other sequence model may be explored.</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Could</w:t>
            </w:r>
          </w:p>
        </w:tc>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report Table 3.2</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FR-17</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A secondary robustness check on known polymorphic families may be reported.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Could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report 1.5</w:t>
            </w:r>
          </w:p>
        </w:tc>
      </w:tr>
    </w:tbl>
    <w:p>
      <w:pPr>
        <w:pStyle w:val="Heading1"/>
      </w:pPr>
      <w:r>
        <w:rPr>
          <w:rFonts w:ascii="Calibri" w:cs="Calibri" w:eastAsia="Calibri" w:hAnsi="Calibri"/>
        </w:rPr>
        <w:t xml:space="preserve">8.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426"/>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ID</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Category</w:t>
            </w:r>
          </w:p>
        </w:tc>
        <w:tc>
          <w:tcPr>
            <w:tcW w:type="dxa" w:w="6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Requirement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NFR-01</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Safety</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All handling of malicious samples shall happen inside an isolated virtual lab (Ubuntu 22.04 on VirtualBox) with host-only networking and no internet access. No malware is created, modified or redistributed.</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NFR-02</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Safety</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Pre-extracted feature datasets (EMBER, SOREL-20M) shall be preferred over raw binaries. Raw samples are limited to what the reverse engineering case study needs.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NFR-03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Recoverability</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VM snapshots shall be used so the environment can be reset to a known-clean state.</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NFR-04</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Reproducibility</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Random seeds shall be fixed, library versions recorded, and results logged so experiments can be repeated without exposing samples.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NFR-05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Efficiency</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Static analysis should resolve most samples without escalation (design expectation 85 to 90%, so 10 to 15% escalated), giving about a 60% reduction in dynamic-analysis workload versus a fully dynamic pipeline.</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NFR-06</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Interpretability</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The chosen model shall expose feature importance so decisions can be explained.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NFR-07</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Data quality</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Duplicate and corrupted samples shall be removed before feature extraction. Label noise and class imbalance shall be handled through validation design and class weighting or resampling where needed.</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NFR-08</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Legal and ethical</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Work stays lawful and strictly defensive, in line with report Sections 1.9 and 3.9.</w:t>
            </w:r>
          </w:p>
        </w:tc>
      </w:tr>
    </w:tbl>
    <w:p>
      <w:pPr>
        <w:pStyle w:val="Heading1"/>
      </w:pPr>
      <w:r>
        <w:rPr>
          <w:rFonts w:ascii="Calibri" w:cs="Calibri" w:eastAsia="Calibri" w:hAnsi="Calibri"/>
        </w:rPr>
        <w:t xml:space="preserve">9. Data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Item</w:t>
            </w:r>
          </w:p>
        </w:tc>
        <w:tc>
          <w:tcPr>
            <w:tcW w:type="dxa" w:w="6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Specification (report Section 3.5)</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Corpus size</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12,000 Windows PE samples, balanced: 6,000 malicious and 6,000 benign (stated overall target is more than 10,000).</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Malware sources</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EMBER feature vectors and labels (primary), plus a limited number of recent raw samples from VirusShare and MalwareBazaar for the reverse engineering case study.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Benign sources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Clean installations of trusted, freely distributed software.</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Planned family mix</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About 42% trojans, 28% ransomware, 15% worms, 10% spyware, 5% other.</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Split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Stratified 70/15/15 (train/validation/test), preserving the malware-to-benign ratio, with time-based ordering where dates exist.</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Cleaning</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Remove duplicates and corrupted files before extraction.</w:t>
            </w:r>
          </w:p>
        </w:tc>
      </w:tr>
    </w:tbl>
    <w:p>
      <w:pPr>
        <w:pStyle w:val="Heading1"/>
      </w:pPr>
      <w:r>
        <w:rPr>
          <w:rFonts w:ascii="Calibri" w:cs="Calibri" w:eastAsia="Calibri" w:hAnsi="Calibri"/>
        </w:rPr>
        <w:t xml:space="preserve">10. Success Metrics and Acceptance Criteria</w:t>
      </w:r>
    </w:p>
    <w:p>
      <w:pPr>
        <w:spacing w:after="120" w:line="276"/>
      </w:pPr>
      <w:r>
        <w:rPr>
          <w:rFonts w:ascii="Calibri" w:cs="Calibri" w:eastAsia="Calibri" w:hAnsi="Calibri"/>
        </w:rPr>
        <w:t xml:space="preserve">These are targets set in the proposal. The report states they are to be validated by measurement in FYP II, not assumed. If a measured result misses a target, the dissertation should analyse and explain the gap.</w:t>
      </w:r>
    </w:p>
    <w:p>
      <w:pPr>
        <w:pStyle w:val="Heading2"/>
      </w:pPr>
      <w:r>
        <w:rPr>
          <w:rFonts w:ascii="Calibri" w:cs="Calibri" w:eastAsia="Calibri" w:hAnsi="Calibri"/>
        </w:rPr>
        <w:t xml:space="preserve">10.1 Error-rate targets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Metric</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Target</w:t>
            </w:r>
          </w:p>
        </w:tc>
        <w:tc>
          <w:tcPr>
            <w:tcW w:type="dxa" w:w="30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Source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False positive rate (FPR)</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&lt; 5%</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Report 3.6; slides</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False negative rate (FNR)</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&lt; 3%</w:t>
            </w:r>
          </w:p>
        </w:tc>
        <w:tc>
          <w:tcPr>
            <w:tcW w:type="dxa" w:w="30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Report 3.6; slides</w:t>
            </w:r>
          </w:p>
        </w:tc>
      </w:tr>
    </w:tbl>
    <w:p>
      <w:pPr>
        <w:spacing w:after="120"/>
      </w:pPr>
    </w:p>
    <w:p>
      <w:pPr>
        <w:pStyle w:val="Heading2"/>
      </w:pPr>
      <w:r>
        <w:rPr>
          <w:rFonts w:ascii="Calibri" w:cs="Calibri" w:eastAsia="Calibri" w:hAnsi="Calibri"/>
        </w:rPr>
        <w:t xml:space="preserve">10.2 Model performance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Model</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Accuracy</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F1</w:t>
            </w:r>
          </w:p>
        </w:tc>
        <w:tc>
          <w:tcPr>
            <w:tcW w:type="dxa" w:w="20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ROC-AUC</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Random Forest (primary baseline)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 0.95</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 0.94</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 0.97</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Gradient Boosting / XGBoost (primary)</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 0.96</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 0.95</w:t>
            </w:r>
          </w:p>
        </w:tc>
        <w:tc>
          <w:tcPr>
            <w:tcW w:type="dxa" w:w="20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 0.98</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Support Vector Machine (comparison)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 0.92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 0.90</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 0.95</w:t>
            </w:r>
          </w:p>
        </w:tc>
      </w:tr>
    </w:tbl>
    <w:p>
      <w:pPr>
        <w:spacing w:after="120"/>
      </w:pPr>
    </w:p>
    <w:p>
      <w:pPr>
        <w:pStyle w:val="Heading2"/>
      </w:pPr>
      <w:r>
        <w:rPr>
          <w:rFonts w:ascii="Calibri" w:cs="Calibri" w:eastAsia="Calibri" w:hAnsi="Calibri"/>
        </w:rPr>
        <w:t xml:space="preserve">10.3 Hybrid vs baseline expectations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Approach</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Expected FPR</w:t>
            </w:r>
          </w:p>
        </w:tc>
        <w:tc>
          <w:tcPr>
            <w:tcW w:type="dxa" w:w="30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Notes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Signature baseline (YARA-style)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Low on known samples only</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Expected weak on unseen or mutated variants</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Static-only ML</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~12.4% (anticipated)</w:t>
            </w:r>
          </w:p>
        </w:tc>
        <w:tc>
          <w:tcPr>
            <w:tcW w:type="dxa" w:w="30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Proposal projection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Static-first hybrid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~4.1% (anticipated; target &lt; 5%)</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Proposal projection</w:t>
            </w:r>
          </w:p>
        </w:tc>
      </w:tr>
    </w:tbl>
    <w:p>
      <w:pPr>
        <w:spacing w:after="120"/>
      </w:pPr>
    </w:p>
    <w:p>
      <w:pPr>
        <w:pStyle w:val="Heading2"/>
      </w:pPr>
      <w:r>
        <w:rPr>
          <w:rFonts w:ascii="Calibri" w:cs="Calibri" w:eastAsia="Calibri" w:hAnsi="Calibri"/>
        </w:rPr>
        <w:t xml:space="preserve">10.4 Efficiency target</w:t>
      </w:r>
    </w:p>
    <w:p>
      <w:pPr>
        <w:pStyle w:val="ListParagraph"/>
        <w:numPr>
          <w:ilvl w:val="0"/>
          <w:numId w:val="2"/>
        </w:numPr>
        <w:spacing w:after="60" w:line="276"/>
      </w:pPr>
      <w:r>
        <w:rPr>
          <w:rFonts w:ascii="Calibri" w:cs="Calibri" w:eastAsia="Calibri" w:hAnsi="Calibri"/>
        </w:rPr>
        <w:t xml:space="preserve">About 60% reduction in dynamic-analysis workload versus a fully dynamic pipeline, with the realised value measured and compared (FR-12, NFR-05).</w:t>
      </w:r>
    </w:p>
    <w:p>
      <w:pPr>
        <w:pStyle w:val="Heading2"/>
      </w:pPr>
      <w:r>
        <w:rPr>
          <w:rFonts w:ascii="Calibri" w:cs="Calibri" w:eastAsia="Calibri" w:hAnsi="Calibri"/>
        </w:rPr>
        <w:t xml:space="preserve">10.5 Definition of done</w:t>
      </w:r>
    </w:p>
    <w:p>
      <w:pPr>
        <w:pStyle w:val="ListParagraph"/>
        <w:numPr>
          <w:ilvl w:val="0"/>
          <w:numId w:val="2"/>
        </w:numPr>
        <w:spacing w:after="60" w:line="276"/>
      </w:pPr>
      <w:r>
        <w:rPr>
          <w:rFonts w:ascii="Calibri" w:cs="Calibri" w:eastAsia="Calibri" w:hAnsi="Calibri"/>
        </w:rPr>
        <w:t xml:space="preserve">FR-01 to FR-12 implemented and tested, and all Must items traceable to a result in the dissertation.</w:t>
      </w:r>
    </w:p>
    <w:p>
      <w:pPr>
        <w:pStyle w:val="ListParagraph"/>
        <w:numPr>
          <w:ilvl w:val="0"/>
          <w:numId w:val="2"/>
        </w:numPr>
        <w:spacing w:after="60" w:line="276"/>
      </w:pPr>
      <w:r>
        <w:rPr>
          <w:rFonts w:ascii="Calibri" w:cs="Calibri" w:eastAsia="Calibri" w:hAnsi="Calibri"/>
        </w:rPr>
        <w:t xml:space="preserve">Measured values for every metric in 10.1 to 10.4 reported with the same structure as Tables 4.1 and 4.2 of the report.</w:t>
      </w:r>
    </w:p>
    <w:p>
      <w:pPr>
        <w:pStyle w:val="ListParagraph"/>
        <w:numPr>
          <w:ilvl w:val="0"/>
          <w:numId w:val="2"/>
        </w:numPr>
        <w:spacing w:after="60" w:line="276"/>
      </w:pPr>
      <w:r>
        <w:rPr>
          <w:rFonts w:ascii="Calibri" w:cs="Calibri" w:eastAsia="Calibri" w:hAnsi="Calibri"/>
        </w:rPr>
        <w:t xml:space="preserve">Answers to RQ1 to RQ4 written up with evidence.</w:t>
      </w:r>
    </w:p>
    <w:p>
      <w:pPr>
        <w:pStyle w:val="ListParagraph"/>
        <w:numPr>
          <w:ilvl w:val="0"/>
          <w:numId w:val="2"/>
        </w:numPr>
        <w:spacing w:after="60" w:line="276"/>
      </w:pPr>
      <w:r>
        <w:rPr>
          <w:rFonts w:ascii="Calibri" w:cs="Calibri" w:eastAsia="Calibri" w:hAnsi="Calibri"/>
        </w:rPr>
        <w:t xml:space="preserve">Dissertation, technical paper and presentation delivered on the milestones in Section 13.</w:t>
      </w:r>
    </w:p>
    <w:p>
      <w:pPr>
        <w:pStyle w:val="Heading1"/>
      </w:pPr>
      <w:r>
        <w:rPr>
          <w:rFonts w:ascii="Calibri" w:cs="Calibri" w:eastAsia="Calibri" w:hAnsi="Calibri"/>
        </w:rPr>
        <w:t xml:space="preserve">11. Technical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Component</w:t>
            </w:r>
          </w:p>
        </w:tc>
        <w:tc>
          <w:tcPr>
            <w:tcW w:type="dxa" w:w="6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Specification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Host workstation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Intel Core i7 (eight-core), 16 GB RAM, 512 GB SSD, Windows 11</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Analysis VM</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Ubuntu 22.04 under VirtualBox, host-only networking, no internet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Language and parsing</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Python 3.11, pefile 2023.2.7, LIEF 0.14</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ML libraries</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scikit-learn 1.4, XGBoost 2.0</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Dynamic analysis (optional)</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CAPE sandbox (Cuckoo also named in the sources)</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Reverse engineering</w:t>
            </w:r>
          </w:p>
        </w:tc>
        <w:tc>
          <w:tcPr>
            <w:tcW w:type="dxa" w:w="6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Disassembler/decompiler such as Ghidra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Baseline rules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YARA-style signatures</w:t>
            </w:r>
          </w:p>
        </w:tc>
      </w:tr>
    </w:tbl>
    <w:p>
      <w:pPr>
        <w:pStyle w:val="Heading1"/>
      </w:pPr>
      <w:r>
        <w:rPr>
          <w:rFonts w:ascii="Calibri" w:cs="Calibri" w:eastAsia="Calibri" w:hAnsi="Calibri"/>
        </w:rPr>
        <w:t xml:space="preserve">12. Deliverables</w:t>
      </w:r>
    </w:p>
    <w:p>
      <w:pPr>
        <w:pStyle w:val="ListParagraph"/>
        <w:numPr>
          <w:ilvl w:val="0"/>
          <w:numId w:val="2"/>
        </w:numPr>
        <w:spacing w:after="60" w:line="276"/>
      </w:pPr>
      <w:r>
        <w:rPr>
          <w:rFonts w:ascii="Calibri" w:cs="Calibri" w:eastAsia="Calibri" w:hAnsi="Calibri"/>
        </w:rPr>
        <w:t xml:space="preserve">Static PE feature extraction module.</w:t>
      </w:r>
    </w:p>
    <w:p>
      <w:pPr>
        <w:pStyle w:val="ListParagraph"/>
        <w:numPr>
          <w:ilvl w:val="0"/>
          <w:numId w:val="2"/>
        </w:numPr>
        <w:spacing w:after="60" w:line="276"/>
      </w:pPr>
      <w:r>
        <w:rPr>
          <w:rFonts w:ascii="Calibri" w:cs="Calibri" w:eastAsia="Calibri" w:hAnsi="Calibri"/>
        </w:rPr>
        <w:t xml:space="preserve">One or more trained classifiers for malware vs benign detection.</w:t>
      </w:r>
    </w:p>
    <w:p>
      <w:pPr>
        <w:pStyle w:val="ListParagraph"/>
        <w:numPr>
          <w:ilvl w:val="0"/>
          <w:numId w:val="2"/>
        </w:numPr>
        <w:spacing w:after="60" w:line="276"/>
      </w:pPr>
      <w:r>
        <w:rPr>
          <w:rFonts w:ascii="Calibri" w:cs="Calibri" w:eastAsia="Calibri" w:hAnsi="Calibri"/>
        </w:rPr>
        <w:t xml:space="preserve">Reverse engineering case study supporting the feature choices.</w:t>
      </w:r>
    </w:p>
    <w:p>
      <w:pPr>
        <w:pStyle w:val="ListParagraph"/>
        <w:numPr>
          <w:ilvl w:val="0"/>
          <w:numId w:val="2"/>
        </w:numPr>
        <w:spacing w:after="60" w:line="276"/>
      </w:pPr>
      <w:r>
        <w:rPr>
          <w:rFonts w:ascii="Calibri" w:cs="Calibri" w:eastAsia="Calibri" w:hAnsi="Calibri"/>
        </w:rPr>
        <w:t xml:space="preserve">Evaluation report with metrics and error analysis.</w:t>
      </w:r>
    </w:p>
    <w:p>
      <w:pPr>
        <w:pStyle w:val="ListParagraph"/>
        <w:numPr>
          <w:ilvl w:val="0"/>
          <w:numId w:val="2"/>
        </w:numPr>
        <w:spacing w:after="60" w:line="276"/>
      </w:pPr>
      <w:r>
        <w:rPr>
          <w:rFonts w:ascii="Calibri" w:cs="Calibri" w:eastAsia="Calibri" w:hAnsi="Calibri"/>
        </w:rPr>
        <w:t xml:space="preserve">Signature-based baseline comparison.</w:t>
      </w:r>
    </w:p>
    <w:p>
      <w:pPr>
        <w:pStyle w:val="ListParagraph"/>
        <w:numPr>
          <w:ilvl w:val="0"/>
          <w:numId w:val="2"/>
        </w:numPr>
        <w:spacing w:after="60" w:line="276"/>
      </w:pPr>
      <w:r>
        <w:rPr>
          <w:rFonts w:ascii="Calibri" w:cs="Calibri" w:eastAsia="Calibri" w:hAnsi="Calibri"/>
        </w:rPr>
        <w:t xml:space="preserve">Optional lightweight proof-of-concept scanning interface.</w:t>
      </w:r>
    </w:p>
    <w:p>
      <w:pPr>
        <w:pStyle w:val="ListParagraph"/>
        <w:numPr>
          <w:ilvl w:val="0"/>
          <w:numId w:val="2"/>
        </w:numPr>
        <w:spacing w:after="60" w:line="276"/>
      </w:pPr>
      <w:r>
        <w:rPr>
          <w:rFonts w:ascii="Calibri" w:cs="Calibri" w:eastAsia="Calibri" w:hAnsi="Calibri"/>
        </w:rPr>
        <w:t xml:space="preserve">Project dissertation (soft bound, then hard bound), technical paper and project presentation.</w:t>
      </w:r>
    </w:p>
    <w:p>
      <w:pPr>
        <w:pStyle w:val="Heading1"/>
      </w:pPr>
      <w:r>
        <w:rPr>
          <w:rFonts w:ascii="Calibri" w:cs="Calibri" w:eastAsia="Calibri" w:hAnsi="Calibri"/>
        </w:rPr>
        <w:t xml:space="preserve">13. Timeline and Milestones</w:t>
      </w:r>
    </w:p>
    <w:p>
      <w:pPr>
        <w:pStyle w:val="Heading2"/>
      </w:pPr>
      <w:r>
        <w:rPr>
          <w:rFonts w:ascii="Calibri" w:cs="Calibri" w:eastAsia="Calibri" w:hAnsi="Calibri"/>
        </w:rPr>
        <w:t xml:space="preserve">13.1 FYP I (completed stage)</w:t>
      </w:r>
    </w:p>
    <w:p>
      <w:pPr>
        <w:spacing w:after="120" w:line="276"/>
      </w:pPr>
      <w:r>
        <w:rPr>
          <w:rFonts w:ascii="Calibri" w:cs="Calibri" w:eastAsia="Calibri" w:hAnsi="Calibri"/>
        </w:rPr>
        <w:t xml:space="preserve">Supervisor progress monitoring (Form 07, signed 23 July 2026) shows these tasks reached 100%: title and scope finalisation, literature review, methodology and data preparation plan, system design and development, and proposal defence preparation and presentation. Survey form preparation and interim report submission were at 50% at the last meeting recorded. The proposal defence was presented on 10 July 2026.</w:t>
      </w:r>
    </w:p>
    <w:p>
      <w:pPr>
        <w:pStyle w:val="Heading2"/>
      </w:pPr>
      <w:r>
        <w:rPr>
          <w:rFonts w:ascii="Calibri" w:cs="Calibri" w:eastAsia="Calibri" w:hAnsi="Calibri"/>
        </w:rPr>
        <w:t xml:space="preserve">13.2 FYP II (14 weeks from 7 September 2026)</w:t>
      </w:r>
    </w:p>
    <w:p>
      <w:pPr>
        <w:spacing w:after="120" w:line="276"/>
      </w:pPr>
      <w:r>
        <w:rPr>
          <w:rFonts w:ascii="Calibri" w:cs="Calibri" w:eastAsia="Calibri" w:hAnsi="Calibri"/>
        </w:rPr>
        <w:t xml:space="preserve">Milestones are from Appendix 2-2 as recorded in your project notes. The week-commencing dates are calculated by me from the 7 September start (Week 1) and should be checked against the official academic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4726"/>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Week</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Week commencing</w:t>
            </w:r>
          </w:p>
        </w:tc>
        <w:tc>
          <w:tcPr>
            <w:tcW w:type="dxa" w:w="47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Official milestone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Week 6</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12 October 2026</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Progress Assessment 1</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Week 9</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2 November 2026</w:t>
            </w:r>
          </w:p>
        </w:tc>
        <w:tc>
          <w:tcPr>
            <w:tcW w:type="dxa" w:w="47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Draft Dissertation and Draft Technical Paper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Week 10</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9 November 2026</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Dissertation soft bound and Revised Technical Paper</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Week 12</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23 November 2026</w:t>
            </w:r>
          </w:p>
        </w:tc>
        <w:tc>
          <w:tcPr>
            <w:tcW w:type="dxa" w:w="47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Project Presentation and Progress Assessment 2</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Week 14</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7 December 2026</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Project Dissertation hard bound</w:t>
            </w:r>
          </w:p>
        </w:tc>
      </w:tr>
    </w:tbl>
    <w:p>
      <w:pPr>
        <w:spacing w:after="120"/>
      </w:pPr>
    </w:p>
    <w:p>
      <w:pPr>
        <w:spacing w:after="120" w:line="276"/>
      </w:pPr>
      <w:r>
        <w:rPr>
          <w:rFonts w:ascii="Calibri" w:cs="Calibri" w:eastAsia="Calibri" w:hAnsi="Calibri"/>
          <w:b/>
          <w:bCs/>
        </w:rPr>
        <w:t xml:space="preserve">Suggested build order </w:t>
      </w:r>
      <w:r>
        <w:rPr>
          <w:rFonts w:ascii="Calibri" w:cs="Calibri" w:eastAsia="Calibri" w:hAnsi="Calibri"/>
        </w:rPr>
        <w:t xml:space="preserve">(my suggestion, not from the sources; it follows the sequence in report Section 3.7): </w:t>
      </w:r>
      <w:r>
        <w:rPr>
          <w:rFonts w:ascii="Calibri" w:cs="Calibri" w:eastAsia="Calibri" w:hAnsi="Calibri"/>
        </w:rPr>
        <w:t xml:space="preserve">feature extraction pipeline and reverse engineering study, then model training and baseline comparison, then evaluation, then the optional interface, with dissertation writing running alongside. Since Progress Assessment 1 is in Week 6, the extraction pipeline and an initial trained model should be showable by then.</w:t>
      </w:r>
    </w:p>
    <w:p>
      <w:pPr>
        <w:pStyle w:val="Heading1"/>
      </w:pPr>
      <w:r>
        <w:rPr>
          <w:rFonts w:ascii="Calibri" w:cs="Calibri" w:eastAsia="Calibri" w:hAnsi="Calibri"/>
        </w:rPr>
        <w:t xml:space="preserve">14.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Risk</w:t>
            </w:r>
          </w:p>
        </w:tc>
        <w:tc>
          <w:tcPr>
            <w:tcW w:type="dxa" w:w="58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Mitigation</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Data quality and representativeness of PE samples</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Collect from multiple reputable sources (EMBER, VirusShare, MalwareBazaar) and validate labels.</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Computational limits for dynamic analysis</w:t>
            </w:r>
          </w:p>
        </w:tc>
        <w:tc>
          <w:tcPr>
            <w:tcW w:type="dxa" w:w="5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Optimise static analysis first and restrict dynamic analysis to escalated samples only.</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Model overfitting</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k-fold cross-validation, regularisation, hold-out and time-based testing.</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Safety risk from live malicious binaries</w:t>
            </w:r>
          </w:p>
        </w:tc>
        <w:tc>
          <w:tcPr>
            <w:tcW w:type="dxa" w:w="5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Prefer pre-extracted features; keep raw samples in the isolated offline lab; use snapshots.</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Label noise and temporal leakage (threats to validity)</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Time-based split, cross-validation, and analysis of any gap between measured results and targets.</w:t>
            </w:r>
          </w:p>
        </w:tc>
      </w:tr>
    </w:tbl>
    <w:p>
      <w:pPr>
        <w:pStyle w:val="Heading1"/>
      </w:pPr>
      <w:r>
        <w:rPr>
          <w:rFonts w:ascii="Calibri" w:cs="Calibri" w:eastAsia="Calibri" w:hAnsi="Calibri"/>
        </w:rPr>
        <w:t xml:space="preserve">15. Assumptions, Constraints and Dependencies</w:t>
      </w:r>
    </w:p>
    <w:p>
      <w:pPr>
        <w:pStyle w:val="ListParagraph"/>
        <w:numPr>
          <w:ilvl w:val="0"/>
          <w:numId w:val="2"/>
        </w:numPr>
        <w:spacing w:after="60" w:line="276"/>
      </w:pPr>
      <w:r>
        <w:rPr>
          <w:rFonts w:ascii="Calibri" w:cs="Calibri" w:eastAsia="Calibri" w:hAnsi="Calibri"/>
        </w:rPr>
        <w:t xml:space="preserve">Pre-extracted datasets limit the feature set to what those datasets provide (report limitation).</w:t>
      </w:r>
    </w:p>
    <w:p>
      <w:pPr>
        <w:pStyle w:val="ListParagraph"/>
        <w:numPr>
          <w:ilvl w:val="0"/>
          <w:numId w:val="2"/>
        </w:numPr>
        <w:spacing w:after="60" w:line="276"/>
      </w:pPr>
      <w:r>
        <w:rPr>
          <w:rFonts w:ascii="Calibri" w:cs="Calibri" w:eastAsia="Calibri" w:hAnsi="Calibri"/>
        </w:rPr>
        <w:t xml:space="preserve">Dynamic analysis is limited in scope for safety and time reasons, so evasive behaviour may only be seen in a small case study.</w:t>
      </w:r>
    </w:p>
    <w:p>
      <w:pPr>
        <w:pStyle w:val="ListParagraph"/>
        <w:numPr>
          <w:ilvl w:val="0"/>
          <w:numId w:val="2"/>
        </w:numPr>
        <w:spacing w:after="60" w:line="276"/>
      </w:pPr>
      <w:r>
        <w:rPr>
          <w:rFonts w:ascii="Calibri" w:cs="Calibri" w:eastAsia="Calibri" w:hAnsi="Calibri"/>
        </w:rPr>
        <w:t xml:space="preserve">Access to a working CAPE or Cuckoo sandbox is needed for FR-14. If it is not available in time, FR-14 drops to a documented case study.</w:t>
      </w:r>
    </w:p>
    <w:p>
      <w:pPr>
        <w:pStyle w:val="ListParagraph"/>
        <w:numPr>
          <w:ilvl w:val="0"/>
          <w:numId w:val="2"/>
        </w:numPr>
        <w:spacing w:after="60" w:line="276"/>
      </w:pPr>
      <w:r>
        <w:rPr>
          <w:rFonts w:ascii="Calibri" w:cs="Calibri" w:eastAsia="Calibri" w:hAnsi="Calibri"/>
        </w:rPr>
        <w:t xml:space="preserve">The proof-of-concept interface depends on the core detection pipeline being finished first.</w:t>
      </w:r>
    </w:p>
    <w:p>
      <w:pPr>
        <w:pStyle w:val="ListParagraph"/>
        <w:numPr>
          <w:ilvl w:val="0"/>
          <w:numId w:val="2"/>
        </w:numPr>
        <w:spacing w:after="60" w:line="276"/>
      </w:pPr>
      <w:r>
        <w:rPr>
          <w:rFonts w:ascii="Calibri" w:cs="Calibri" w:eastAsia="Calibri" w:hAnsi="Calibri"/>
        </w:rPr>
        <w:t xml:space="preserve">Supervisor feedback and approval at each progress assessment.</w:t>
      </w:r>
    </w:p>
    <w:p>
      <w:pPr>
        <w:pStyle w:val="Heading1"/>
      </w:pPr>
      <w:r>
        <w:rPr>
          <w:rFonts w:ascii="Calibri" w:cs="Calibri" w:eastAsia="Calibri" w:hAnsi="Calibri"/>
        </w:rPr>
        <w:t xml:space="preserve">16. Open Items to Confirm</w:t>
      </w:r>
    </w:p>
    <w:p>
      <w:pPr>
        <w:spacing w:after="120" w:line="276"/>
      </w:pPr>
      <w:r>
        <w:rPr>
          <w:rFonts w:ascii="Calibri" w:cs="Calibri" w:eastAsia="Calibri" w:hAnsi="Calibri"/>
        </w:rPr>
        <w:t xml:space="preserve">While reading the sources I found some inconsistencies that you should settle before the dissertation, because examiners may notice them:</w:t>
      </w:r>
    </w:p>
    <w:p>
      <w:pPr>
        <w:pStyle w:val="ListParagraph"/>
        <w:numPr>
          <w:ilvl w:val="0"/>
          <w:numId w:val="2"/>
        </w:numPr>
        <w:spacing w:after="60" w:line="276"/>
      </w:pPr>
      <w:r>
        <w:rPr>
          <w:rFonts w:ascii="Calibri" w:cs="Calibri" w:eastAsia="Calibri" w:hAnsi="Calibri"/>
          <w:b/>
          <w:bCs/>
        </w:rPr>
        <w:t xml:space="preserve">Data sources: </w:t>
      </w:r>
      <w:r>
        <w:rPr>
          <w:rFonts w:ascii="Calibri" w:cs="Calibri" w:eastAsia="Calibri" w:hAnsi="Calibri"/>
        </w:rPr>
        <w:t xml:space="preserve">the slides and Form 07 list VirusTotal, MalwareBazaar and CAPE Sandbox as sources, while the report lists EMBER, VirusShare and MalwareBazaar.</w:t>
      </w:r>
    </w:p>
    <w:p>
      <w:pPr>
        <w:pStyle w:val="ListParagraph"/>
        <w:numPr>
          <w:ilvl w:val="0"/>
          <w:numId w:val="2"/>
        </w:numPr>
        <w:spacing w:after="60" w:line="276"/>
      </w:pPr>
      <w:r>
        <w:rPr>
          <w:rFonts w:ascii="Calibri" w:cs="Calibri" w:eastAsia="Calibri" w:hAnsi="Calibri"/>
          <w:b/>
          <w:bCs/>
        </w:rPr>
        <w:t xml:space="preserve">Sample count: </w:t>
      </w:r>
      <w:r>
        <w:rPr>
          <w:rFonts w:ascii="Calibri" w:cs="Calibri" w:eastAsia="Calibri" w:hAnsi="Calibri"/>
        </w:rPr>
        <w:t xml:space="preserve">the slides say "10,000+" samples, the report fixes it at 12,000 (6,000 + 6,000).</w:t>
      </w:r>
    </w:p>
    <w:p>
      <w:pPr>
        <w:pStyle w:val="ListParagraph"/>
        <w:numPr>
          <w:ilvl w:val="0"/>
          <w:numId w:val="2"/>
        </w:numPr>
        <w:spacing w:after="60" w:line="276"/>
      </w:pPr>
      <w:r>
        <w:rPr>
          <w:rFonts w:ascii="Calibri" w:cs="Calibri" w:eastAsia="Calibri" w:hAnsi="Calibri"/>
          <w:b/>
          <w:bCs/>
        </w:rPr>
        <w:t xml:space="preserve">Statistics presented as findings: </w:t>
      </w:r>
      <w:r>
        <w:rPr>
          <w:rFonts w:ascii="Calibri" w:cs="Calibri" w:eastAsia="Calibri" w:hAnsi="Calibri"/>
        </w:rPr>
        <w:t xml:space="preserve">the slides present the family split (42/28/15/10/5), the 12.4% vs 4.1% FPR and the 10 to 15% accuracy gain as results ("analysis of 10,000+ samples reveals"). The report treats them as planned or anticipated targets to be validated. In FYP II these need to be replaced with measured values.</w:t>
      </w:r>
    </w:p>
    <w:p>
      <w:pPr>
        <w:pStyle w:val="ListParagraph"/>
        <w:numPr>
          <w:ilvl w:val="0"/>
          <w:numId w:val="2"/>
        </w:numPr>
        <w:spacing w:after="60" w:line="276"/>
      </w:pPr>
      <w:r>
        <w:rPr>
          <w:rFonts w:ascii="Calibri" w:cs="Calibri" w:eastAsia="Calibri" w:hAnsi="Calibri"/>
          <w:b/>
          <w:bCs/>
        </w:rPr>
        <w:t xml:space="preserve">Workload reduction wording: </w:t>
      </w:r>
      <w:r>
        <w:rPr>
          <w:rFonts w:ascii="Calibri" w:cs="Calibri" w:eastAsia="Calibri" w:hAnsi="Calibri"/>
        </w:rPr>
        <w:t xml:space="preserve">the report says "on the order of half or more" in Section 3.4 but "roughly 60%" in Section 4.4 and the slides say "up to 60%". Pick one target and define how it is measured.</w:t>
      </w:r>
    </w:p>
    <w:p>
      <w:pPr>
        <w:pStyle w:val="ListParagraph"/>
        <w:numPr>
          <w:ilvl w:val="0"/>
          <w:numId w:val="2"/>
        </w:numPr>
        <w:spacing w:after="60" w:line="276"/>
      </w:pPr>
      <w:r>
        <w:rPr>
          <w:rFonts w:ascii="Calibri" w:cs="Calibri" w:eastAsia="Calibri" w:hAnsi="Calibri"/>
          <w:b/>
          <w:bCs/>
        </w:rPr>
        <w:t xml:space="preserve">Interface technology: </w:t>
      </w:r>
      <w:r>
        <w:rPr>
          <w:rFonts w:ascii="Calibri" w:cs="Calibri" w:eastAsia="Calibri" w:hAnsi="Calibri"/>
        </w:rPr>
        <w:t xml:space="preserve">the sources do not say whether the proof-of-concept interface is command-line or web-based, or which framework is used. This needs a decision.</w:t>
      </w:r>
    </w:p>
    <w:p>
      <w:pPr>
        <w:pStyle w:val="ListParagraph"/>
        <w:numPr>
          <w:ilvl w:val="0"/>
          <w:numId w:val="2"/>
        </w:numPr>
        <w:spacing w:after="60" w:line="276"/>
      </w:pPr>
      <w:r>
        <w:rPr>
          <w:rFonts w:ascii="Calibri" w:cs="Calibri" w:eastAsia="Calibri" w:hAnsi="Calibri"/>
          <w:b/>
          <w:bCs/>
        </w:rPr>
        <w:t xml:space="preserve">Survey form: </w:t>
      </w:r>
      <w:r>
        <w:rPr>
          <w:rFonts w:ascii="Calibri" w:cs="Calibri" w:eastAsia="Calibri" w:hAnsi="Calibri"/>
        </w:rPr>
        <w:t xml:space="preserve">Form 07 lists "Survey Form Preparation", but none of the other sources describe a survey. Its purpose and whether it feeds any requirement are unclear.</w:t>
      </w:r>
    </w:p>
    <w:p>
      <w:pPr>
        <w:pStyle w:val="Heading1"/>
      </w:pPr>
      <w:r>
        <w:rPr>
          <w:rFonts w:ascii="Calibri" w:cs="Calibri" w:eastAsia="Calibri" w:hAnsi="Calibri"/>
        </w:rPr>
        <w:t xml:space="preserve">17. Traceability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3726"/>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Objective</w:t>
            </w:r>
          </w:p>
        </w:tc>
        <w:tc>
          <w:tcPr>
            <w:tcW w:type="dxa" w:w="4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Requirements</w:t>
            </w:r>
          </w:p>
        </w:tc>
        <w:tc>
          <w:tcPr>
            <w:tcW w:type="dxa" w:w="37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Evidence in dissertation</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O1</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Literature review (completed in FYP I)</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Chapter 2, literature matrix</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O2</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FR-01, FR-02, FR-03, NFR-01, NFR-02, NFR-07</w:t>
            </w:r>
          </w:p>
        </w:tc>
        <w:tc>
          <w:tcPr>
            <w:tcW w:type="dxa" w:w="37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Feature extraction results, dataset composition</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O3</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FR-04, FR-05</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Reverse engineering case study, feature selection results</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O4</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FR-06 to FR-14</w:t>
            </w:r>
          </w:p>
        </w:tc>
        <w:tc>
          <w:tcPr>
            <w:tcW w:type="dxa" w:w="37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Classification metrics, baseline comparison, efficiency analysis</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O5</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FR-15</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alibri" w:cs="Calibri" w:eastAsia="Calibri" w:hAnsi="Calibri"/>
                <w:sz w:val="20"/>
                <w:szCs w:val="20"/>
              </w:rPr>
              <w:t xml:space="preserve">Interface demonstration (if completed)</w:t>
            </w:r>
          </w:p>
        </w:tc>
      </w:tr>
    </w:tbl>
    <w:p>
      <w:pPr>
        <w:pStyle w:val="Heading1"/>
      </w:pPr>
      <w:r>
        <w:rPr>
          <w:rFonts w:ascii="Calibri" w:cs="Calibri" w:eastAsia="Calibri" w:hAnsi="Calibri"/>
        </w:rPr>
        <w:t xml:space="preserve">18. References</w:t>
      </w:r>
    </w:p>
    <w:p>
      <w:pPr>
        <w:spacing w:after="120" w:line="276"/>
        <w:ind w:left="360" w:hanging="360"/>
      </w:pPr>
      <w:r>
        <w:rPr>
          <w:rFonts w:ascii="Calibri" w:cs="Calibri" w:eastAsia="Calibri" w:hAnsi="Calibri"/>
        </w:rPr>
        <w:t xml:space="preserve">Anderson, H.S. and Roth, P., 2018. EMBER: An open dataset for training static PE malware machine learning models. arXiv preprint arXiv:1804.04637.</w:t>
      </w:r>
    </w:p>
    <w:p>
      <w:pPr>
        <w:spacing w:after="120" w:line="276"/>
        <w:ind w:left="360" w:hanging="360"/>
      </w:pPr>
      <w:r>
        <w:rPr>
          <w:rFonts w:ascii="Calibri" w:cs="Calibri" w:eastAsia="Calibri" w:hAnsi="Calibri"/>
        </w:rPr>
        <w:t xml:space="preserve">AV-TEST Institute, 2023. Malware statistics &amp; trends. AV-TEST GmbH, Magdeburg.</w:t>
      </w:r>
    </w:p>
    <w:p>
      <w:pPr>
        <w:spacing w:after="120" w:line="276"/>
        <w:ind w:left="360" w:hanging="360"/>
      </w:pPr>
      <w:r>
        <w:rPr>
          <w:rFonts w:ascii="Calibri" w:cs="Calibri" w:eastAsia="Calibri" w:hAnsi="Calibri"/>
        </w:rPr>
        <w:t xml:space="preserve">Harang, R. and Rudd, E.M., 2020. SOREL-20M: A large scale benchmark dataset for malicious PE detection. arXiv preprint arXiv:2012.07634.</w:t>
      </w:r>
    </w:p>
    <w:p>
      <w:pPr>
        <w:spacing w:after="120" w:line="276"/>
        <w:ind w:left="360" w:hanging="360"/>
      </w:pPr>
      <w:r>
        <w:rPr>
          <w:rFonts w:ascii="Calibri" w:cs="Calibri" w:eastAsia="Calibri" w:hAnsi="Calibri"/>
        </w:rPr>
        <w:t xml:space="preserve">Fidelis Hillary bin Leanad, 2026. A Static-First Hybrid Framework for Windows PE Malware Detection Using Reverse Engineering-Guided Feature Extraction and Machine Learning. FYP report (on progress), Universiti Teknologi PETRONAS.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PRD | Windows PE Malware Detection FYP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Static-First Hybrid Framework for Windows PE Malware Detection</dc:title>
  <dc:creator>Fidelis Hillary bin Leanad</dc:creator>
  <cp:lastModifiedBy>Un-named</cp:lastModifiedBy>
  <cp:revision>1</cp:revision>
  <dcterms:created xsi:type="dcterms:W3CDTF">2026-10-06T12:36:12.017Z</dcterms:created>
  <dcterms:modified xsi:type="dcterms:W3CDTF">2026-10-06T12:36:12.017Z</dcterms:modified>
</cp:coreProperties>
</file>

<file path=docProps/custom.xml><?xml version="1.0" encoding="utf-8"?>
<Properties xmlns="http://schemas.openxmlformats.org/officeDocument/2006/custom-properties" xmlns:vt="http://schemas.openxmlformats.org/officeDocument/2006/docPropsVTypes"/>
</file>