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0D9488"/>
          <w:sz w:val="56"/>
          <w:szCs w:val="56"/>
        </w:rPr>
        <w:t xml:space="preserve">Snang</w:t>
      </w:r>
      <w:r>
        <w:rPr>
          <w:rFonts w:ascii="DM Sans" w:cs="DM Sans" w:eastAsia="DM Sans" w:hAnsi="DM Sans"/>
          <w:b/>
          <w:bCs/>
          <w:color w:val="F59E0B"/>
          <w:sz w:val="56"/>
          <w:szCs w:val="56"/>
        </w:rPr>
        <w:t xml:space="preserve">.</w:t>
      </w:r>
      <w:r>
        <w:rPr>
          <w:rFonts w:ascii="DM Sans" w:cs="DM Sans" w:eastAsia="DM Sans" w:hAnsi="DM Sans"/>
          <w:b/>
          <w:bCs/>
          <w:color w:val="0D9488"/>
          <w:sz w:val="56"/>
          <w:szCs w:val="56"/>
        </w:rPr>
        <w:t xml:space="preserve">my</w:t>
      </w:r>
    </w:p>
    <w:p>
      <w:pPr>
        <w:spacing w:after="200"/>
        <w:jc w:val="center"/>
      </w:pPr>
      <w:r>
        <w:rPr>
          <w:rFonts w:ascii="Plus Jakarta Sans" w:cs="Plus Jakarta Sans" w:eastAsia="Plus Jakarta Sans" w:hAnsi="Plus Jakarta Sans"/>
          <w:color w:val="334155"/>
          <w:sz w:val="32"/>
          <w:szCs w:val="32"/>
        </w:rPr>
        <w:t xml:space="preserve">DEMO VIDEO SCRIPT</w:t>
      </w:r>
    </w:p>
    <w:p>
      <w:pPr>
        <w:spacing w:after="100"/>
        <w:jc w:val="center"/>
      </w:pPr>
      <w:r>
        <w:rPr>
          <w:rFonts w:ascii="Inter" w:cs="Inter" w:eastAsia="Inter" w:hAnsi="Inter"/>
          <w:color w:val="64748B"/>
          <w:sz w:val="22"/>
          <w:szCs w:val="22"/>
        </w:rPr>
        <w:t xml:space="preserve">Skrip Narasi untuk Rakaman Demo</w:t>
      </w:r>
    </w:p>
    <w:p>
      <w:pPr>
        <w:spacing w:after="400"/>
        <w:jc w:val="center"/>
      </w:pPr>
      <w:r>
        <w:rPr>
          <w:rFonts w:ascii="Inter" w:cs="Inter" w:eastAsia="Inter" w:hAnsi="Inter"/>
          <w:color w:val="94A3B8"/>
          <w:sz w:val="20"/>
          <w:szCs w:val="20"/>
        </w:rPr>
        <w:t xml:space="preserve">PRD v3.6.1 | Global Fiz Resources Sdn Bhd | Februari 2026</w:t>
      </w:r>
    </w:p>
    <w:p>
      <w:pPr>
        <w:spacing w:after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Powered by Qontrek Authority Engine</w:t>
      </w:r>
    </w:p>
    <w:p>
      <w:r>
        <w:br/>
      </w:r>
    </w:p>
    <w:p>
      <w:r>
        <w:br w:type="page"/>
      </w:r>
    </w:p>
    <w:p>
      <w:pPr>
        <w:pStyle w:val="Heading1"/>
      </w:pPr>
      <w:r>
        <w:t xml:space="preserve">Ringkasan Video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2"/>
                <w:szCs w:val="22"/>
              </w:rPr>
              <w:t xml:space="preserve">Jumlah Durasi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>15 minit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2"/>
                <w:szCs w:val="22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>Screen recording dengan narasi voiceover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2"/>
                <w:szCs w:val="22"/>
              </w:rPr>
              <w:t xml:space="preserve">Resolusi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>1920x1080 (Full HD) atau 1280x720 (HD)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2"/>
                <w:szCs w:val="22"/>
              </w:rPr>
              <w:t xml:space="preserve">Bahasa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>Bahasa Melayu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2"/>
                <w:szCs w:val="22"/>
              </w:rPr>
              <w:t xml:space="preserve">Tone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>Profesional, mesra, dan jelas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Pembahagian Masa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>Aliran demo mengikut kausaliti data: Pemaju cipta projek → Pembeli terima link → Ejen urus kes.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2726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Bahagian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Durasi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Masa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Pembukaan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1:00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0:00 - 1:00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① Bahagian 1: Dashboard Pemaju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3:00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1:00 - 4:00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② Bahagian 2: Perjalanan Pembeli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5:00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4:00 - 9:00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③ Bahagian 3: Panel Kawalan Ejen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5:00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9:00 - 14:00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Penutup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1:00</w:t>
            </w:r>
          </w:p>
        </w:tc>
        <w:tc>
          <w:tcPr>
            <w:tcW w:type="dxa" w:w="27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14:00 - 15:00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8"/>
                <w:szCs w:val="28"/>
              </w:rPr>
              <w:t xml:space="preserve">INTRO: Pembukaan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Durasi: 1:00</w:t>
      </w:r>
    </w:p>
    <w:p>
      <w:pPr>
        <w:spacing w:after="200"/>
      </w:pPr>
    </w:p>
    <w:p>
      <w:pPr>
        <w:pStyle w:val="Heading3"/>
      </w:pPr>
      <w:r>
        <w:t xml:space="preserve">Scene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0:00 - 0:30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Title slide dengan logo Snang.my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Selamat datang ke demonstrasi Snang.my — platform kesediaan pinjaman LPPSA. Dalam video ini, saya akan tunjukkan bagaimana sistem kami membantu memudahkan proses permohonan pinjaman untuk pemaju, pembeli, dan ejen.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Tone: Profesional tetapi mesra. Pace: Sederhana. Logo Snang.my visible.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0:30 - 1:00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Overview diagram Three Powers + Demo Flow ①→②→③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Snang.my dibina di atas Qontrek Authority Engine dengan seni bina Three Powers — Executive untuk OCR dan scoring, Legislative untuk workflow orchestration, dan Judicial untuk audit trail. Penting: Sistem ini MEMBANTU, bukan MENGGANTI proses rasmi.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Highlight disclaimer. Show demo flow: Pemaju → Pembeli → Ejen.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8"/>
                <w:szCs w:val="28"/>
              </w:rPr>
              <w:t xml:space="preserve">① PEMAJU: Dashboard Pemaju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Durasi: 3:00</w:t>
      </w:r>
    </w:p>
    <w:p>
      <w:pPr>
        <w:spacing w:after="200"/>
      </w:pPr>
    </w:p>
    <w:p>
      <w:pPr>
        <w:pStyle w:val="Heading3"/>
      </w:pPr>
      <w:r>
        <w:t xml:space="preserve">Scene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1:00 - 1:30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Developer Dashboard (ss v3 - screenshot 1-2)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Kita mula dengan view Pemaju — ini adalah titik permulaan dalam aliran. Dashboard menunjukkan HANYA data agregat — total pembeli, conversion rates, funnel metrics. Tiada data individu.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Switch role to Developer tab (first tab).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1:30 - 2:00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Analytics View (ss v3 - screenshot 3-4)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Pemaju dapat lihat prestasi keseluruhan projek mereka. Berapa ramai di stage mana, berapa yang ready, berapa yang stuck. Ini membantu planning.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charts and metrics.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2:00 - 2:30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Create Invitation Link (ss v3 - screenshot 5-6)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Pemaju boleh generate link invitation untuk pembeli baru. Link ini ada lifecycle — CREATED, OPENED, CONSENT_GIVEN, dan akhirnya EXPIRED atau REVOKED. Link ini akan menjadi entry point pembeli di Bahagian 2.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Demonstrate link generation. Highlight: link ini connects to Buyer section.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2:30 - 3:30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Access Denied Demo + Proof Events (ss v3 - screenshot 7-8)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Cuba akses kes individu... ACCESS DENIED. Ini adalah PRD 9.2 compliance — pemaju tidak boleh lihat data buyer individu. Privacy by design. Proof events log hanya tunjuk metadata, bukan content.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Click on individual case to show denied. Show proof events log.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3:30 - 4:00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Transition to Buyer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Sekarang kita switch ke view Pembeli. Bayangkan pembeli telah menerima link invitation yang baru kita buat.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Click Pembeli tab (second tab). Narration bridges to next section.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8"/>
                <w:szCs w:val="28"/>
              </w:rPr>
              <w:t xml:space="preserve">② PEMBELI: Perjalanan Pembeli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Durasi: 5:00</w:t>
      </w:r>
    </w:p>
    <w:p>
      <w:pPr>
        <w:spacing w:after="200"/>
      </w:pPr>
    </w:p>
    <w:p>
      <w:pPr>
        <w:pStyle w:val="Heading3"/>
      </w:pPr>
      <w:r>
        <w:t xml:space="preserve">Scene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4:00 - 4:30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Buyer Dashboard (ss v1 - screenshot 1)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Ini adalah dashboard pembeli. Pembeli akses melalui link unik yang dihantar oleh pemaju. Tiada login diperlukan — link itu sendiri adalah pengesahan.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Click pada 'Imbasan Kesediaan' button.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2 — PDPA Consent Gate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4:30 - 5:00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PDPA Consent Screen (ss v1 - screenshot 2)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Sebelum mula, pembeli WAJIB beri persetujuan PDPA. Ini adalah consent gate — tanpa persetujuan, pembeli tidak boleh proceed. Setiap consent direkod sebagai proof event dengan timestamp. Empat jenis consent: Basic, Third Party, Marketing, dan Analytics.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CRITICAL: Highlight PDPA gate. Show all 4 consent types. Tick checkbox dan klik 'Saya Setuju'. Mention S0.2 compliance.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5:00 - 5:30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PreScan Step 1-2 (ss v1 - screenshot 3-4)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PreScan ada 7 langkah. Langkah 1: Maklumat peribadi asas. Langkah 2: Status pekerjaan kerajaan. Sistem validate setiap input secara real-time.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form validation.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5:30 - 6:00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PreScan Step 3-4 (ss v1 - screenshot 5-6)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Langkah 3: Maklumat pendapatan. Langkah 4: Komitmen sedia ada seperti pinjaman kereta atau kad kredit. Data ini penting untuk pengiraan DSR.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Explain DSR = Debt Service Ratio.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6:00 - 6:30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PreScan Step 5-6 (ss v1 - screenshot 7-8)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Langkah 5: Maklumat hartanah yang ingin dibeli. Langkah 6: Jumlah pinjaman yang dipohon. Sistem akan check sama ada jumlah ini reasonable.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property price vs loan amount validation.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6:30 - 7:00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PreScan Step 7 (ss v1 - screenshot 9)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Langkah 7: Ringkasan semua maklumat. Pembeli boleh review dan edit sebelum submit. Ini adalah checkpoint terakhir.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Highlight 'Edit' buttons untuk setiap section.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7:00 - 8:00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DSR Result Screen (ss v1 - screenshot 10-14)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Selepas submit, sistem kira DSR secara automatik. Hijau bermaksud SIHAT — komitmen di bawah 40%. Kuning SEDERHANA — 40-60%. Merah TINGGI — lebih 60%. Ini adalah ADVISORY sahaja, bukan keputusan muktamad.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Emphasize: Readiness signal, bukan loan approval.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8:00 - 9:00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Result with recommendations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Pembeli dapat lihat status READY TO CONTINUE atau NOT READY dengan senarai tindakan yang perlu diambil. Semua ini direkod untuk rujukan ejen. Kes ini kini visible di panel Ejen — Bahagian 3.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proof event logging. Narration bridges to Agent section.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9E0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8"/>
                <w:szCs w:val="28"/>
              </w:rPr>
              <w:t xml:space="preserve">③ EJEN: Panel Kawalan Ejen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Durasi: 5:00</w:t>
      </w:r>
    </w:p>
    <w:p>
      <w:pPr>
        <w:spacing w:after="200"/>
      </w:pPr>
    </w:p>
    <w:p>
      <w:pPr>
        <w:pStyle w:val="Heading3"/>
      </w:pPr>
      <w:r>
        <w:t xml:space="preserve">Scene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9:00 - 9:30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Agent Dashboard (ss v2 - screenshot 1)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Sekarang kita switch ke view Ejen. Dashboard ini menunjukkan semua kes yang ditugaskan. Kes dari pembeli tadi kini muncul di sini. Ejen boleh filter mengikut status: READY, NEED DOC, atau KJ OVERDUE.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Click role switcher to Ejen (third tab).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9:30 - 10:00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Case List with filters (ss v2 - screenshot 2-3)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Setiap kad kes menunjukkan maklumat ringkas — nama pembeli, status, dan readiness score. Perhatikan: Ejen TIDAK nampak gaji sebenar, hanya JULAT pendapatan.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Highlight privacy controls — PRD compliance.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10:00 - 10:30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Case Detail View (ss v2 - screenshot 4-5)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Bila klik kes, ejen nampak detail termasuk dokumen yang telah diupload, timeline aktiviti, dan confidence score untuk setiap field.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expandable sections.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10:30 - 11:30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Portal Kit Step 1-2 (ss v2 - screenshot 6-7)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Ini adalah Portal Submission Kit — feature utama untuk ejen. Step 1: Readiness Check — sistem validate sama ada semua dokumen lengkap. Step 2: Draft Preview dengan watermark DRAFT.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Explain: Ini BUKAN auto-submit.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11:30 - 12:30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Portal Kit Step 3-4 (ss v2 - screenshot 8-9)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Step 3: Copy-Next Panel — ejen copy field satu per satu ke portal LPPSA rasmi. Step 4: TAC Attestation — ejen declare bahawa mereka telah submit secara manual. Timer 180 saat untuk keselamatan.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CRITICAL: Show BYOD architecture. Emphasize manual submission.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12:30 - 13:00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Proof Events Log (ss v2 - screenshot 10)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Setiap tindakan ejen direkod sebagai proof event. Ini adalah audit trail yang compliant dengan PRD v3.6.1. Tiada action yang hilang.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Scroll through event log.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13:00 - 14:00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Why No Auto-Submit explanation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Soalan lazim: Kenapa tiada auto-submit? Jawapan: Human accountability. Ejen yang submit, ejen yang bertanggungjawab. Kami provide tools, bukan replace judgment. AI bantu, bukan ganti.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BYOD diagram. This is the closing message of the demo flow.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8"/>
                <w:szCs w:val="28"/>
              </w:rPr>
              <w:t xml:space="preserve">PENUTUP</w:t>
            </w:r>
          </w:p>
        </w:tc>
      </w:tr>
    </w:tbl>
    <w:p>
      <w:pPr>
        <w:spacing w:after="1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Durasi: 1:00</w:t>
      </w:r>
    </w:p>
    <w:p>
      <w:pPr>
        <w:spacing w:after="200"/>
      </w:pPr>
    </w:p>
    <w:p>
      <w:pPr>
        <w:pStyle w:val="Heading3"/>
      </w:pPr>
      <w:r>
        <w:t xml:space="preserve">Scene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14:00 - 14:30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Summary slide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Ringkasan: Snang.my adalah platform kesediaan pinjaman — readiness signal, bukan loan approval. Kami bantu prepare, manusia decide. Qontrek Authority Engine memastikan setiap langkah direkod, setiap keputusan boleh diaudit.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key takeaways.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Scene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Masa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14:30 - 15:00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Visual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Contact &amp; Next Steps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Narration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Untuk pilot program atau demo lanjut, sila hubungi team kami. Terima kasih kerana menonton. AI bantu, bukan ganti.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7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Show contact details and CTA. Snang.my logo visible.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Tips Rakaman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Penerangan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Cursor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Gunakan cursor highlighting untuk tunjuk di mana anda klik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Pace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Bercakap dengan kadar sederhana — tidak terlalu cepat atau lambat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Pause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Beri masa 1-2 saat selepas setiap klik untuk audience ikut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Pastikan mic berkualiti dan tiada bunyi latar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Browser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Gunakan Chrome dalam Incognito mode untuk elak cache/cookies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Zoom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Set browser zoom ke 100% untuk konsistensi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Tab Order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Ikut tab order: Pemaju → Pembeli → Ejen (kiri ke kanan)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sz w:val="20"/>
                <w:szCs w:val="20"/>
              </w:rPr>
              <w:t xml:space="preserve">PDPA</w:t>
            </w:r>
          </w:p>
        </w:tc>
        <w:tc>
          <w:tcPr>
            <w:tcW w:type="dxa" w:w="7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>Pastikan consent gate visible dan semua 4 checkbox ditick on camera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94A3B8"/>
          <w:sz w:val="18"/>
          <w:szCs w:val="18"/>
        </w:rPr>
        <w:t xml:space="preserve">Skrip ini untuk kegunaan dalaman sahaja.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Plus Jakarta Sans" w:cs="Plus Jakarta Sans" w:eastAsia="Plus Jakarta Sans" w:hAnsi="Plus Jakarta Sans"/>
      <w:b/>
      <w:bCs/>
      <w:color w:val="042F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Plus Jakarta Sans" w:cs="Plus Jakarta Sans" w:eastAsia="Plus Jakarta Sans" w:hAnsi="Plus Jakarta Sans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Inter" w:cs="Inter" w:eastAsia="Inter" w:hAnsi="Inter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2026-02-08T02:15:15.020Z</dcterms:created>
  <dcterms:modified xsi:type="dcterms:W3CDTF">2026-02-08T02:15:15.020Z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