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0"/>
      </w:pPr>
    </w:p>
    <w:p>
      <w:pPr>
        <w:spacing w:after="100"/>
        <w:jc w:val="center"/>
      </w:pPr>
      <w:r>
        <w:rPr>
          <w:rFonts w:ascii="Arial" w:cs="Arial" w:eastAsia="Arial" w:hAnsi="Arial"/>
          <w:b/>
          <w:bCs/>
          <w:color w:val="0D9488"/>
          <w:sz w:val="44"/>
          <w:szCs w:val="44"/>
        </w:rPr>
        <w:t xml:space="preserve">NOTIS PRIVASI / PRIVACY NOTICE</w:t>
      </w:r>
    </w:p>
    <w:p>
      <w:pPr>
        <w:spacing w:after="200"/>
        <w:jc w:val="center"/>
      </w:pPr>
      <w:r>
        <w:rPr>
          <w:rFonts w:ascii="Arial" w:cs="Arial" w:eastAsia="Arial" w:hAnsi="Arial"/>
          <w:color w:val="666666"/>
          <w:sz w:val="28"/>
          <w:szCs w:val="28"/>
        </w:rPr>
        <w:t xml:space="preserve">Dokumen Penyediaan Semakan Undang-Undang</w:t>
      </w:r>
    </w:p>
    <w:p>
      <w:pPr>
        <w:spacing w:after="100"/>
        <w:jc w:val="center"/>
      </w:pPr>
      <w:r>
        <w:rPr>
          <w:rFonts w:ascii="Arial" w:cs="Arial" w:eastAsia="Arial" w:hAnsi="Arial"/>
          <w:i/>
          <w:iCs/>
          <w:color w:val="888888"/>
          <w:sz w:val="24"/>
          <w:szCs w:val="24"/>
        </w:rPr>
        <w:t xml:space="preserve">Legal Review Preparation Document</w:t>
      </w:r>
    </w:p>
    <w:p>
      <w:pPr>
        <w:spacing w:before="200" w:after="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666666"/>
                <w:sz w:val="20"/>
                <w:szCs w:val="20"/>
              </w:rPr>
              <w:t xml:space="preserve">Platform</w:t>
            </w:r>
          </w:p>
        </w:tc>
        <w:tc>
          <w:tcPr>
            <w:tcW w:type="dxa" w:w="36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Snang.my (https://snang.my)</w:t>
            </w:r>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666666"/>
                <w:sz w:val="20"/>
                <w:szCs w:val="20"/>
              </w:rPr>
              <w:t xml:space="preserve">Entity</w:t>
            </w:r>
          </w:p>
        </w:tc>
        <w:tc>
          <w:tcPr>
            <w:tcW w:type="dxa" w:w="36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SME Cloud Sdn Bhd</w:t>
            </w:r>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666666"/>
                <w:sz w:val="20"/>
                <w:szCs w:val="20"/>
              </w:rPr>
              <w:t xml:space="preserve">Version</w:t>
            </w:r>
          </w:p>
        </w:tc>
        <w:tc>
          <w:tcPr>
            <w:tcW w:type="dxa" w:w="36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v1.1 (draft for lawyer review)</w:t>
            </w:r>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666666"/>
                <w:sz w:val="20"/>
                <w:szCs w:val="20"/>
              </w:rPr>
              <w:t xml:space="preserve">Date</w:t>
            </w:r>
          </w:p>
        </w:tc>
        <w:tc>
          <w:tcPr>
            <w:tcW w:type="dxa" w:w="36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12 February 2026</w:t>
            </w:r>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666666"/>
                <w:sz w:val="20"/>
                <w:szCs w:val="20"/>
              </w:rPr>
              <w:t xml:space="preserve">Classification</w:t>
            </w:r>
          </w:p>
        </w:tc>
        <w:tc>
          <w:tcPr>
            <w:tcW w:type="dxa" w:w="36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SULIT / CONFIDENTIAL</w:t>
            </w:r>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666666"/>
                <w:sz w:val="20"/>
                <w:szCs w:val="20"/>
              </w:rPr>
              <w:t xml:space="preserve">Deadline</w:t>
            </w:r>
          </w:p>
        </w:tc>
        <w:tc>
          <w:tcPr>
            <w:tcW w:type="dxa" w:w="36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Lawyer sign-off within 30 days (by 14 March 2026)</w:t>
            </w:r>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666666"/>
                <w:sz w:val="20"/>
                <w:szCs w:val="20"/>
              </w:rPr>
              <w:t xml:space="preserve">PDPA Reference</w:t>
            </w:r>
          </w:p>
        </w:tc>
        <w:tc>
          <w:tcPr>
            <w:tcW w:type="dxa" w:w="36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Act 709, as amended by Act A1699 (2024)</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2"/>
              <w:left w:val="single" w:color="FFC107" w:sz="6"/>
              <w:bottom w:val="single" w:color="FFC107" w:sz="2"/>
              <w:right w:val="single" w:color="FFC107" w:sz="2"/>
            </w:tcBorders>
            <w:shd w:fill="FFF3CD" w:val="clear"/>
            <w:tcMar>
              <w:top w:type="dxa" w:w="120"/>
              <w:left w:type="dxa" w:w="200"/>
              <w:bottom w:type="dxa" w:w="120"/>
              <w:right w:type="dxa" w:w="200"/>
            </w:tcMar>
          </w:tcPr>
          <w:p>
            <w:r>
              <w:rPr>
                <w:rFonts w:ascii="Arial" w:cs="Arial" w:eastAsia="Arial" w:hAnsi="Arial"/>
                <w:b/>
                <w:bCs/>
                <w:color w:val="856404"/>
                <w:sz w:val="20"/>
                <w:szCs w:val="20"/>
              </w:rPr>
              <w:t xml:space="preserve">ARAHAN KEPADA PEGUAM: Sila semak draf notis privasi di Bahagian 2 dan 3. Tandakan sebarang perubahan menggunakan Track Changes. Fokus utama: kecukupan di bawah Seksyen 6 dan 7 PDPA, ketepatan pendedahan pihak ketiga, dan pematuhan tempoh penyimpanan.</w:t>
            </w:r>
          </w:p>
        </w:tc>
      </w:tr>
    </w:tbl>
    <w:p>
      <w:r>
        <w:br w:type="page"/>
      </w:r>
    </w:p>
    <w:p>
      <w:pPr>
        <w:pStyle w:val="Heading1"/>
      </w:pPr>
      <w:r>
        <w:t xml:space="preserve">1. Konteks dan Latar Belakang</w:t>
      </w:r>
    </w:p>
    <w:p>
      <w:pPr>
        <w:pStyle w:val="Heading2"/>
      </w:pPr>
      <w:r>
        <w:t xml:space="preserve">1.1 Tentang Platform</w:t>
      </w:r>
    </w:p>
    <w:p>
      <w:pPr>
        <w:spacing w:after="120"/>
      </w:pPr>
      <w:r>
        <w:t xml:space="preserve">Snang.my ialah platform teknologi pinjaman perumahan yang dibangunkan oleh SME Cloud Sdn Bhd. Platform ini membantu pembeli rumah menyediakan dokumen kelayakan pinjaman LPPSA (Lembaga Pembiayaan Perumahan Sektor Awam) secara digital, dengan bantuan ejen hartanah bertauliah.</w:t>
      </w:r>
    </w:p>
    <w:p>
      <w:pPr>
        <w:spacing w:after="120"/>
      </w:pPr>
      <w:r>
        <w:t xml:space="preserve">Platform ini </w:t>
      </w:r>
      <w:r>
        <w:rPr>
          <w:b/>
          <w:bCs/>
        </w:rPr>
        <w:t xml:space="preserve">TIDAK membuat keputusan pinjaman</w:t>
      </w:r>
      <w:r>
        <w:t xml:space="preserve">. Prinsip teras: "AI bantu prepare, MANUSIA submit" — sistem membantu menyediakan dokumen dan menyemak kesediaan, tetapi semua keputusan pinjaman dibuat oleh manusia (ejen dan LPPSA).</w:t>
      </w:r>
    </w:p>
    <w:p>
      <w:pPr>
        <w:pStyle w:val="Heading2"/>
      </w:pPr>
      <w:r>
        <w:t xml:space="preserve">1.2 Status Semasa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6F5F3" w:val="clear"/>
            <w:tcMar>
              <w:top w:type="dxa" w:w="80"/>
              <w:left w:type="dxa" w:w="120"/>
              <w:bottom w:type="dxa" w:w="80"/>
              <w:right w:type="dxa" w:w="120"/>
            </w:tcMar>
          </w:tcPr>
          <w:p>
            <w:r>
              <w:rPr>
                <w:rFonts w:ascii="Arial" w:cs="Arial" w:eastAsia="Arial" w:hAnsi="Arial"/>
                <w:b/>
                <w:bCs/>
                <w:sz w:val="20"/>
                <w:szCs w:val="20"/>
              </w:rPr>
              <w:t xml:space="preserve">Fasa</w:t>
            </w:r>
          </w:p>
        </w:tc>
        <w:tc>
          <w:tcPr>
            <w:tcW w:type="dxa" w:w="6240"/>
            <w:tcBorders>
              <w:top w:val="single" w:color="CCCCCC" w:sz="1"/>
              <w:left w:val="single" w:color="CCCCCC" w:sz="1"/>
              <w:bottom w:val="single" w:color="CCCCCC" w:sz="1"/>
              <w:right w:val="single" w:color="CCCCCC" w:sz="1"/>
            </w:tcBorders>
            <w:shd w:fill="E6F5F3" w:val="clear"/>
            <w:tcMar>
              <w:top w:type="dxa" w:w="80"/>
              <w:left w:type="dxa" w:w="120"/>
              <w:bottom w:type="dxa" w:w="80"/>
              <w:right w:type="dxa" w:w="120"/>
            </w:tcMar>
          </w:tcPr>
          <w:p>
            <w:r>
              <w:rPr>
                <w:rFonts w:ascii="Arial" w:cs="Arial" w:eastAsia="Arial" w:hAnsi="Arial"/>
                <w:sz w:val="20"/>
                <w:szCs w:val="20"/>
              </w:rPr>
              <w:t xml:space="preserve">Pilot terhad (&lt; 100 pengguna)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DPO Wajib?</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Belum — bawah ambang 10,000 subjek data kewangan (Seksyen 12A)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Pendaftaran PDPC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Diperlukan di bawah Kelas 10 (Perkhidmatan) atau Kelas 11 (Hartanah)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Notis Privasi Semasa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 — teks ringkas dalam pangkalan data (lihat Bahagian 1.3)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Infrastruktur Persetujuan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Dibina dan aktif — 5 jenis persetujuan berbutir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Log Bukti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Aktif — 9+ jenis peristiwa bukti tidak boleh ubah</w:t>
            </w:r>
          </w:p>
        </w:tc>
      </w:tr>
    </w:tbl>
    <w:p>
      <w:pPr>
        <w:pStyle w:val="Heading2"/>
      </w:pPr>
      <w:r>
        <w:t xml:space="preserve">1.3 Notis Privasi v1.0 Semasa (Tidak Mencukupi)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2"/>
              <w:left w:val="single" w:color="FFC107" w:sz="6"/>
              <w:bottom w:val="single" w:color="FFC107" w:sz="2"/>
              <w:right w:val="single" w:color="FFC107" w:sz="2"/>
            </w:tcBorders>
            <w:shd w:fill="FFF3CD" w:val="clear"/>
            <w:tcMar>
              <w:top w:type="dxa" w:w="120"/>
              <w:left w:type="dxa" w:w="200"/>
              <w:bottom w:type="dxa" w:w="120"/>
              <w:right w:type="dxa" w:w="200"/>
            </w:tcMar>
          </w:tcPr>
          <w:p>
            <w:r>
              <w:rPr>
                <w:rFonts w:ascii="Arial" w:cs="Arial" w:eastAsia="Arial" w:hAnsi="Arial"/>
                <w:b/>
                <w:bCs/>
                <w:color w:val="856404"/>
                <w:sz w:val="20"/>
                <w:szCs w:val="20"/>
              </w:rPr>
              <w:t xml:space="preserve">BENDERA PEGUAM: Notis v1.0 di bawah ini terlalu ringkas dan tidak memenuhi keperluan penuh Seksyen 7 PDPA. Draf v1.1 di Bahagian 2 menggantikan teks ini.</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spacing w:after="80"/>
            </w:pPr>
            <w:r>
              <w:rPr>
                <w:rFonts w:ascii="Arial" w:cs="Arial" w:eastAsia="Arial" w:hAnsi="Arial"/>
                <w:b/>
                <w:bCs/>
                <w:color w:val="666666"/>
                <w:sz w:val="18"/>
                <w:szCs w:val="18"/>
              </w:rPr>
              <w:t xml:space="preserve">NOTIS PRIVASI v1.0 (BM):</w:t>
            </w:r>
          </w:p>
          <w:p>
            <w:pPr>
              <w:spacing w:after="120"/>
            </w:pPr>
            <w:r>
              <w:rPr>
                <w:rFonts w:ascii="Arial" w:cs="Arial" w:eastAsia="Arial" w:hAnsi="Arial"/>
                <w:i/>
                <w:iCs/>
                <w:sz w:val="18"/>
                <w:szCs w:val="18"/>
              </w:rPr>
              <w:t xml:space="preserve">SME Cloud Sdn Bhd (Snang.my) memproses data peribadi anda untuk tujuan penilaian kelayakan pinjaman LPPSA, pengurusan kes ejen, dan analitik agregat pemaju. Data termasuk nombor IC, maklumat gaji, penyata bank, dan maklumat hartanah. Anda berhak mengakses, membetulkan, dan menarik balik persetujuan pada bila-bila masa. Hubungi: privacy@smecloud.my</w:t>
            </w:r>
          </w:p>
          <w:p>
            <w:pPr>
              <w:spacing w:after="80"/>
            </w:pPr>
            <w:r>
              <w:rPr>
                <w:rFonts w:ascii="Arial" w:cs="Arial" w:eastAsia="Arial" w:hAnsi="Arial"/>
                <w:b/>
                <w:bCs/>
                <w:color w:val="666666"/>
                <w:sz w:val="18"/>
                <w:szCs w:val="18"/>
              </w:rPr>
              <w:t xml:space="preserve">PRIVACY NOTICE v1.0 (EN):</w:t>
            </w:r>
          </w:p>
          <w:p>
            <w:r>
              <w:rPr>
                <w:rFonts w:ascii="Arial" w:cs="Arial" w:eastAsia="Arial" w:hAnsi="Arial"/>
                <w:i/>
                <w:iCs/>
                <w:sz w:val="18"/>
                <w:szCs w:val="18"/>
              </w:rPr>
              <w:t xml:space="preserve">SME Cloud Sdn Bhd (Snang.my) processes your personal data for LPPSA loan eligibility assessment, agent case management, and developer aggregate analytics. Data includes IC number, salary information, bank statements, and property information. You have the right to access, correct, and withdraw consent at any time. Contact: privacy@smecloud.my</w:t>
            </w:r>
          </w:p>
        </w:tc>
      </w:tr>
    </w:tbl>
    <w:p>
      <w:pPr>
        <w:spacing w:before="80" w:after="80"/>
      </w:pPr>
    </w:p>
    <w:p>
      <w:pPr>
        <w:pStyle w:val="Heading2"/>
      </w:pPr>
      <w:r>
        <w:t xml:space="preserve">1.4 Jurang yang Dikenal Pasti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5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Keperluan Seksyen 7</w:t>
            </w:r>
          </w:p>
        </w:tc>
        <w:tc>
          <w:tcPr>
            <w:tcW w:type="dxa" w:w="36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Status v1.0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7(1)(a)</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Perihal data peribadi yang diproses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 Separa — senarai tidak lengkap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7(1)(b)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Tujuan pemprosesan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 Separa — 3 tujuan sahaja, kurang terperinci</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7(1)(c)</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Sumber data (jika bukan daripada subjek)</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 Tiada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7(1)(d)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Hak akses dan pembetulan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 Ada (ringkas)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7(1)(e)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Golongan pihak ketiga penerima pendedahan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 Tiada — tidak menyatakan ejen/pemaju/LPPSA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7(1)(f)</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Sama ada pemberian data wajib/sukarela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 Tiada</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7(1)(g)</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Maklumat pengawal data (alamat, dll)</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 Separa — emel sahaja, tiada alamat/telefon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Baru</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Tempoh penyimpanan data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 Tiada</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Baru</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Hak penarikan balik persetujuan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 Ada (ringkas)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Baru</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Pemindahan data rentas sempadan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 Tiada — Vercel/Supabase tidak dinyatakan</w:t>
            </w:r>
          </w:p>
        </w:tc>
      </w:tr>
    </w:tbl>
    <w:p>
      <w:r>
        <w:br w:type="page"/>
      </w:r>
    </w:p>
    <w:p>
      <w:pPr>
        <w:pStyle w:val="Heading1"/>
      </w:pPr>
      <w:r>
        <w:t xml:space="preserve">2. Draf Notis Privasi v1.1 (Bahasa Malaysia)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2"/>
              <w:left w:val="single" w:color="FFC107" w:sz="6"/>
              <w:bottom w:val="single" w:color="FFC107" w:sz="2"/>
              <w:right w:val="single" w:color="FFC107" w:sz="2"/>
            </w:tcBorders>
            <w:shd w:fill="FFF3CD" w:val="clear"/>
            <w:tcMar>
              <w:top w:type="dxa" w:w="120"/>
              <w:left w:type="dxa" w:w="200"/>
              <w:bottom w:type="dxa" w:w="120"/>
              <w:right w:type="dxa" w:w="200"/>
            </w:tcMar>
          </w:tcPr>
          <w:p>
            <w:r>
              <w:rPr>
                <w:rFonts w:ascii="Arial" w:cs="Arial" w:eastAsia="Arial" w:hAnsi="Arial"/>
                <w:b/>
                <w:bCs/>
                <w:color w:val="856404"/>
                <w:sz w:val="20"/>
                <w:szCs w:val="20"/>
              </w:rPr>
              <w:t xml:space="preserve">UNTUK SEMAKAN PEGUAM: Teks di bawah adalah draf v1.1. Sila semak dan tandakan perubahan.</w:t>
            </w:r>
          </w:p>
        </w:tc>
      </w:tr>
    </w:tbl>
    <w:p>
      <w:pPr>
        <w:spacing w:before="80" w:after="80"/>
      </w:pPr>
    </w:p>
    <w:p>
      <w:pPr>
        <w:spacing w:before="200" w:after="200"/>
        <w:jc w:val="center"/>
      </w:pPr>
      <w:r>
        <w:rPr>
          <w:rFonts w:ascii="Arial" w:cs="Arial" w:eastAsia="Arial" w:hAnsi="Arial"/>
          <w:b/>
          <w:bCs/>
          <w:color w:val="0D9488"/>
          <w:sz w:val="32"/>
          <w:szCs w:val="32"/>
        </w:rPr>
        <w:t xml:space="preserve">NOTIS PRIVASI</w:t>
      </w:r>
    </w:p>
    <w:p>
      <w:pPr>
        <w:spacing w:after="200"/>
        <w:jc w:val="center"/>
      </w:pPr>
      <w:r>
        <w:rPr>
          <w:rFonts w:ascii="Arial" w:cs="Arial" w:eastAsia="Arial" w:hAnsi="Arial"/>
          <w:sz w:val="22"/>
          <w:szCs w:val="22"/>
        </w:rPr>
        <w:t xml:space="preserve">SME Cloud Sdn Bhd (No. Syarikat: XXXX)</w:t>
      </w:r>
    </w:p>
    <w:p>
      <w:pPr>
        <w:spacing w:after="300"/>
        <w:jc w:val="center"/>
      </w:pPr>
      <w:r>
        <w:rPr>
          <w:rFonts w:ascii="Arial" w:cs="Arial" w:eastAsia="Arial" w:hAnsi="Arial"/>
          <w:i/>
          <w:iCs/>
          <w:sz w:val="22"/>
          <w:szCs w:val="22"/>
        </w:rPr>
        <w:t xml:space="preserve">beroperasi sebagai Snang.my</w:t>
      </w:r>
    </w:p>
    <w:p>
      <w:pPr>
        <w:spacing w:after="160"/>
      </w:pPr>
      <w:r>
        <w:t xml:space="preserve">Notis privasi ini dikeluarkan menurut Seksyen 7 Akta Perlindungan Data Peribadi 2010 (Akta 709), sebagaimana dipinda oleh Akta Perlindungan Data Peribadi (Pindaan) 2024 (Akta A1699). Notis ini menerangkan bagaimana SME Cloud Sdn Bhd ("kami", "syarikat") memproses data peribadi anda melalui platform Snang.my.</w:t>
      </w:r>
    </w:p>
    <w:p>
      <w:pPr>
        <w:pStyle w:val="Heading3"/>
      </w:pPr>
      <w:r>
        <w:t xml:space="preserve">2.1 Data Peribadi Yang Dikumpul</w:t>
      </w:r>
    </w:p>
    <w:p>
      <w:pPr>
        <w:spacing w:after="80"/>
      </w:pPr>
      <w:r>
        <w:t xml:space="preserve">Kami mengumpul dan memproses data peribadi berikut:</w:t>
      </w:r>
    </w:p>
    <w:p>
      <w:pPr>
        <w:pStyle w:val="ListParagraph"/>
        <w:numPr>
          <w:ilvl w:val="0"/>
          <w:numId w:val="2"/>
        </w:numPr>
        <w:spacing w:after="60"/>
      </w:pPr>
      <w:r>
        <w:rPr>
          <w:rFonts w:ascii="Arial" w:cs="Arial" w:eastAsia="Arial" w:hAnsi="Arial"/>
          <w:sz w:val="20"/>
          <w:szCs w:val="20"/>
        </w:rPr>
        <w:t xml:space="preserve">Nombor Kad Pengenalan (IC) — untuk pengesahan identiti dan penilaian kelayakan LPPSA</w:t>
      </w:r>
    </w:p>
    <w:p>
      <w:pPr>
        <w:pStyle w:val="ListParagraph"/>
        <w:numPr>
          <w:ilvl w:val="0"/>
          <w:numId w:val="2"/>
        </w:numPr>
        <w:spacing w:after="60"/>
      </w:pPr>
      <w:r>
        <w:rPr>
          <w:rFonts w:ascii="Arial" w:cs="Arial" w:eastAsia="Arial" w:hAnsi="Arial"/>
          <w:sz w:val="20"/>
          <w:szCs w:val="20"/>
        </w:rPr>
        <w:t xml:space="preserve">Nama penuh — seperti tertera dalam dokumen pengenalan</w:t>
      </w:r>
    </w:p>
    <w:p>
      <w:pPr>
        <w:pStyle w:val="ListParagraph"/>
        <w:numPr>
          <w:ilvl w:val="0"/>
          <w:numId w:val="2"/>
        </w:numPr>
        <w:spacing w:after="60"/>
      </w:pPr>
      <w:r>
        <w:rPr>
          <w:rFonts w:ascii="Arial" w:cs="Arial" w:eastAsia="Arial" w:hAnsi="Arial"/>
          <w:sz w:val="20"/>
          <w:szCs w:val="20"/>
        </w:rPr>
        <w:t xml:space="preserve">Nombor telefon dan alamat emel — untuk komunikasi berkaitan permohonan</w:t>
      </w:r>
    </w:p>
    <w:p>
      <w:pPr>
        <w:pStyle w:val="ListParagraph"/>
        <w:numPr>
          <w:ilvl w:val="0"/>
          <w:numId w:val="2"/>
        </w:numPr>
        <w:spacing w:after="60"/>
      </w:pPr>
      <w:r>
        <w:rPr>
          <w:rFonts w:ascii="Arial" w:cs="Arial" w:eastAsia="Arial" w:hAnsi="Arial"/>
          <w:sz w:val="20"/>
          <w:szCs w:val="20"/>
        </w:rPr>
        <w:t xml:space="preserve">Maklumat gaji dan pendapatan — termasuk slip gaji (3 bulan), gred jawatan, maklumat majikan</w:t>
      </w:r>
    </w:p>
    <w:p>
      <w:pPr>
        <w:pStyle w:val="ListParagraph"/>
        <w:numPr>
          <w:ilvl w:val="0"/>
          <w:numId w:val="2"/>
        </w:numPr>
        <w:spacing w:after="60"/>
      </w:pPr>
      <w:r>
        <w:rPr>
          <w:rFonts w:ascii="Arial" w:cs="Arial" w:eastAsia="Arial" w:hAnsi="Arial"/>
          <w:sz w:val="20"/>
          <w:szCs w:val="20"/>
        </w:rPr>
        <w:t xml:space="preserve">Penyata bank — untuk pengiraan Nisbah Khidmat Hutang (DSR)</w:t>
      </w:r>
    </w:p>
    <w:p>
      <w:pPr>
        <w:pStyle w:val="ListParagraph"/>
        <w:numPr>
          <w:ilvl w:val="0"/>
          <w:numId w:val="2"/>
        </w:numPr>
        <w:spacing w:after="60"/>
      </w:pPr>
      <w:r>
        <w:rPr>
          <w:rFonts w:ascii="Arial" w:cs="Arial" w:eastAsia="Arial" w:hAnsi="Arial"/>
          <w:sz w:val="20"/>
          <w:szCs w:val="20"/>
        </w:rPr>
        <w:t xml:space="preserve">Penyata KWSP/EPF — untuk pengesahan kewangan</w:t>
      </w:r>
    </w:p>
    <w:p>
      <w:pPr>
        <w:pStyle w:val="ListParagraph"/>
        <w:numPr>
          <w:ilvl w:val="0"/>
          <w:numId w:val="2"/>
        </w:numPr>
        <w:spacing w:after="60"/>
      </w:pPr>
      <w:r>
        <w:rPr>
          <w:rFonts w:ascii="Arial" w:cs="Arial" w:eastAsia="Arial" w:hAnsi="Arial"/>
          <w:sz w:val="20"/>
          <w:szCs w:val="20"/>
        </w:rPr>
        <w:t xml:space="preserve">Maklumat hartanah — nama projek, jenis unit, harga belian</w:t>
      </w:r>
    </w:p>
    <w:p>
      <w:pPr>
        <w:pStyle w:val="ListParagraph"/>
        <w:numPr>
          <w:ilvl w:val="0"/>
          <w:numId w:val="2"/>
        </w:numPr>
        <w:spacing w:after="60"/>
      </w:pPr>
      <w:r>
        <w:rPr>
          <w:rFonts w:ascii="Arial" w:cs="Arial" w:eastAsia="Arial" w:hAnsi="Arial"/>
          <w:sz w:val="20"/>
          <w:szCs w:val="20"/>
        </w:rPr>
        <w:t xml:space="preserve">Maklumat pekerjaan — nama majikan, gred jawatan, surat pengesahan jawatan</w:t>
      </w:r>
    </w:p>
    <w:p>
      <w:pPr>
        <w:pStyle w:val="ListParagraph"/>
        <w:numPr>
          <w:ilvl w:val="0"/>
          <w:numId w:val="2"/>
        </w:numPr>
        <w:spacing w:after="60"/>
      </w:pPr>
      <w:r>
        <w:rPr>
          <w:rFonts w:ascii="Arial" w:cs="Arial" w:eastAsia="Arial" w:hAnsi="Arial"/>
          <w:sz w:val="20"/>
          <w:szCs w:val="20"/>
        </w:rPr>
        <w:t xml:space="preserve">Alamat IP dan maklumat peranti — untuk keselamatan dan log audit</w:t>
      </w:r>
    </w:p>
    <w:p>
      <w:pPr>
        <w:pStyle w:val="Heading3"/>
      </w:pPr>
      <w:r>
        <w:t xml:space="preserve">2.2 Tujuan Pemprosesan</w:t>
      </w:r>
    </w:p>
    <w:p>
      <w:pPr>
        <w:spacing w:after="80"/>
      </w:pPr>
      <w:r>
        <w:t xml:space="preserve">Data peribadi anda diproses untuk tujuan-tujuan berikut:</w:t>
      </w:r>
    </w:p>
    <w:p>
      <w:pPr>
        <w:pStyle w:val="ListParagraph"/>
        <w:numPr>
          <w:ilvl w:val="0"/>
          <w:numId w:val="2"/>
        </w:numPr>
        <w:spacing w:after="100"/>
      </w:pPr>
      <w:r>
        <w:rPr>
          <w:rFonts w:ascii="Arial" w:cs="Arial" w:eastAsia="Arial" w:hAnsi="Arial"/>
          <w:b/>
          <w:bCs/>
          <w:sz w:val="20"/>
          <w:szCs w:val="20"/>
        </w:rPr>
        <w:t xml:space="preserve">Pemprosesan Data Asas: </w:t>
      </w:r>
      <w:r>
        <w:rPr>
          <w:rFonts w:ascii="Arial" w:cs="Arial" w:eastAsia="Arial" w:hAnsi="Arial"/>
          <w:sz w:val="20"/>
          <w:szCs w:val="20"/>
        </w:rPr>
        <w:t xml:space="preserve">Penilaian awal kelayakan pinjaman LPPSA, pengiraan DSR, semakan kesediaan dokumen, dan pengurusan kes permohonan.</w:t>
      </w:r>
    </w:p>
    <w:p>
      <w:pPr>
        <w:pStyle w:val="ListParagraph"/>
        <w:numPr>
          <w:ilvl w:val="0"/>
          <w:numId w:val="2"/>
        </w:numPr>
        <w:spacing w:after="100"/>
      </w:pPr>
      <w:r>
        <w:rPr>
          <w:rFonts w:ascii="Arial" w:cs="Arial" w:eastAsia="Arial" w:hAnsi="Arial"/>
          <w:b/>
          <w:bCs/>
          <w:sz w:val="20"/>
          <w:szCs w:val="20"/>
        </w:rPr>
        <w:t xml:space="preserve">Pendedahan Kepada Pihak Ketiga: </w:t>
      </w:r>
      <w:r>
        <w:rPr>
          <w:rFonts w:ascii="Arial" w:cs="Arial" w:eastAsia="Arial" w:hAnsi="Arial"/>
          <w:sz w:val="20"/>
          <w:szCs w:val="20"/>
        </w:rPr>
        <w:t xml:space="preserve">Perkongsian maklumat kes (dalam bentuk ringkasan/sanitasi) dengan ejen hartanah bertauliah yang ditugaskan untuk membantu permohonan anda.</w:t>
      </w:r>
    </w:p>
    <w:p>
      <w:pPr>
        <w:pStyle w:val="ListParagraph"/>
        <w:numPr>
          <w:ilvl w:val="0"/>
          <w:numId w:val="2"/>
        </w:numPr>
        <w:spacing w:after="100"/>
      </w:pPr>
      <w:r>
        <w:rPr>
          <w:rFonts w:ascii="Arial" w:cs="Arial" w:eastAsia="Arial" w:hAnsi="Arial"/>
          <w:b/>
          <w:bCs/>
          <w:sz w:val="20"/>
          <w:szCs w:val="20"/>
        </w:rPr>
        <w:t xml:space="preserve">Penyediaan Permohonan LPPSA: </w:t>
      </w:r>
      <w:r>
        <w:rPr>
          <w:rFonts w:ascii="Arial" w:cs="Arial" w:eastAsia="Arial" w:hAnsi="Arial"/>
          <w:sz w:val="20"/>
          <w:szCs w:val="20"/>
        </w:rPr>
        <w:t xml:space="preserve">Penyediaan draf dokumen permohonan LPPSA berdasarkan maklumat yang anda berikan. Draf ini disediakan untuk semakan ejen — penyerahan rasmi kepada LPPSA dibuat oleh ejen, BUKAN oleh sistem.</w:t>
      </w:r>
    </w:p>
    <w:p>
      <w:pPr>
        <w:pStyle w:val="ListParagraph"/>
        <w:numPr>
          <w:ilvl w:val="0"/>
          <w:numId w:val="2"/>
        </w:numPr>
        <w:spacing w:after="100"/>
      </w:pPr>
      <w:r>
        <w:rPr>
          <w:rFonts w:ascii="Arial" w:cs="Arial" w:eastAsia="Arial" w:hAnsi="Arial"/>
          <w:b/>
          <w:bCs/>
          <w:sz w:val="20"/>
          <w:szCs w:val="20"/>
        </w:rPr>
        <w:t xml:space="preserve">Analitik Agregat: </w:t>
      </w:r>
      <w:r>
        <w:rPr>
          <w:rFonts w:ascii="Arial" w:cs="Arial" w:eastAsia="Arial" w:hAnsi="Arial"/>
          <w:sz w:val="20"/>
          <w:szCs w:val="20"/>
        </w:rPr>
        <w:t xml:space="preserve">Penjanaan statistik agregat tanpa maklumat peribadi (contoh: jumlah permohonan mengikut lokasi) untuk kegunaan pemaju hartanah.</w:t>
      </w:r>
    </w:p>
    <w:p>
      <w:pPr>
        <w:pStyle w:val="ListParagraph"/>
        <w:numPr>
          <w:ilvl w:val="0"/>
          <w:numId w:val="2"/>
        </w:numPr>
        <w:spacing w:after="100"/>
      </w:pPr>
      <w:r>
        <w:rPr>
          <w:rFonts w:ascii="Arial" w:cs="Arial" w:eastAsia="Arial" w:hAnsi="Arial"/>
          <w:b/>
          <w:bCs/>
          <w:sz w:val="20"/>
          <w:szCs w:val="20"/>
        </w:rPr>
        <w:t xml:space="preserve">Komunikasi Pemasaran: </w:t>
      </w:r>
      <w:r>
        <w:rPr>
          <w:rFonts w:ascii="Arial" w:cs="Arial" w:eastAsia="Arial" w:hAnsi="Arial"/>
          <w:sz w:val="20"/>
          <w:szCs w:val="20"/>
        </w:rPr>
        <w:t xml:space="preserve">Penghantaran maklumat berkaitan tawaran hartanah, promosi, dan kemas kini platform. Persetujuan ini adalah PILIHAN dan boleh ditarik balik pada bila-bila masa.</w:t>
      </w:r>
    </w:p>
    <w:p>
      <w:pPr>
        <w:pStyle w:val="Heading3"/>
      </w:pPr>
      <w:r>
        <w:t xml:space="preserve">2.3 Pendedahan Kepada Pihak Ketiga</w:t>
      </w:r>
    </w:p>
    <w:p>
      <w:pPr>
        <w:spacing w:after="80"/>
      </w:pPr>
      <w:r>
        <w:t xml:space="preserve">Data peribadi anda mungkin didedahkan kepada golongan pihak ketiga berikut:</w:t>
      </w:r>
    </w:p>
    <w:p>
      <w:pPr>
        <w:pStyle w:val="ListParagraph"/>
        <w:numPr>
          <w:ilvl w:val="0"/>
          <w:numId w:val="2"/>
        </w:numPr>
        <w:spacing w:after="80"/>
      </w:pPr>
      <w:r>
        <w:rPr>
          <w:rFonts w:ascii="Arial" w:cs="Arial" w:eastAsia="Arial" w:hAnsi="Arial"/>
          <w:sz w:val="20"/>
          <w:szCs w:val="20"/>
        </w:rPr>
        <w:t xml:space="preserve">Ejen Hartanah Bertauliah — yang ditugaskan untuk kes anda, untuk tujuan pengurusan permohonan pinjaman. Ejen hanya melihat maklumat ringkasan (bukan dokumen penuh) sehingga persetujuan PDPA_THIRD_PARTY diberikan.</w:t>
      </w:r>
    </w:p>
    <w:p>
      <w:pPr>
        <w:pStyle w:val="ListParagraph"/>
        <w:numPr>
          <w:ilvl w:val="0"/>
          <w:numId w:val="2"/>
        </w:numPr>
        <w:spacing w:after="80"/>
      </w:pPr>
      <w:r>
        <w:rPr>
          <w:rFonts w:ascii="Arial" w:cs="Arial" w:eastAsia="Arial" w:hAnsi="Arial"/>
          <w:sz w:val="20"/>
          <w:szCs w:val="20"/>
        </w:rPr>
        <w:t xml:space="preserve">Pemaju Hartanah — menerima data agregat sahaja (tiada maklumat peribadi individu). Contoh: "5 permohonan untuk Projek X, 3 dalam status sedia".</w:t>
      </w:r>
    </w:p>
    <w:p>
      <w:pPr>
        <w:pStyle w:val="ListParagraph"/>
        <w:numPr>
          <w:ilvl w:val="0"/>
          <w:numId w:val="2"/>
        </w:numPr>
        <w:spacing w:after="80"/>
      </w:pPr>
      <w:r>
        <w:rPr>
          <w:rFonts w:ascii="Arial" w:cs="Arial" w:eastAsia="Arial" w:hAnsi="Arial"/>
          <w:sz w:val="20"/>
          <w:szCs w:val="20"/>
        </w:rPr>
        <w:t xml:space="preserve">LPPSA — apabila ejen menyerahkan permohonan rasmi bagi pihak anda (dengan persetujuan LPPSA_SUBMISSION anda).</w:t>
      </w:r>
    </w:p>
    <w:p>
      <w:pPr>
        <w:pStyle w:val="ListParagraph"/>
        <w:numPr>
          <w:ilvl w:val="0"/>
          <w:numId w:val="2"/>
        </w:numPr>
        <w:spacing w:after="80"/>
      </w:pPr>
      <w:r>
        <w:rPr>
          <w:rFonts w:ascii="Arial" w:cs="Arial" w:eastAsia="Arial" w:hAnsi="Arial"/>
          <w:sz w:val="20"/>
          <w:szCs w:val="20"/>
        </w:rPr>
        <w:t xml:space="preserve">Pembekal Teknologi — Vercel (pengehosan web, Singapura/global), Supabase (pangkalan data, rantau Singapura). Data diproses mengikut terma perkhidmatan mereka yang mematuhi piawaian keselamatan antarabangsa.</w:t>
      </w:r>
    </w:p>
    <w:p>
      <w:pPr>
        <w:pStyle w:val="ListParagraph"/>
        <w:numPr>
          <w:ilvl w:val="0"/>
          <w:numId w:val="2"/>
        </w:numPr>
        <w:spacing w:after="80"/>
      </w:pPr>
      <w:r>
        <w:rPr>
          <w:rFonts w:ascii="Arial" w:cs="Arial" w:eastAsia="Arial" w:hAnsi="Arial"/>
          <w:sz w:val="20"/>
          <w:szCs w:val="20"/>
        </w:rPr>
        <w:t xml:space="preserve">Pihak Berkuasa — jika dikehendaki oleh undang-undang atau perintah mahkamah.</w:t>
      </w:r>
    </w:p>
    <w:p>
      <w:pPr>
        <w:pStyle w:val="Heading3"/>
      </w:pPr>
      <w:r>
        <w:t xml:space="preserve">2.4 Pemberian Data: Wajib atau Sukarela</w:t>
      </w:r>
    </w:p>
    <w:p>
      <w:pPr>
        <w:pStyle w:val="ListParagraph"/>
        <w:numPr>
          <w:ilvl w:val="0"/>
          <w:numId w:val="2"/>
        </w:numPr>
        <w:spacing w:after="80"/>
      </w:pPr>
      <w:r>
        <w:rPr>
          <w:rFonts w:ascii="Arial" w:cs="Arial" w:eastAsia="Arial" w:hAnsi="Arial"/>
          <w:sz w:val="20"/>
          <w:szCs w:val="20"/>
        </w:rPr>
        <w:t xml:space="preserve">Wajib: Nombor IC, nama penuh, maklumat gaji, penyata bank, maklumat hartanah — diperlukan untuk penilaian kelayakan LPPSA. Tanpa maklumat ini, penilaian tidak dapat dilakukan.</w:t>
      </w:r>
    </w:p>
    <w:p>
      <w:pPr>
        <w:pStyle w:val="ListParagraph"/>
        <w:numPr>
          <w:ilvl w:val="0"/>
          <w:numId w:val="2"/>
        </w:numPr>
        <w:spacing w:after="80"/>
      </w:pPr>
      <w:r>
        <w:rPr>
          <w:rFonts w:ascii="Arial" w:cs="Arial" w:eastAsia="Arial" w:hAnsi="Arial"/>
          <w:sz w:val="20"/>
          <w:szCs w:val="20"/>
        </w:rPr>
        <w:t xml:space="preserve">Sukarela: Nombor telefon dan emel (untuk komunikasi), persetujuan pemasaran, persetujuan analitik.</w:t>
      </w:r>
    </w:p>
    <w:p>
      <w:pPr>
        <w:pStyle w:val="Heading3"/>
      </w:pPr>
      <w:r>
        <w:t xml:space="preserve">2.5 Tempoh Penyimpanan</w:t>
      </w:r>
    </w:p>
    <w:p>
      <w:pPr>
        <w:pStyle w:val="ListParagraph"/>
        <w:numPr>
          <w:ilvl w:val="0"/>
          <w:numId w:val="2"/>
        </w:numPr>
        <w:spacing w:after="80"/>
      </w:pPr>
      <w:r>
        <w:rPr>
          <w:rFonts w:ascii="Arial" w:cs="Arial" w:eastAsia="Arial" w:hAnsi="Arial"/>
          <w:sz w:val="20"/>
          <w:szCs w:val="20"/>
        </w:rPr>
        <w:t xml:space="preserve">Data kes aktif: Sepanjang tempoh pemprosesan permohonan pinjaman + 6 bulan selepas kes ditutup.</w:t>
      </w:r>
    </w:p>
    <w:p>
      <w:pPr>
        <w:pStyle w:val="ListParagraph"/>
        <w:numPr>
          <w:ilvl w:val="0"/>
          <w:numId w:val="2"/>
        </w:numPr>
        <w:spacing w:after="80"/>
      </w:pPr>
      <w:r>
        <w:rPr>
          <w:rFonts w:ascii="Arial" w:cs="Arial" w:eastAsia="Arial" w:hAnsi="Arial"/>
          <w:sz w:val="20"/>
          <w:szCs w:val="20"/>
        </w:rPr>
        <w:t xml:space="preserve">Log audit dan bukti persetujuan: Minimum 7 tahun (pematuhan kewangan).</w:t>
      </w:r>
    </w:p>
    <w:p>
      <w:pPr>
        <w:pStyle w:val="ListParagraph"/>
        <w:numPr>
          <w:ilvl w:val="0"/>
          <w:numId w:val="2"/>
        </w:numPr>
        <w:spacing w:after="80"/>
      </w:pPr>
      <w:r>
        <w:rPr>
          <w:rFonts w:ascii="Arial" w:cs="Arial" w:eastAsia="Arial" w:hAnsi="Arial"/>
          <w:sz w:val="20"/>
          <w:szCs w:val="20"/>
        </w:rPr>
        <w:t xml:space="preserve">Data agregat tanpa pengenalan: Tanpa had masa (untuk analitik).</w:t>
      </w:r>
    </w:p>
    <w:p>
      <w:pPr>
        <w:pStyle w:val="ListParagraph"/>
        <w:numPr>
          <w:ilvl w:val="0"/>
          <w:numId w:val="2"/>
        </w:numPr>
        <w:spacing w:after="80"/>
      </w:pPr>
      <w:r>
        <w:rPr>
          <w:rFonts w:ascii="Arial" w:cs="Arial" w:eastAsia="Arial" w:hAnsi="Arial"/>
          <w:sz w:val="20"/>
          <w:szCs w:val="20"/>
        </w:rPr>
        <w:t xml:space="preserve">Data kes yang dibatalkan: 12 bulan selepas pembatalan, kemudian dipadam.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2"/>
              <w:left w:val="single" w:color="FFC107" w:sz="6"/>
              <w:bottom w:val="single" w:color="FFC107" w:sz="2"/>
              <w:right w:val="single" w:color="FFC107" w:sz="2"/>
            </w:tcBorders>
            <w:shd w:fill="FFF3CD" w:val="clear"/>
            <w:tcMar>
              <w:top w:type="dxa" w:w="120"/>
              <w:left w:type="dxa" w:w="200"/>
              <w:bottom w:type="dxa" w:w="120"/>
              <w:right w:type="dxa" w:w="200"/>
            </w:tcMar>
          </w:tcPr>
          <w:p>
            <w:r>
              <w:rPr>
                <w:rFonts w:ascii="Arial" w:cs="Arial" w:eastAsia="Arial" w:hAnsi="Arial"/>
                <w:b/>
                <w:bCs/>
                <w:color w:val="856404"/>
                <w:sz w:val="20"/>
                <w:szCs w:val="20"/>
              </w:rPr>
              <w:t xml:space="preserve">SEMAKAN PEGUAM: Adakah tempoh penyimpanan di atas selaras dengan keperluan LPPSA dan amalan industri kewangan? Seksyen 10 PDPA memerlukan jadual pelupusan data — adakah tempoh yang dicadangkan munasabah?</w:t>
            </w:r>
          </w:p>
        </w:tc>
      </w:tr>
    </w:tbl>
    <w:p>
      <w:pPr>
        <w:pStyle w:val="Heading3"/>
      </w:pPr>
      <w:r>
        <w:t xml:space="preserve">2.6 Hak Anda</w:t>
      </w:r>
    </w:p>
    <w:p>
      <w:pPr>
        <w:spacing w:after="80"/>
      </w:pPr>
      <w:r>
        <w:t xml:space="preserve">Di bawah PDPA, anda mempunyai hak-hak berikut:</w:t>
      </w:r>
    </w:p>
    <w:p>
      <w:pPr>
        <w:pStyle w:val="ListParagraph"/>
        <w:numPr>
          <w:ilvl w:val="0"/>
          <w:numId w:val="2"/>
        </w:numPr>
        <w:spacing w:after="80"/>
      </w:pPr>
      <w:r>
        <w:rPr>
          <w:rFonts w:ascii="Arial" w:cs="Arial" w:eastAsia="Arial" w:hAnsi="Arial"/>
          <w:sz w:val="20"/>
          <w:szCs w:val="20"/>
        </w:rPr>
        <w:t xml:space="preserve">Hak Akses (Seksyen 12): Anda boleh meminta salinan data peribadi anda. Kami akan mematuhi dalam tempoh 21 hari.</w:t>
      </w:r>
    </w:p>
    <w:p>
      <w:pPr>
        <w:pStyle w:val="ListParagraph"/>
        <w:numPr>
          <w:ilvl w:val="0"/>
          <w:numId w:val="2"/>
        </w:numPr>
        <w:spacing w:after="80"/>
      </w:pPr>
      <w:r>
        <w:rPr>
          <w:rFonts w:ascii="Arial" w:cs="Arial" w:eastAsia="Arial" w:hAnsi="Arial"/>
          <w:sz w:val="20"/>
          <w:szCs w:val="20"/>
        </w:rPr>
        <w:t xml:space="preserve">Hak Pembetulan (Seksyen 34): Anda boleh meminta pembetulan data yang tidak tepat, tidak lengkap, atau mengelirukan.</w:t>
      </w:r>
    </w:p>
    <w:p>
      <w:pPr>
        <w:pStyle w:val="ListParagraph"/>
        <w:numPr>
          <w:ilvl w:val="0"/>
          <w:numId w:val="2"/>
        </w:numPr>
        <w:spacing w:after="80"/>
      </w:pPr>
      <w:r>
        <w:rPr>
          <w:rFonts w:ascii="Arial" w:cs="Arial" w:eastAsia="Arial" w:hAnsi="Arial"/>
          <w:sz w:val="20"/>
          <w:szCs w:val="20"/>
        </w:rPr>
        <w:t xml:space="preserve">Hak Penarikan Balik Persetujuan (Seksyen 38): Anda boleh menarik balik persetujuan pada bila-bila masa melalui notis bertulis. Penarikan balik berkuat kuasa serta-merta. Sebarang pemprosesan sebelum penarikan balik kekal sah di sisi undang-undang.</w:t>
      </w:r>
    </w:p>
    <w:p>
      <w:pPr>
        <w:pStyle w:val="ListParagraph"/>
        <w:numPr>
          <w:ilvl w:val="0"/>
          <w:numId w:val="2"/>
        </w:numPr>
        <w:spacing w:after="80"/>
      </w:pPr>
      <w:r>
        <w:rPr>
          <w:rFonts w:ascii="Arial" w:cs="Arial" w:eastAsia="Arial" w:hAnsi="Arial"/>
          <w:sz w:val="20"/>
          <w:szCs w:val="20"/>
        </w:rPr>
        <w:t xml:space="preserve">Hak Mudah Alih Data (Seksyen 43A, berkuat kuasa Jun 2025): Anda boleh meminta data anda dipindahkan kepada pengawal data lain.</w:t>
      </w:r>
    </w:p>
    <w:p>
      <w:pPr>
        <w:pStyle w:val="ListParagraph"/>
        <w:numPr>
          <w:ilvl w:val="0"/>
          <w:numId w:val="2"/>
        </w:numPr>
        <w:spacing w:after="80"/>
      </w:pPr>
      <w:r>
        <w:rPr>
          <w:rFonts w:ascii="Arial" w:cs="Arial" w:eastAsia="Arial" w:hAnsi="Arial"/>
          <w:sz w:val="20"/>
          <w:szCs w:val="20"/>
        </w:rPr>
        <w:t xml:space="preserve">Hak Mengelak Pemasaran Langsung (Seksyen 43): Anda boleh memilih untuk tidak menerima komunikasi pemasaran.</w:t>
      </w:r>
    </w:p>
    <w:p>
      <w:pPr>
        <w:pStyle w:val="Heading3"/>
      </w:pPr>
      <w:r>
        <w:t xml:space="preserve">2.7 Pemindahan Data Rentas Sempadan</w:t>
      </w:r>
    </w:p>
    <w:p>
      <w:pPr>
        <w:spacing w:after="120"/>
      </w:pPr>
      <w:r>
        <w:t xml:space="preserve">Platform ini menggunakan infrastruktur awan yang mungkin memproses data di luar Malaysia. Pembekal utama: Vercel Inc. (pengehosan web, pusat data di Singapura dan lokasi global) dan Supabase Inc. (pangkalan data, rantau ap-southeast-1 Singapura). Pemindahan data rentas sempadan dilakukan berdasarkan penilaian kecukupan di bawah Seksyen 129A PDPA (Pindaan 2024) dan persetujuan anda.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2"/>
              <w:left w:val="single" w:color="FFC107" w:sz="6"/>
              <w:bottom w:val="single" w:color="FFC107" w:sz="2"/>
              <w:right w:val="single" w:color="FFC107" w:sz="2"/>
            </w:tcBorders>
            <w:shd w:fill="FFF3CD" w:val="clear"/>
            <w:tcMar>
              <w:top w:type="dxa" w:w="120"/>
              <w:left w:type="dxa" w:w="200"/>
              <w:bottom w:type="dxa" w:w="120"/>
              <w:right w:type="dxa" w:w="200"/>
            </w:tcMar>
          </w:tcPr>
          <w:p>
            <w:r>
              <w:rPr>
                <w:rFonts w:ascii="Arial" w:cs="Arial" w:eastAsia="Arial" w:hAnsi="Arial"/>
                <w:b/>
                <w:bCs/>
                <w:color w:val="856404"/>
                <w:sz w:val="20"/>
                <w:szCs w:val="20"/>
              </w:rPr>
              <w:t xml:space="preserve">SEMAKAN PEGUAM: Adakah pernyataan rentas sempadan ini mencukupi di bawah rangka kerja Seksyen 129A yang baharu? Perlukah Penilaian Impak Pemindahan (TIA) formal?</w:t>
            </w:r>
          </w:p>
        </w:tc>
      </w:tr>
    </w:tbl>
    <w:p>
      <w:pPr>
        <w:pStyle w:val="Heading3"/>
      </w:pPr>
      <w:r>
        <w:t xml:space="preserve">2.8 Keselamatan Data</w:t>
      </w:r>
    </w:p>
    <w:p>
      <w:pPr>
        <w:spacing w:after="120"/>
      </w:pPr>
      <w:r>
        <w:t xml:space="preserve">Kami melaksanakan langkah-langkah keselamatan termasuk: penyulitan data dalam transit (HTTPS/TLS) dan semasa rehat, kawalan akses berasaskan peranan (RLS), log audit tidak boleh ubah, dan pemantauan akses. Sistem ini mematuhi Piawaian Perlindungan Data Peribadi 2015.</w:t>
      </w:r>
    </w:p>
    <w:p>
      <w:pPr>
        <w:pStyle w:val="Heading3"/>
      </w:pPr>
      <w:r>
        <w:t xml:space="preserve">2.9 Maklumat Pengawal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Nama Syarikat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SME Cloud Sdn Bhd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 Pendaftaran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[MASUKKAN NO. SYARIKAT]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Alamat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[MASUKKAN ALAMAT BERDAFTAR]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Telefon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[MASUKKAN NOMBOR TELEFON]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Emel Privasi</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privacy@smecloud.my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Laman Web</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https://snang.my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Pegawai Perhubungan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[MASUKKAN NAMA / JAWATAN]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2"/>
              <w:left w:val="single" w:color="FFC107" w:sz="6"/>
              <w:bottom w:val="single" w:color="FFC107" w:sz="2"/>
              <w:right w:val="single" w:color="FFC107" w:sz="2"/>
            </w:tcBorders>
            <w:shd w:fill="FFF3CD" w:val="clear"/>
            <w:tcMar>
              <w:top w:type="dxa" w:w="120"/>
              <w:left w:type="dxa" w:w="200"/>
              <w:bottom w:type="dxa" w:w="120"/>
              <w:right w:type="dxa" w:w="200"/>
            </w:tcMar>
          </w:tcPr>
          <w:p>
            <w:r>
              <w:rPr>
                <w:rFonts w:ascii="Arial" w:cs="Arial" w:eastAsia="Arial" w:hAnsi="Arial"/>
                <w:b/>
                <w:bCs/>
                <w:color w:val="856404"/>
                <w:sz w:val="20"/>
                <w:szCs w:val="20"/>
              </w:rPr>
              <w:t xml:space="preserve">TINDAKAN: Isi butiran syarikat di atas sebelum penerbitan. Nombor pendaftaran SSM, alamat berdaftar, dan nombor telefon diperlukan di bawah Seksyen 7(1)(g).</w:t>
            </w:r>
          </w:p>
        </w:tc>
      </w:tr>
    </w:tbl>
    <w:p>
      <w:pPr>
        <w:spacing w:after="120"/>
      </w:pPr>
      <w:r>
        <w:rPr>
          <w:rFonts w:ascii="Arial" w:cs="Arial" w:eastAsia="Arial" w:hAnsi="Arial"/>
          <w:i/>
          <w:iCs/>
          <w:color w:val="666666"/>
          <w:sz w:val="20"/>
          <w:szCs w:val="20"/>
        </w:rPr>
        <w:t xml:space="preserve">Versi Notis: 1.1  |  Tarikh Berkuat Kuasa: [TARIKH SELEPAS KELULUSAN PEGUAM]</w:t>
      </w:r>
    </w:p>
    <w:p>
      <w:r>
        <w:br w:type="page"/>
      </w:r>
    </w:p>
    <w:p>
      <w:pPr>
        <w:pStyle w:val="Heading1"/>
      </w:pPr>
      <w:r>
        <w:t xml:space="preserve">3. Privacy Notice v1.1 Draft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2"/>
              <w:left w:val="single" w:color="FFC107" w:sz="6"/>
              <w:bottom w:val="single" w:color="FFC107" w:sz="2"/>
              <w:right w:val="single" w:color="FFC107" w:sz="2"/>
            </w:tcBorders>
            <w:shd w:fill="FFF3CD" w:val="clear"/>
            <w:tcMar>
              <w:top w:type="dxa" w:w="120"/>
              <w:left w:type="dxa" w:w="200"/>
              <w:bottom w:type="dxa" w:w="120"/>
              <w:right w:type="dxa" w:w="200"/>
            </w:tcMar>
          </w:tcPr>
          <w:p>
            <w:r>
              <w:rPr>
                <w:rFonts w:ascii="Arial" w:cs="Arial" w:eastAsia="Arial" w:hAnsi="Arial"/>
                <w:b/>
                <w:bCs/>
                <w:color w:val="856404"/>
                <w:sz w:val="20"/>
                <w:szCs w:val="20"/>
              </w:rPr>
              <w:t xml:space="preserve">FOR LAWYER REVIEW: English translation of the BM notice in Section 2. Please review for accuracy and PDPA compliance.</w:t>
            </w:r>
          </w:p>
        </w:tc>
      </w:tr>
    </w:tbl>
    <w:p>
      <w:pPr>
        <w:spacing w:before="80" w:after="80"/>
      </w:pPr>
    </w:p>
    <w:p>
      <w:pPr>
        <w:spacing w:before="200" w:after="200"/>
        <w:jc w:val="center"/>
      </w:pPr>
      <w:r>
        <w:rPr>
          <w:rFonts w:ascii="Arial" w:cs="Arial" w:eastAsia="Arial" w:hAnsi="Arial"/>
          <w:b/>
          <w:bCs/>
          <w:color w:val="0D9488"/>
          <w:sz w:val="32"/>
          <w:szCs w:val="32"/>
        </w:rPr>
        <w:t xml:space="preserve">PRIVACY NOTICE</w:t>
      </w:r>
    </w:p>
    <w:p>
      <w:pPr>
        <w:spacing w:after="200"/>
        <w:jc w:val="center"/>
      </w:pPr>
      <w:r>
        <w:rPr>
          <w:rFonts w:ascii="Arial" w:cs="Arial" w:eastAsia="Arial" w:hAnsi="Arial"/>
          <w:sz w:val="22"/>
          <w:szCs w:val="22"/>
        </w:rPr>
        <w:t xml:space="preserve">SME Cloud Sdn Bhd (Company No: XXXX)</w:t>
      </w:r>
    </w:p>
    <w:p>
      <w:pPr>
        <w:spacing w:after="300"/>
        <w:jc w:val="center"/>
      </w:pPr>
      <w:r>
        <w:rPr>
          <w:rFonts w:ascii="Arial" w:cs="Arial" w:eastAsia="Arial" w:hAnsi="Arial"/>
          <w:i/>
          <w:iCs/>
          <w:sz w:val="22"/>
          <w:szCs w:val="22"/>
        </w:rPr>
        <w:t xml:space="preserve">operating as Snang.my</w:t>
      </w:r>
    </w:p>
    <w:p>
      <w:pPr>
        <w:spacing w:after="160"/>
      </w:pPr>
      <w:r>
        <w:t xml:space="preserve">This privacy notice is issued pursuant to Section 7 of the Personal Data Protection Act 2010 (Act 709), as amended by the Personal Data Protection (Amendment) Act 2024 (Act A1699). This notice explains how SME Cloud Sdn Bhd ("we", "the company") processes your personal data through the Snang.my platform.</w:t>
      </w:r>
    </w:p>
    <w:p>
      <w:pPr>
        <w:pStyle w:val="Heading3"/>
      </w:pPr>
      <w:r>
        <w:t xml:space="preserve">3.1 Personal Data Collected</w:t>
      </w:r>
    </w:p>
    <w:p>
      <w:pPr>
        <w:spacing w:after="80"/>
      </w:pPr>
      <w:r>
        <w:t xml:space="preserve">We collect and process the following personal data:</w:t>
      </w:r>
    </w:p>
    <w:p>
      <w:pPr>
        <w:pStyle w:val="ListParagraph"/>
        <w:numPr>
          <w:ilvl w:val="0"/>
          <w:numId w:val="2"/>
        </w:numPr>
        <w:spacing w:after="60"/>
      </w:pPr>
      <w:r>
        <w:rPr>
          <w:rFonts w:ascii="Arial" w:cs="Arial" w:eastAsia="Arial" w:hAnsi="Arial"/>
          <w:sz w:val="20"/>
          <w:szCs w:val="20"/>
        </w:rPr>
        <w:t xml:space="preserve">Identity Card (IC) number — for identity verification and LPPSA eligibility assessment</w:t>
      </w:r>
    </w:p>
    <w:p>
      <w:pPr>
        <w:pStyle w:val="ListParagraph"/>
        <w:numPr>
          <w:ilvl w:val="0"/>
          <w:numId w:val="2"/>
        </w:numPr>
        <w:spacing w:after="60"/>
      </w:pPr>
      <w:r>
        <w:rPr>
          <w:rFonts w:ascii="Arial" w:cs="Arial" w:eastAsia="Arial" w:hAnsi="Arial"/>
          <w:sz w:val="20"/>
          <w:szCs w:val="20"/>
        </w:rPr>
        <w:t xml:space="preserve">Full name — as stated in identification documents</w:t>
      </w:r>
    </w:p>
    <w:p>
      <w:pPr>
        <w:pStyle w:val="ListParagraph"/>
        <w:numPr>
          <w:ilvl w:val="0"/>
          <w:numId w:val="2"/>
        </w:numPr>
        <w:spacing w:after="60"/>
      </w:pPr>
      <w:r>
        <w:rPr>
          <w:rFonts w:ascii="Arial" w:cs="Arial" w:eastAsia="Arial" w:hAnsi="Arial"/>
          <w:sz w:val="20"/>
          <w:szCs w:val="20"/>
        </w:rPr>
        <w:t xml:space="preserve">Phone number and email address — for application-related communications</w:t>
      </w:r>
    </w:p>
    <w:p>
      <w:pPr>
        <w:pStyle w:val="ListParagraph"/>
        <w:numPr>
          <w:ilvl w:val="0"/>
          <w:numId w:val="2"/>
        </w:numPr>
        <w:spacing w:after="60"/>
      </w:pPr>
      <w:r>
        <w:rPr>
          <w:rFonts w:ascii="Arial" w:cs="Arial" w:eastAsia="Arial" w:hAnsi="Arial"/>
          <w:sz w:val="20"/>
          <w:szCs w:val="20"/>
        </w:rPr>
        <w:t xml:space="preserve">Salary and income information — including payslips (3 months), job grade, employer information</w:t>
      </w:r>
    </w:p>
    <w:p>
      <w:pPr>
        <w:pStyle w:val="ListParagraph"/>
        <w:numPr>
          <w:ilvl w:val="0"/>
          <w:numId w:val="2"/>
        </w:numPr>
        <w:spacing w:after="60"/>
      </w:pPr>
      <w:r>
        <w:rPr>
          <w:rFonts w:ascii="Arial" w:cs="Arial" w:eastAsia="Arial" w:hAnsi="Arial"/>
          <w:sz w:val="20"/>
          <w:szCs w:val="20"/>
        </w:rPr>
        <w:t xml:space="preserve">Bank statements — for Debt Service Ratio (DSR) calculation</w:t>
      </w:r>
    </w:p>
    <w:p>
      <w:pPr>
        <w:pStyle w:val="ListParagraph"/>
        <w:numPr>
          <w:ilvl w:val="0"/>
          <w:numId w:val="2"/>
        </w:numPr>
        <w:spacing w:after="60"/>
      </w:pPr>
      <w:r>
        <w:rPr>
          <w:rFonts w:ascii="Arial" w:cs="Arial" w:eastAsia="Arial" w:hAnsi="Arial"/>
          <w:sz w:val="20"/>
          <w:szCs w:val="20"/>
        </w:rPr>
        <w:t xml:space="preserve">EPF/KWSP statements — for financial verification</w:t>
      </w:r>
    </w:p>
    <w:p>
      <w:pPr>
        <w:pStyle w:val="ListParagraph"/>
        <w:numPr>
          <w:ilvl w:val="0"/>
          <w:numId w:val="2"/>
        </w:numPr>
        <w:spacing w:after="60"/>
      </w:pPr>
      <w:r>
        <w:rPr>
          <w:rFonts w:ascii="Arial" w:cs="Arial" w:eastAsia="Arial" w:hAnsi="Arial"/>
          <w:sz w:val="20"/>
          <w:szCs w:val="20"/>
        </w:rPr>
        <w:t xml:space="preserve">Property information — project name, unit type, purchase price</w:t>
      </w:r>
    </w:p>
    <w:p>
      <w:pPr>
        <w:pStyle w:val="ListParagraph"/>
        <w:numPr>
          <w:ilvl w:val="0"/>
          <w:numId w:val="2"/>
        </w:numPr>
        <w:spacing w:after="60"/>
      </w:pPr>
      <w:r>
        <w:rPr>
          <w:rFonts w:ascii="Arial" w:cs="Arial" w:eastAsia="Arial" w:hAnsi="Arial"/>
          <w:sz w:val="20"/>
          <w:szCs w:val="20"/>
        </w:rPr>
        <w:t xml:space="preserve">Employment information — employer name, job grade, confirmation letter</w:t>
      </w:r>
    </w:p>
    <w:p>
      <w:pPr>
        <w:pStyle w:val="ListParagraph"/>
        <w:numPr>
          <w:ilvl w:val="0"/>
          <w:numId w:val="2"/>
        </w:numPr>
        <w:spacing w:after="60"/>
      </w:pPr>
      <w:r>
        <w:rPr>
          <w:rFonts w:ascii="Arial" w:cs="Arial" w:eastAsia="Arial" w:hAnsi="Arial"/>
          <w:sz w:val="20"/>
          <w:szCs w:val="20"/>
        </w:rPr>
        <w:t xml:space="preserve">IP address and device information — for security and audit logging</w:t>
      </w:r>
    </w:p>
    <w:p>
      <w:pPr>
        <w:pStyle w:val="Heading3"/>
      </w:pPr>
      <w:r>
        <w:t xml:space="preserve">3.2 Purposes of Processing</w:t>
      </w:r>
    </w:p>
    <w:p>
      <w:pPr>
        <w:pStyle w:val="ListParagraph"/>
        <w:numPr>
          <w:ilvl w:val="0"/>
          <w:numId w:val="2"/>
        </w:numPr>
        <w:spacing w:after="80"/>
      </w:pPr>
      <w:r>
        <w:rPr>
          <w:rFonts w:ascii="Arial" w:cs="Arial" w:eastAsia="Arial" w:hAnsi="Arial"/>
          <w:b/>
          <w:bCs/>
          <w:sz w:val="20"/>
          <w:szCs w:val="20"/>
        </w:rPr>
        <w:t xml:space="preserve">Basic Data Processing (PDPA_BASIC):</w:t>
      </w:r>
      <w:r>
        <w:rPr>
          <w:rFonts w:ascii="Arial" w:cs="Arial" w:eastAsia="Arial" w:hAnsi="Arial"/>
          <w:sz w:val="20"/>
          <w:szCs w:val="20"/>
        </w:rPr>
        <w:t xml:space="preserve"> Initial LPPSA loan eligibility assessment, DSR calculation, document readiness checking, and application case management.</w:t>
      </w:r>
    </w:p>
    <w:p>
      <w:pPr>
        <w:pStyle w:val="ListParagraph"/>
        <w:numPr>
          <w:ilvl w:val="0"/>
          <w:numId w:val="2"/>
        </w:numPr>
        <w:spacing w:after="80"/>
      </w:pPr>
      <w:r>
        <w:rPr>
          <w:rFonts w:ascii="Arial" w:cs="Arial" w:eastAsia="Arial" w:hAnsi="Arial"/>
          <w:b/>
          <w:bCs/>
          <w:sz w:val="20"/>
          <w:szCs w:val="20"/>
        </w:rPr>
        <w:t xml:space="preserve">Third Party Disclosure (PDPA_THIRD_PARTY):</w:t>
      </w:r>
      <w:r>
        <w:rPr>
          <w:rFonts w:ascii="Arial" w:cs="Arial" w:eastAsia="Arial" w:hAnsi="Arial"/>
          <w:sz w:val="20"/>
          <w:szCs w:val="20"/>
        </w:rPr>
        <w:t xml:space="preserve"> Sharing case information (in summarised/sanitised form) with licensed property agents assigned to assist your application.</w:t>
      </w:r>
    </w:p>
    <w:p>
      <w:pPr>
        <w:pStyle w:val="ListParagraph"/>
        <w:numPr>
          <w:ilvl w:val="0"/>
          <w:numId w:val="2"/>
        </w:numPr>
        <w:spacing w:after="80"/>
      </w:pPr>
      <w:r>
        <w:rPr>
          <w:rFonts w:ascii="Arial" w:cs="Arial" w:eastAsia="Arial" w:hAnsi="Arial"/>
          <w:b/>
          <w:bCs/>
          <w:sz w:val="20"/>
          <w:szCs w:val="20"/>
        </w:rPr>
        <w:t xml:space="preserve">LPPSA Submission Preparation (LPPSA_SUBMISSION):</w:t>
      </w:r>
      <w:r>
        <w:rPr>
          <w:rFonts w:ascii="Arial" w:cs="Arial" w:eastAsia="Arial" w:hAnsi="Arial"/>
          <w:sz w:val="20"/>
          <w:szCs w:val="20"/>
        </w:rPr>
        <w:t xml:space="preserve"> Preparing draft LPPSA application documents based on information you provide. This draft is prepared for agent review — formal submission to LPPSA is made by the agent, NOT by the system.</w:t>
      </w:r>
    </w:p>
    <w:p>
      <w:pPr>
        <w:pStyle w:val="ListParagraph"/>
        <w:numPr>
          <w:ilvl w:val="0"/>
          <w:numId w:val="2"/>
        </w:numPr>
        <w:spacing w:after="80"/>
      </w:pPr>
      <w:r>
        <w:rPr>
          <w:rFonts w:ascii="Arial" w:cs="Arial" w:eastAsia="Arial" w:hAnsi="Arial"/>
          <w:b/>
          <w:bCs/>
          <w:sz w:val="20"/>
          <w:szCs w:val="20"/>
        </w:rPr>
        <w:t xml:space="preserve">Aggregate Analytics (PDPA_ANALYTICS):</w:t>
      </w:r>
      <w:r>
        <w:rPr>
          <w:rFonts w:ascii="Arial" w:cs="Arial" w:eastAsia="Arial" w:hAnsi="Arial"/>
          <w:sz w:val="20"/>
          <w:szCs w:val="20"/>
        </w:rPr>
        <w:t xml:space="preserve"> Generating aggregate statistics without personal information (e.g. application counts by location) for property developer use.</w:t>
      </w:r>
    </w:p>
    <w:p>
      <w:pPr>
        <w:pStyle w:val="ListParagraph"/>
        <w:numPr>
          <w:ilvl w:val="0"/>
          <w:numId w:val="2"/>
        </w:numPr>
        <w:spacing w:after="80"/>
      </w:pPr>
      <w:r>
        <w:rPr>
          <w:rFonts w:ascii="Arial" w:cs="Arial" w:eastAsia="Arial" w:hAnsi="Arial"/>
          <w:b/>
          <w:bCs/>
          <w:sz w:val="20"/>
          <w:szCs w:val="20"/>
        </w:rPr>
        <w:t xml:space="preserve">Marketing Communications (PDPA_MARKETING):</w:t>
      </w:r>
      <w:r>
        <w:rPr>
          <w:rFonts w:ascii="Arial" w:cs="Arial" w:eastAsia="Arial" w:hAnsi="Arial"/>
          <w:sz w:val="20"/>
          <w:szCs w:val="20"/>
        </w:rPr>
        <w:t xml:space="preserve"> Sending property offers, promotions, and platform updates. This consent is OPTIONAL and may be withdrawn at any time.</w:t>
      </w:r>
    </w:p>
    <w:p>
      <w:pPr>
        <w:pStyle w:val="Heading3"/>
      </w:pPr>
      <w:r>
        <w:t xml:space="preserve">3.3 Disclosure to Third Parties</w:t>
      </w:r>
    </w:p>
    <w:p>
      <w:pPr>
        <w:pStyle w:val="ListParagraph"/>
        <w:numPr>
          <w:ilvl w:val="0"/>
          <w:numId w:val="2"/>
        </w:numPr>
        <w:spacing w:after="80"/>
      </w:pPr>
      <w:r>
        <w:rPr>
          <w:rFonts w:ascii="Arial" w:cs="Arial" w:eastAsia="Arial" w:hAnsi="Arial"/>
          <w:sz w:val="20"/>
          <w:szCs w:val="20"/>
        </w:rPr>
        <w:t xml:space="preserve">Licensed Property Agents — assigned to your case, for loan application management. Agents see summary information only (not full documents) until PDPA_THIRD_PARTY consent is granted.</w:t>
      </w:r>
    </w:p>
    <w:p>
      <w:pPr>
        <w:pStyle w:val="ListParagraph"/>
        <w:numPr>
          <w:ilvl w:val="0"/>
          <w:numId w:val="2"/>
        </w:numPr>
        <w:spacing w:after="80"/>
      </w:pPr>
      <w:r>
        <w:rPr>
          <w:rFonts w:ascii="Arial" w:cs="Arial" w:eastAsia="Arial" w:hAnsi="Arial"/>
          <w:sz w:val="20"/>
          <w:szCs w:val="20"/>
        </w:rPr>
        <w:t xml:space="preserve">Property Developers — receive aggregate data only (no individual personal data). Example: "5 applications for Project X, 3 in ready status".</w:t>
      </w:r>
    </w:p>
    <w:p>
      <w:pPr>
        <w:pStyle w:val="ListParagraph"/>
        <w:numPr>
          <w:ilvl w:val="0"/>
          <w:numId w:val="2"/>
        </w:numPr>
        <w:spacing w:after="80"/>
      </w:pPr>
      <w:r>
        <w:rPr>
          <w:rFonts w:ascii="Arial" w:cs="Arial" w:eastAsia="Arial" w:hAnsi="Arial"/>
          <w:sz w:val="20"/>
          <w:szCs w:val="20"/>
        </w:rPr>
        <w:t xml:space="preserve">LPPSA — when the agent formally submits the application on your behalf (with your LPPSA_SUBMISSION consent).</w:t>
      </w:r>
    </w:p>
    <w:p>
      <w:pPr>
        <w:pStyle w:val="ListParagraph"/>
        <w:numPr>
          <w:ilvl w:val="0"/>
          <w:numId w:val="2"/>
        </w:numPr>
        <w:spacing w:after="80"/>
      </w:pPr>
      <w:r>
        <w:rPr>
          <w:rFonts w:ascii="Arial" w:cs="Arial" w:eastAsia="Arial" w:hAnsi="Arial"/>
          <w:sz w:val="20"/>
          <w:szCs w:val="20"/>
        </w:rPr>
        <w:t xml:space="preserve">Technology Providers — Vercel (web hosting, Singapore/global), Supabase (database, Singapore region). Data processed under their service terms which comply with international security standards.</w:t>
      </w:r>
    </w:p>
    <w:p>
      <w:pPr>
        <w:pStyle w:val="ListParagraph"/>
        <w:numPr>
          <w:ilvl w:val="0"/>
          <w:numId w:val="2"/>
        </w:numPr>
        <w:spacing w:after="80"/>
      </w:pPr>
      <w:r>
        <w:rPr>
          <w:rFonts w:ascii="Arial" w:cs="Arial" w:eastAsia="Arial" w:hAnsi="Arial"/>
          <w:sz w:val="20"/>
          <w:szCs w:val="20"/>
        </w:rPr>
        <w:t xml:space="preserve">Authorities — if required by law or court order.</w:t>
      </w:r>
    </w:p>
    <w:p>
      <w:pPr>
        <w:pStyle w:val="Heading3"/>
      </w:pPr>
      <w:r>
        <w:t xml:space="preserve">3.4 Obligatory vs Voluntary Data</w:t>
      </w:r>
    </w:p>
    <w:p>
      <w:pPr>
        <w:pStyle w:val="ListParagraph"/>
        <w:numPr>
          <w:ilvl w:val="0"/>
          <w:numId w:val="2"/>
        </w:numPr>
        <w:spacing w:after="80"/>
      </w:pPr>
      <w:r>
        <w:rPr>
          <w:rFonts w:ascii="Arial" w:cs="Arial" w:eastAsia="Arial" w:hAnsi="Arial"/>
          <w:sz w:val="20"/>
          <w:szCs w:val="20"/>
        </w:rPr>
        <w:t xml:space="preserve">Obligatory: IC number, full name, salary information, bank statements, property information — required for LPPSA eligibility assessment. Without this information, the assessment cannot be performed.</w:t>
      </w:r>
    </w:p>
    <w:p>
      <w:pPr>
        <w:pStyle w:val="ListParagraph"/>
        <w:numPr>
          <w:ilvl w:val="0"/>
          <w:numId w:val="2"/>
        </w:numPr>
        <w:spacing w:after="80"/>
      </w:pPr>
      <w:r>
        <w:rPr>
          <w:rFonts w:ascii="Arial" w:cs="Arial" w:eastAsia="Arial" w:hAnsi="Arial"/>
          <w:sz w:val="20"/>
          <w:szCs w:val="20"/>
        </w:rPr>
        <w:t xml:space="preserve">Voluntary: Phone number and email (for communications), marketing consent, analytics consent.</w:t>
      </w:r>
    </w:p>
    <w:p>
      <w:pPr>
        <w:pStyle w:val="Heading3"/>
      </w:pPr>
      <w:r>
        <w:t xml:space="preserve">3.5 Data Retention</w:t>
      </w:r>
    </w:p>
    <w:p>
      <w:pPr>
        <w:pStyle w:val="ListParagraph"/>
        <w:numPr>
          <w:ilvl w:val="0"/>
          <w:numId w:val="2"/>
        </w:numPr>
        <w:spacing w:after="80"/>
      </w:pPr>
      <w:r>
        <w:rPr>
          <w:rFonts w:ascii="Arial" w:cs="Arial" w:eastAsia="Arial" w:hAnsi="Arial"/>
          <w:sz w:val="20"/>
          <w:szCs w:val="20"/>
        </w:rPr>
        <w:t xml:space="preserve">Active case data: Duration of loan application processing + 6 months after case closure.</w:t>
      </w:r>
    </w:p>
    <w:p>
      <w:pPr>
        <w:pStyle w:val="ListParagraph"/>
        <w:numPr>
          <w:ilvl w:val="0"/>
          <w:numId w:val="2"/>
        </w:numPr>
        <w:spacing w:after="80"/>
      </w:pPr>
      <w:r>
        <w:rPr>
          <w:rFonts w:ascii="Arial" w:cs="Arial" w:eastAsia="Arial" w:hAnsi="Arial"/>
          <w:sz w:val="20"/>
          <w:szCs w:val="20"/>
        </w:rPr>
        <w:t xml:space="preserve">Audit logs and consent proof: Minimum 7 years (financial compliance).</w:t>
      </w:r>
    </w:p>
    <w:p>
      <w:pPr>
        <w:pStyle w:val="ListParagraph"/>
        <w:numPr>
          <w:ilvl w:val="0"/>
          <w:numId w:val="2"/>
        </w:numPr>
        <w:spacing w:after="80"/>
      </w:pPr>
      <w:r>
        <w:rPr>
          <w:rFonts w:ascii="Arial" w:cs="Arial" w:eastAsia="Arial" w:hAnsi="Arial"/>
          <w:sz w:val="20"/>
          <w:szCs w:val="20"/>
        </w:rPr>
        <w:t xml:space="preserve">Anonymised aggregate data: No time limit (for analytics).</w:t>
      </w:r>
    </w:p>
    <w:p>
      <w:pPr>
        <w:pStyle w:val="ListParagraph"/>
        <w:numPr>
          <w:ilvl w:val="0"/>
          <w:numId w:val="2"/>
        </w:numPr>
        <w:spacing w:after="80"/>
      </w:pPr>
      <w:r>
        <w:rPr>
          <w:rFonts w:ascii="Arial" w:cs="Arial" w:eastAsia="Arial" w:hAnsi="Arial"/>
          <w:sz w:val="20"/>
          <w:szCs w:val="20"/>
        </w:rPr>
        <w:t xml:space="preserve">Cancelled case data: 12 months after cancellation, then deleted.</w:t>
      </w:r>
    </w:p>
    <w:p>
      <w:pPr>
        <w:pStyle w:val="Heading3"/>
      </w:pPr>
      <w:r>
        <w:t xml:space="preserve">3.6 Your Rights</w:t>
      </w:r>
    </w:p>
    <w:p>
      <w:pPr>
        <w:pStyle w:val="ListParagraph"/>
        <w:numPr>
          <w:ilvl w:val="0"/>
          <w:numId w:val="2"/>
        </w:numPr>
        <w:spacing w:after="80"/>
      </w:pPr>
      <w:r>
        <w:rPr>
          <w:rFonts w:ascii="Arial" w:cs="Arial" w:eastAsia="Arial" w:hAnsi="Arial"/>
          <w:sz w:val="20"/>
          <w:szCs w:val="20"/>
        </w:rPr>
        <w:t xml:space="preserve">Right of Access (Section 12): You may request a copy of your personal data. We will comply within 21 days.</w:t>
      </w:r>
    </w:p>
    <w:p>
      <w:pPr>
        <w:pStyle w:val="ListParagraph"/>
        <w:numPr>
          <w:ilvl w:val="0"/>
          <w:numId w:val="2"/>
        </w:numPr>
        <w:spacing w:after="80"/>
      </w:pPr>
      <w:r>
        <w:rPr>
          <w:rFonts w:ascii="Arial" w:cs="Arial" w:eastAsia="Arial" w:hAnsi="Arial"/>
          <w:sz w:val="20"/>
          <w:szCs w:val="20"/>
        </w:rPr>
        <w:t xml:space="preserve">Right of Correction (Section 34): You may request correction of inaccurate, incomplete, or misleading data.</w:t>
      </w:r>
    </w:p>
    <w:p>
      <w:pPr>
        <w:pStyle w:val="ListParagraph"/>
        <w:numPr>
          <w:ilvl w:val="0"/>
          <w:numId w:val="2"/>
        </w:numPr>
        <w:spacing w:after="80"/>
      </w:pPr>
      <w:r>
        <w:rPr>
          <w:rFonts w:ascii="Arial" w:cs="Arial" w:eastAsia="Arial" w:hAnsi="Arial"/>
          <w:sz w:val="20"/>
          <w:szCs w:val="20"/>
        </w:rPr>
        <w:t xml:space="preserve">Right to Withdraw Consent (Section 38): You may withdraw consent at any time by written notice. Withdrawal takes effect immediately. Any processing prior to withdrawal remains lawful.</w:t>
      </w:r>
    </w:p>
    <w:p>
      <w:pPr>
        <w:pStyle w:val="ListParagraph"/>
        <w:numPr>
          <w:ilvl w:val="0"/>
          <w:numId w:val="2"/>
        </w:numPr>
        <w:spacing w:after="80"/>
      </w:pPr>
      <w:r>
        <w:rPr>
          <w:rFonts w:ascii="Arial" w:cs="Arial" w:eastAsia="Arial" w:hAnsi="Arial"/>
          <w:sz w:val="20"/>
          <w:szCs w:val="20"/>
        </w:rPr>
        <w:t xml:space="preserve">Right to Data Portability (Section 43A, effective June 2025): You may request your data be transferred to another data controller.</w:t>
      </w:r>
    </w:p>
    <w:p>
      <w:pPr>
        <w:pStyle w:val="ListParagraph"/>
        <w:numPr>
          <w:ilvl w:val="0"/>
          <w:numId w:val="2"/>
        </w:numPr>
        <w:spacing w:after="80"/>
      </w:pPr>
      <w:r>
        <w:rPr>
          <w:rFonts w:ascii="Arial" w:cs="Arial" w:eastAsia="Arial" w:hAnsi="Arial"/>
          <w:sz w:val="20"/>
          <w:szCs w:val="20"/>
        </w:rPr>
        <w:t xml:space="preserve">Right to Prevent Direct Marketing (Section 43): You may opt out of marketing communications.</w:t>
      </w:r>
    </w:p>
    <w:p>
      <w:pPr>
        <w:pStyle w:val="Heading3"/>
      </w:pPr>
      <w:r>
        <w:t xml:space="preserve">3.7 Cross-Border Data Transfer</w:t>
      </w:r>
    </w:p>
    <w:p>
      <w:pPr>
        <w:spacing w:after="120"/>
      </w:pPr>
      <w:r>
        <w:t xml:space="preserve">This platform uses cloud infrastructure that may process data outside Malaysia. Primary providers: Vercel Inc. (web hosting, data centres in Singapore and global locations) and Supabase Inc. (database, ap-southeast-1 Singapore region). Cross-border data transfers are conducted based on adequacy assessment under Section 129A PDPA (2024 Amendment) and your consent.</w:t>
      </w:r>
    </w:p>
    <w:p>
      <w:pPr>
        <w:pStyle w:val="Heading3"/>
      </w:pPr>
      <w:r>
        <w:t xml:space="preserve">3.8 Data Security</w:t>
      </w:r>
    </w:p>
    <w:p>
      <w:pPr>
        <w:spacing w:after="120"/>
      </w:pPr>
      <w:r>
        <w:t xml:space="preserve">We implement security measures including: encryption in transit (HTTPS/TLS) and at rest, role-based access controls (RLS), immutable audit logs, and access monitoring. The system complies with the Personal Data Protection Standard 2015.</w:t>
      </w:r>
    </w:p>
    <w:p>
      <w:pPr>
        <w:pStyle w:val="Heading3"/>
      </w:pPr>
      <w:r>
        <w:t xml:space="preserve">3.9 Data Controller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Company 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SME Cloud Sdn Bhd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Registration No.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[INSERT COMPANY NUMBER]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Address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[INSERT REGISTERED ADDRESS]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Telephone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[INSERT PHONE NUMBER]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Privacy Email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privacy@smecloud.my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Website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https://snang.my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Contact Person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[INSERT NAME / TITLE]</w:t>
            </w:r>
          </w:p>
        </w:tc>
      </w:tr>
    </w:tbl>
    <w:p>
      <w:pPr>
        <w:spacing w:after="120"/>
      </w:pPr>
      <w:r>
        <w:rPr>
          <w:rFonts w:ascii="Arial" w:cs="Arial" w:eastAsia="Arial" w:hAnsi="Arial"/>
          <w:i/>
          <w:iCs/>
          <w:color w:val="666666"/>
          <w:sz w:val="20"/>
          <w:szCs w:val="20"/>
        </w:rPr>
        <w:t xml:space="preserve">Notice Version: 1.1  |  Effective Date: [DATE AFTER LAWYER APPROVAL]</w:t>
      </w:r>
    </w:p>
    <w:p>
      <w:r>
        <w:br w:type="page"/>
      </w:r>
    </w:p>
    <w:p>
      <w:pPr>
        <w:pStyle w:val="Heading1"/>
      </w:pPr>
      <w:r>
        <w:t xml:space="preserve">4. Tindakan Diperlukan / Action Required</w:t>
      </w:r>
    </w:p>
    <w:p>
      <w:pPr>
        <w:pStyle w:val="Heading2"/>
      </w:pPr>
      <w:r>
        <w:t xml:space="preserve">4.1 Untuk Peguam / For Lawyer</w:t>
      </w:r>
    </w:p>
    <w:p>
      <w:pPr>
        <w:pStyle w:val="ListParagraph"/>
        <w:numPr>
          <w:ilvl w:val="0"/>
          <w:numId w:val="3"/>
        </w:numPr>
        <w:spacing w:after="80"/>
      </w:pPr>
      <w:r>
        <w:rPr>
          <w:rFonts w:ascii="Arial" w:cs="Arial" w:eastAsia="Arial" w:hAnsi="Arial"/>
          <w:sz w:val="20"/>
          <w:szCs w:val="20"/>
        </w:rPr>
        <w:t xml:space="preserve">Semak draf notis privasi BM (Bahagian 2) dan EN (Bahagian 3) menggunakan Track Changes</w:t>
      </w:r>
    </w:p>
    <w:p>
      <w:pPr>
        <w:pStyle w:val="ListParagraph"/>
        <w:numPr>
          <w:ilvl w:val="0"/>
          <w:numId w:val="3"/>
        </w:numPr>
        <w:spacing w:after="80"/>
      </w:pPr>
      <w:r>
        <w:rPr>
          <w:rFonts w:ascii="Arial" w:cs="Arial" w:eastAsia="Arial" w:hAnsi="Arial"/>
          <w:sz w:val="20"/>
          <w:szCs w:val="20"/>
        </w:rPr>
        <w:t xml:space="preserve">Sahkan kecukupan di bawah Seksyen 7(1)(a)-(g) PDPA</w:t>
      </w:r>
    </w:p>
    <w:p>
      <w:pPr>
        <w:pStyle w:val="ListParagraph"/>
        <w:numPr>
          <w:ilvl w:val="0"/>
          <w:numId w:val="3"/>
        </w:numPr>
        <w:spacing w:after="80"/>
      </w:pPr>
      <w:r>
        <w:rPr>
          <w:rFonts w:ascii="Arial" w:cs="Arial" w:eastAsia="Arial" w:hAnsi="Arial"/>
          <w:sz w:val="20"/>
          <w:szCs w:val="20"/>
        </w:rPr>
        <w:t xml:space="preserve">Sahkan ketepatan pendedahan pihak ketiga (ejen, pemaju, LPPSA, pembekal teknologi)</w:t>
      </w:r>
    </w:p>
    <w:p>
      <w:pPr>
        <w:pStyle w:val="ListParagraph"/>
        <w:numPr>
          <w:ilvl w:val="0"/>
          <w:numId w:val="3"/>
        </w:numPr>
        <w:spacing w:after="80"/>
      </w:pPr>
      <w:r>
        <w:rPr>
          <w:rFonts w:ascii="Arial" w:cs="Arial" w:eastAsia="Arial" w:hAnsi="Arial"/>
          <w:sz w:val="20"/>
          <w:szCs w:val="20"/>
        </w:rPr>
        <w:t xml:space="preserve">Sahkan tempoh penyimpanan data selaras dengan amalan industri dan Seksyen 10</w:t>
      </w:r>
    </w:p>
    <w:p>
      <w:pPr>
        <w:pStyle w:val="ListParagraph"/>
        <w:numPr>
          <w:ilvl w:val="0"/>
          <w:numId w:val="3"/>
        </w:numPr>
        <w:spacing w:after="80"/>
      </w:pPr>
      <w:r>
        <w:rPr>
          <w:rFonts w:ascii="Arial" w:cs="Arial" w:eastAsia="Arial" w:hAnsi="Arial"/>
          <w:sz w:val="20"/>
          <w:szCs w:val="20"/>
        </w:rPr>
        <w:t xml:space="preserve">Sahkan pernyataan rentas sempadan mencukupi di bawah Seksyen 129A (Pindaan 2024)</w:t>
      </w:r>
    </w:p>
    <w:p>
      <w:pPr>
        <w:pStyle w:val="ListParagraph"/>
        <w:numPr>
          <w:ilvl w:val="0"/>
          <w:numId w:val="3"/>
        </w:numPr>
        <w:spacing w:after="80"/>
      </w:pPr>
      <w:r>
        <w:rPr>
          <w:rFonts w:ascii="Arial" w:cs="Arial" w:eastAsia="Arial" w:hAnsi="Arial"/>
          <w:sz w:val="20"/>
          <w:szCs w:val="20"/>
        </w:rPr>
        <w:t xml:space="preserve">Nasihatkan sama ada pendaftaran PDPC diperlukan sekarang (fasa pilot) atau selepas skala</w:t>
      </w:r>
    </w:p>
    <w:p>
      <w:pPr>
        <w:pStyle w:val="ListParagraph"/>
        <w:numPr>
          <w:ilvl w:val="0"/>
          <w:numId w:val="3"/>
        </w:numPr>
        <w:spacing w:after="80"/>
      </w:pPr>
      <w:r>
        <w:rPr>
          <w:rFonts w:ascii="Arial" w:cs="Arial" w:eastAsia="Arial" w:hAnsi="Arial"/>
          <w:sz w:val="20"/>
          <w:szCs w:val="20"/>
        </w:rPr>
        <w:t xml:space="preserve">Nasihatkan klasifikasi yang betul — Kelas 10 (Perkhidmatan), Kelas 11 (Hartanah), atau kedua-dua</w:t>
      </w:r>
    </w:p>
    <w:p>
      <w:pPr>
        <w:pStyle w:val="Heading2"/>
      </w:pPr>
      <w:r>
        <w:t xml:space="preserve">4.2 Untuk SME Cloud / For SME Cloud</w:t>
      </w:r>
    </w:p>
    <w:p>
      <w:pPr>
        <w:pStyle w:val="ListParagraph"/>
        <w:numPr>
          <w:ilvl w:val="0"/>
          <w:numId w:val="3"/>
        </w:numPr>
        <w:spacing w:after="80"/>
      </w:pPr>
      <w:r>
        <w:rPr>
          <w:rFonts w:ascii="Arial" w:cs="Arial" w:eastAsia="Arial" w:hAnsi="Arial"/>
          <w:sz w:val="20"/>
          <w:szCs w:val="20"/>
        </w:rPr>
        <w:t xml:space="preserve">Isi butiran syarikat (nombor pendaftaran SSM, alamat, telefon) dalam Bahagian 2.9 dan 3.9</w:t>
      </w:r>
    </w:p>
    <w:p>
      <w:pPr>
        <w:pStyle w:val="ListParagraph"/>
        <w:numPr>
          <w:ilvl w:val="0"/>
          <w:numId w:val="3"/>
        </w:numPr>
        <w:spacing w:after="80"/>
      </w:pPr>
      <w:r>
        <w:rPr>
          <w:rFonts w:ascii="Arial" w:cs="Arial" w:eastAsia="Arial" w:hAnsi="Arial"/>
          <w:sz w:val="20"/>
          <w:szCs w:val="20"/>
        </w:rPr>
        <w:t xml:space="preserve">Selepas kelulusan peguam: kemas kini teks dalam pangkalan data (pdpa_notice_versions) kepada v1.1</w:t>
      </w:r>
    </w:p>
    <w:p>
      <w:pPr>
        <w:pStyle w:val="ListParagraph"/>
        <w:numPr>
          <w:ilvl w:val="0"/>
          <w:numId w:val="3"/>
        </w:numPr>
        <w:spacing w:after="80"/>
      </w:pPr>
      <w:r>
        <w:rPr>
          <w:rFonts w:ascii="Arial" w:cs="Arial" w:eastAsia="Arial" w:hAnsi="Arial"/>
          <w:sz w:val="20"/>
          <w:szCs w:val="20"/>
        </w:rPr>
        <w:t xml:space="preserve">Kemas kini komponen PDPAConsentGate.tsx untuk memaparkan notis v1.1</w:t>
      </w:r>
    </w:p>
    <w:p>
      <w:pPr>
        <w:pStyle w:val="ListParagraph"/>
        <w:numPr>
          <w:ilvl w:val="0"/>
          <w:numId w:val="3"/>
        </w:numPr>
        <w:spacing w:after="80"/>
      </w:pPr>
      <w:r>
        <w:rPr>
          <w:rFonts w:ascii="Arial" w:cs="Arial" w:eastAsia="Arial" w:hAnsi="Arial"/>
          <w:sz w:val="20"/>
          <w:szCs w:val="20"/>
        </w:rPr>
        <w:t xml:space="preserve">Daftar dengan PDPC melalui portal SPDP (https://daftar.pdp.gov.my) jika dinasihatkan oleh peguam</w:t>
      </w:r>
    </w:p>
    <w:p>
      <w:pPr>
        <w:pStyle w:val="ListParagraph"/>
        <w:numPr>
          <w:ilvl w:val="0"/>
          <w:numId w:val="3"/>
        </w:numPr>
        <w:spacing w:after="80"/>
      </w:pPr>
      <w:r>
        <w:rPr>
          <w:rFonts w:ascii="Arial" w:cs="Arial" w:eastAsia="Arial" w:hAnsi="Arial"/>
          <w:sz w:val="20"/>
          <w:szCs w:val="20"/>
        </w:rPr>
        <w:t xml:space="preserve">Tubuhkan proses pengendalian permintaan akses data (SLA 21 hari)</w:t>
      </w:r>
    </w:p>
    <w:p>
      <w:pPr>
        <w:pStyle w:val="ListParagraph"/>
        <w:numPr>
          <w:ilvl w:val="0"/>
          <w:numId w:val="3"/>
        </w:numPr>
        <w:spacing w:after="80"/>
      </w:pPr>
      <w:r>
        <w:rPr>
          <w:rFonts w:ascii="Arial" w:cs="Arial" w:eastAsia="Arial" w:hAnsi="Arial"/>
          <w:sz w:val="20"/>
          <w:szCs w:val="20"/>
        </w:rPr>
        <w:t xml:space="preserve">Bina mekanisme permintaan pembetulan data dalam portal pembeli</w:t>
      </w:r>
    </w:p>
    <w:p>
      <w:pPr>
        <w:pStyle w:val="Heading2"/>
      </w:pPr>
      <w:r>
        <w:t xml:space="preserve">4.3 Garis Masa /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Tarikh</w:t>
            </w:r>
          </w:p>
        </w:tc>
        <w:tc>
          <w:tcPr>
            <w:tcW w:type="dxa" w:w="45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Tindakan</w:t>
            </w:r>
          </w:p>
        </w:tc>
        <w:tc>
          <w:tcPr>
            <w:tcW w:type="dxa" w:w="30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Tanggungjawab</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12 Feb 2026</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Draf v1.1 dihantar kepada peguam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SME Cloud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28 Feb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Tarikh akhir maklum balas peguam (2 minggu)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Peguam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7 Mac 2026</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Masukkan pindaan peguam + kelulusan muktamad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SME Cloud + Peguam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14 Mac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Kemas kini notis v1.1 dalam platform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SME Cloud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14 Mac 2026</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Daftar PDPC (jika dinasihatkan)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SME Cloud</w:t>
            </w:r>
          </w:p>
        </w:tc>
      </w:tr>
    </w:tbl>
    <w:p>
      <w:pPr>
        <w:spacing w:before="200" w:after="200"/>
      </w:pPr>
    </w:p>
    <w:p>
      <w:pPr>
        <w:spacing w:after="60"/>
        <w:jc w:val="center"/>
      </w:pPr>
      <w:r>
        <w:rPr>
          <w:rFonts w:ascii="Arial" w:cs="Arial" w:eastAsia="Arial" w:hAnsi="Arial"/>
          <w:i/>
          <w:iCs/>
          <w:color w:val="999999"/>
          <w:sz w:val="20"/>
          <w:szCs w:val="20"/>
        </w:rPr>
        <w:t xml:space="preserve">— Tamat Dokumen /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SME Cloud Sdn Bhd  |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CC0000"/>
        <w:sz w:val="16"/>
        <w:szCs w:val="16"/>
      </w:rPr>
      <w:t xml:space="preserve">SULIT / CONFIDENTIAL</w:t>
    </w:r>
    <w:r>
      <w:rPr>
        <w:rFonts w:ascii="Arial" w:cs="Arial" w:eastAsia="Arial" w:hAnsi="Arial"/>
        <w:color w:val="999999"/>
        <w:sz w:val="16"/>
        <w:szCs w:val="16"/>
      </w:rPr>
      <w:t xml:space="preserve">  |  </w:t>
    </w:r>
    <w:r>
      <w:rPr>
        <w:rFonts w:ascii="Arial" w:cs="Arial" w:eastAsia="Arial" w:hAnsi="Arial"/>
        <w:color w:val="999999"/>
        <w:sz w:val="16"/>
        <w:szCs w:val="16"/>
      </w:rPr>
      <w:t xml:space="preserve">Snang.my PDPA Legal Review Prep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D9488"/>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333333"/>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2026-02-11T23:51:14.575Z</dcterms:created>
  <dcterms:modified xsi:type="dcterms:W3CDTF">2026-02-11T23:51:14.576Z</dcterms:modified>
</cp:coreProperties>
</file>

<file path=docProps/custom.xml><?xml version="1.0" encoding="utf-8"?>
<Properties xmlns="http://schemas.openxmlformats.org/officeDocument/2006/custom-properties" xmlns:vt="http://schemas.openxmlformats.org/officeDocument/2006/docPropsVTypes"/>
</file>