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after="40" w:line="228" w:lineRule="auto"/>
      </w:pPr>
      <w:r>
        <w:rPr>
          <w:rFonts w:ascii="Aptos Display" w:hAnsi="Aptos Display"/>
          <w:b/>
          <w:color w:val="17365D"/>
          <w:sz w:val="48"/>
        </w:rPr>
        <w:t>K5 STORYBOARD &amp; GENERATION</w:t>
        <w:br/>
        <w:t>SPECIFICATION</w:t>
      </w:r>
    </w:p>
    <w:p>
      <w:pPr>
        <w:pStyle w:val="Subtitle"/>
        <w:widowControl/>
        <w:spacing w:before="0" w:after="40" w:line="240" w:lineRule="auto"/>
      </w:pPr>
      <w:r>
        <w:rPr>
          <w:rFonts w:ascii="Aptos Display" w:hAnsi="Aptos Display"/>
          <w:b/>
          <w:color w:val="1F6D73"/>
          <w:sz w:val="27"/>
        </w:rPr>
        <w:t>PL06 T03 B02 – Komponen Landskap</w:t>
      </w:r>
    </w:p>
    <w:p>
      <w:pPr>
        <w:widowControl/>
        <w:spacing w:before="0" w:after="160" w:line="240" w:lineRule="auto"/>
      </w:pPr>
      <w:r>
        <w:rPr>
          <w:rFonts w:ascii="Aptos" w:hAnsi="Aptos"/>
          <w:color w:val="595959"/>
          <w:sz w:val="18"/>
        </w:rPr>
        <w:t>Updated S&amp;G v0.3 | Updated after Bariah review of Storyboard Review Build v0.3</w:t>
      </w:r>
    </w:p>
    <w:tbl>
      <w:tblPr>
        <w:tblW w:type="auto" w:w="0"/>
        <w:jc w:val="center"/>
        <w:tblLayout w:type="autofit"/>
        <w:tblLook w:firstColumn="1" w:firstRow="1" w:lastColumn="0" w:lastRow="0" w:noHBand="0" w:noVBand="1" w:val="04A0"/>
      </w:tblPr>
      <w:tblGrid>
        <w:gridCol w:w="9994"/>
      </w:tblGrid>
      <w:tr>
        <w:tc>
          <w:tcPr>
            <w:tcW w:type="dxa" w:w="9994"/>
            <w:shd w:fill="EAF5EE"/>
            <w:tcMar>
              <w:top w:w="120" w:type="dxa"/>
              <w:start w:w="140" w:type="dxa"/>
              <w:bottom w:w="120" w:type="dxa"/>
              <w:end w:w="140" w:type="dxa"/>
            </w:tcMar>
            <w:tcBorders>
              <w:top w:val="single" w:sz="8" w:color="1B5E3B"/>
              <w:left w:val="single" w:sz="8" w:color="1B5E3B"/>
              <w:bottom w:val="single" w:sz="8" w:color="1B5E3B"/>
              <w:right w:val="single" w:sz="8" w:color="1B5E3B"/>
            </w:tcBorders>
          </w:tcPr>
          <w:p>
            <w:pPr>
              <w:spacing w:before="0" w:after="0" w:line="252" w:lineRule="auto"/>
            </w:pPr>
            <w:r>
              <w:rPr>
                <w:rFonts w:ascii="Aptos" w:hAnsi="Aptos"/>
                <w:b/>
                <w:color w:val="1B5E3B"/>
                <w:sz w:val="20"/>
              </w:rPr>
              <w:t>DOCUMENT STATUS</w:t>
              <w:br/>
            </w:r>
            <w:r>
              <w:rPr>
                <w:rFonts w:ascii="Aptos" w:hAnsi="Aptos"/>
                <w:sz w:val="19"/>
              </w:rPr>
              <w:t>Bariah instructional review: COMPLETED WITH REQUIRED CHANGES</w:t>
              <w:br/>
              <w:t>Struktur Taman interaction: CONFIRMED WITH TEMPLATE CORRECTIONS</w:t>
              <w:br/>
              <w:t>Perabot Taman interaction: NEW ARCHITECTURE CONFIRMED</w:t>
              <w:br/>
              <w:t>Clean storyboard regeneration: REQUIRED AS v0.4</w:t>
              <w:br/>
              <w:t>MMD visual and multimedia production: NOT STARTED</w:t>
              <w:br/>
              <w:t>Annotated v0.3 review deck: IMMUTABLE REVIEW EVIDENCE, NOT A BUILD BASELINE</w:t>
            </w:r>
          </w:p>
        </w:tc>
      </w:tr>
    </w:tbl>
    <w:p>
      <w:pPr>
        <w:widowControl/>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7"/>
              </w:rPr>
              <w:t>Field</w:t>
            </w:r>
          </w:p>
        </w:tc>
        <w:tc>
          <w:tcPr>
            <w:tcW w:type="dxa" w:w="734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7"/>
              </w:rPr>
              <w:t>Value</w:t>
            </w:r>
          </w:p>
        </w:tc>
      </w:tr>
      <w:tr>
        <w:tc>
          <w:tcPr>
            <w:tcW w:type="dxa" w:w="2304"/>
            <w:tcMar>
              <w:top w:w="75" w:type="dxa"/>
              <w:start w:w="85" w:type="dxa"/>
              <w:bottom w:w="75" w:type="dxa"/>
              <w:end w:w="85" w:type="dxa"/>
            </w:tcMar>
            <w:vAlign w:val="center"/>
          </w:tcPr>
          <w:p>
            <w:pPr>
              <w:spacing w:before="0" w:after="0" w:line="245" w:lineRule="auto"/>
              <w:jc w:val="left"/>
            </w:pPr>
            <w:r>
              <w:rPr>
                <w:rFonts w:ascii="Aptos" w:hAnsi="Aptos"/>
                <w:b/>
                <w:sz w:val="17"/>
              </w:rPr>
              <w:t>Document type</w:t>
            </w:r>
          </w:p>
        </w:tc>
        <w:tc>
          <w:tcPr>
            <w:tcW w:type="dxa" w:w="7344"/>
            <w:tcMar>
              <w:top w:w="75" w:type="dxa"/>
              <w:start w:w="85" w:type="dxa"/>
              <w:bottom w:w="75" w:type="dxa"/>
              <w:end w:w="85" w:type="dxa"/>
            </w:tcMar>
            <w:vAlign w:val="center"/>
          </w:tcPr>
          <w:p>
            <w:pPr>
              <w:spacing w:before="0" w:after="0" w:line="245" w:lineRule="auto"/>
              <w:jc w:val="left"/>
            </w:pPr>
            <w:r>
              <w:rPr>
                <w:rFonts w:ascii="Aptos" w:hAnsi="Aptos"/>
                <w:b w:val="0"/>
                <w:sz w:val="17"/>
              </w:rPr>
              <w:t>Storyboard and Generation Specification (S&amp;G)</w:t>
            </w:r>
          </w:p>
        </w:tc>
      </w:tr>
      <w:tr>
        <w:tc>
          <w:tcPr>
            <w:tcW w:type="dxa" w:w="2304"/>
            <w:tcMar>
              <w:top w:w="75" w:type="dxa"/>
              <w:start w:w="85" w:type="dxa"/>
              <w:bottom w:w="75" w:type="dxa"/>
              <w:end w:w="85" w:type="dxa"/>
            </w:tcMar>
            <w:vAlign w:val="center"/>
            <w:shd w:fill="F8FBF9"/>
          </w:tcPr>
          <w:p>
            <w:pPr>
              <w:spacing w:before="0" w:after="0" w:line="245" w:lineRule="auto"/>
              <w:jc w:val="left"/>
            </w:pPr>
            <w:r>
              <w:rPr>
                <w:rFonts w:ascii="Aptos" w:hAnsi="Aptos"/>
                <w:b/>
                <w:sz w:val="17"/>
              </w:rPr>
              <w:t>Version</w:t>
            </w:r>
          </w:p>
        </w:tc>
        <w:tc>
          <w:tcPr>
            <w:tcW w:type="dxa" w:w="7344"/>
            <w:tcMar>
              <w:top w:w="75" w:type="dxa"/>
              <w:start w:w="85" w:type="dxa"/>
              <w:bottom w:w="75" w:type="dxa"/>
              <w:end w:w="85" w:type="dxa"/>
            </w:tcMar>
            <w:vAlign w:val="center"/>
            <w:shd w:fill="F8FBF9"/>
          </w:tcPr>
          <w:p>
            <w:pPr>
              <w:spacing w:before="0" w:after="0" w:line="245" w:lineRule="auto"/>
              <w:jc w:val="left"/>
            </w:pPr>
            <w:r>
              <w:rPr>
                <w:rFonts w:ascii="Aptos" w:hAnsi="Aptos"/>
                <w:b w:val="0"/>
                <w:sz w:val="17"/>
              </w:rPr>
              <w:t>v0.3 — supersedes Updated S&amp;G v0.2 for this B02 slice</w:t>
            </w:r>
          </w:p>
        </w:tc>
      </w:tr>
      <w:tr>
        <w:tc>
          <w:tcPr>
            <w:tcW w:type="dxa" w:w="2304"/>
            <w:tcMar>
              <w:top w:w="75" w:type="dxa"/>
              <w:start w:w="85" w:type="dxa"/>
              <w:bottom w:w="75" w:type="dxa"/>
              <w:end w:w="85" w:type="dxa"/>
            </w:tcMar>
            <w:vAlign w:val="center"/>
          </w:tcPr>
          <w:p>
            <w:pPr>
              <w:spacing w:before="0" w:after="0" w:line="245" w:lineRule="auto"/>
              <w:jc w:val="left"/>
            </w:pPr>
            <w:r>
              <w:rPr>
                <w:rFonts w:ascii="Aptos" w:hAnsi="Aptos"/>
                <w:b/>
                <w:sz w:val="17"/>
              </w:rPr>
              <w:t>Scope</w:t>
            </w:r>
          </w:p>
        </w:tc>
        <w:tc>
          <w:tcPr>
            <w:tcW w:type="dxa" w:w="7344"/>
            <w:tcMar>
              <w:top w:w="75" w:type="dxa"/>
              <w:start w:w="85" w:type="dxa"/>
              <w:bottom w:w="75" w:type="dxa"/>
              <w:end w:w="85" w:type="dxa"/>
            </w:tcMar>
            <w:vAlign w:val="center"/>
          </w:tcPr>
          <w:p>
            <w:pPr>
              <w:spacing w:before="0" w:after="0" w:line="245" w:lineRule="auto"/>
              <w:jc w:val="left"/>
            </w:pPr>
            <w:r>
              <w:rPr>
                <w:rFonts w:ascii="Aptos" w:hAnsi="Aptos"/>
                <w:b w:val="0"/>
                <w:sz w:val="17"/>
              </w:rPr>
              <w:t>K5 – PL06 – Topik 3 – Bahagian 2: Komponen Landskap</w:t>
            </w:r>
          </w:p>
        </w:tc>
      </w:tr>
      <w:tr>
        <w:tc>
          <w:tcPr>
            <w:tcW w:type="dxa" w:w="2304"/>
            <w:tcMar>
              <w:top w:w="75" w:type="dxa"/>
              <w:start w:w="85" w:type="dxa"/>
              <w:bottom w:w="75" w:type="dxa"/>
              <w:end w:w="85" w:type="dxa"/>
            </w:tcMar>
            <w:vAlign w:val="center"/>
            <w:shd w:fill="F8FBF9"/>
          </w:tcPr>
          <w:p>
            <w:pPr>
              <w:spacing w:before="0" w:after="0" w:line="245" w:lineRule="auto"/>
              <w:jc w:val="left"/>
            </w:pPr>
            <w:r>
              <w:rPr>
                <w:rFonts w:ascii="Aptos" w:hAnsi="Aptos"/>
                <w:b/>
                <w:sz w:val="17"/>
              </w:rPr>
              <w:t>Primary users</w:t>
            </w:r>
          </w:p>
        </w:tc>
        <w:tc>
          <w:tcPr>
            <w:tcW w:type="dxa" w:w="7344"/>
            <w:tcMar>
              <w:top w:w="75" w:type="dxa"/>
              <w:start w:w="85" w:type="dxa"/>
              <w:bottom w:w="75" w:type="dxa"/>
              <w:end w:w="85" w:type="dxa"/>
            </w:tcMar>
            <w:vAlign w:val="center"/>
            <w:shd w:fill="F8FBF9"/>
          </w:tcPr>
          <w:p>
            <w:pPr>
              <w:spacing w:before="0" w:after="0" w:line="245" w:lineRule="auto"/>
              <w:jc w:val="left"/>
            </w:pPr>
            <w:r>
              <w:rPr>
                <w:rFonts w:ascii="Aptos" w:hAnsi="Aptos"/>
                <w:b w:val="0"/>
                <w:sz w:val="17"/>
              </w:rPr>
              <w:t>Instructional Designer, CAIR/automation, MMD and QA</w:t>
            </w:r>
          </w:p>
        </w:tc>
      </w:tr>
      <w:tr>
        <w:tc>
          <w:tcPr>
            <w:tcW w:type="dxa" w:w="2304"/>
            <w:tcMar>
              <w:top w:w="75" w:type="dxa"/>
              <w:start w:w="85" w:type="dxa"/>
              <w:bottom w:w="75" w:type="dxa"/>
              <w:end w:w="85" w:type="dxa"/>
            </w:tcMar>
            <w:vAlign w:val="center"/>
          </w:tcPr>
          <w:p>
            <w:pPr>
              <w:spacing w:before="0" w:after="0" w:line="245" w:lineRule="auto"/>
              <w:jc w:val="left"/>
            </w:pPr>
            <w:r>
              <w:rPr>
                <w:rFonts w:ascii="Aptos" w:hAnsi="Aptos"/>
                <w:b/>
                <w:sz w:val="17"/>
              </w:rPr>
              <w:t>Evidence date</w:t>
            </w:r>
          </w:p>
        </w:tc>
        <w:tc>
          <w:tcPr>
            <w:tcW w:type="dxa" w:w="7344"/>
            <w:tcMar>
              <w:top w:w="75" w:type="dxa"/>
              <w:start w:w="85" w:type="dxa"/>
              <w:bottom w:w="75" w:type="dxa"/>
              <w:end w:w="85" w:type="dxa"/>
            </w:tcMar>
            <w:vAlign w:val="center"/>
          </w:tcPr>
          <w:p>
            <w:pPr>
              <w:spacing w:before="0" w:after="0" w:line="245" w:lineRule="auto"/>
              <w:jc w:val="left"/>
            </w:pPr>
            <w:r>
              <w:rPr>
                <w:rFonts w:ascii="Aptos" w:hAnsi="Aptos"/>
                <w:b w:val="0"/>
                <w:sz w:val="17"/>
              </w:rPr>
              <w:t>1 August 2026</w:t>
            </w:r>
          </w:p>
        </w:tc>
      </w:tr>
      <w:tr>
        <w:tc>
          <w:tcPr>
            <w:tcW w:type="dxa" w:w="2304"/>
            <w:tcMar>
              <w:top w:w="75" w:type="dxa"/>
              <w:start w:w="85" w:type="dxa"/>
              <w:bottom w:w="75" w:type="dxa"/>
              <w:end w:w="85" w:type="dxa"/>
            </w:tcMar>
            <w:vAlign w:val="center"/>
            <w:shd w:fill="F8FBF9"/>
          </w:tcPr>
          <w:p>
            <w:pPr>
              <w:spacing w:before="0" w:after="0" w:line="245" w:lineRule="auto"/>
              <w:jc w:val="left"/>
            </w:pPr>
            <w:r>
              <w:rPr>
                <w:rFonts w:ascii="Aptos" w:hAnsi="Aptos"/>
                <w:b/>
                <w:sz w:val="17"/>
              </w:rPr>
              <w:t>Review authority</w:t>
            </w:r>
          </w:p>
        </w:tc>
        <w:tc>
          <w:tcPr>
            <w:tcW w:type="dxa" w:w="7344"/>
            <w:tcMar>
              <w:top w:w="75" w:type="dxa"/>
              <w:start w:w="85" w:type="dxa"/>
              <w:bottom w:w="75" w:type="dxa"/>
              <w:end w:w="85" w:type="dxa"/>
            </w:tcMar>
            <w:vAlign w:val="center"/>
            <w:shd w:fill="F8FBF9"/>
          </w:tcPr>
          <w:p>
            <w:pPr>
              <w:spacing w:before="0" w:after="0" w:line="245" w:lineRule="auto"/>
              <w:jc w:val="left"/>
            </w:pPr>
            <w:r>
              <w:rPr>
                <w:rFonts w:ascii="Aptos" w:hAnsi="Aptos"/>
                <w:b w:val="0"/>
                <w:sz w:val="17"/>
              </w:rPr>
              <w:t>Bariah – Instructional Design / eLearning</w:t>
            </w:r>
          </w:p>
        </w:tc>
      </w:tr>
      <w:tr>
        <w:tc>
          <w:tcPr>
            <w:tcW w:type="dxa" w:w="2304"/>
            <w:tcMar>
              <w:top w:w="75" w:type="dxa"/>
              <w:start w:w="85" w:type="dxa"/>
              <w:bottom w:w="75" w:type="dxa"/>
              <w:end w:w="85" w:type="dxa"/>
            </w:tcMar>
            <w:vAlign w:val="center"/>
          </w:tcPr>
          <w:p>
            <w:pPr>
              <w:spacing w:before="0" w:after="0" w:line="245" w:lineRule="auto"/>
              <w:jc w:val="left"/>
            </w:pPr>
            <w:r>
              <w:rPr>
                <w:rFonts w:ascii="Aptos" w:hAnsi="Aptos"/>
                <w:b/>
                <w:sz w:val="17"/>
              </w:rPr>
              <w:t>Evidence artifacts</w:t>
            </w:r>
          </w:p>
        </w:tc>
        <w:tc>
          <w:tcPr>
            <w:tcW w:type="dxa" w:w="7344"/>
            <w:tcMar>
              <w:top w:w="75" w:type="dxa"/>
              <w:start w:w="85" w:type="dxa"/>
              <w:bottom w:w="75" w:type="dxa"/>
              <w:end w:w="85" w:type="dxa"/>
            </w:tcMar>
            <w:vAlign w:val="center"/>
          </w:tcPr>
          <w:p>
            <w:pPr>
              <w:spacing w:before="0" w:after="0" w:line="245" w:lineRule="auto"/>
              <w:jc w:val="left"/>
            </w:pPr>
            <w:r>
              <w:rPr>
                <w:rFonts w:ascii="Aptos" w:hAnsi="Aptos"/>
                <w:b w:val="0"/>
                <w:sz w:val="17"/>
              </w:rPr>
              <w:t>Annotated storyboard v0.3, Bariah review guide and 12 correction exemplars</w:t>
            </w:r>
          </w:p>
        </w:tc>
      </w:tr>
      <w:tr>
        <w:tc>
          <w:tcPr>
            <w:tcW w:type="dxa" w:w="2304"/>
            <w:tcMar>
              <w:top w:w="75" w:type="dxa"/>
              <w:start w:w="85" w:type="dxa"/>
              <w:bottom w:w="75" w:type="dxa"/>
              <w:end w:w="85" w:type="dxa"/>
            </w:tcMar>
            <w:vAlign w:val="center"/>
            <w:shd w:fill="F8FBF9"/>
          </w:tcPr>
          <w:p>
            <w:pPr>
              <w:spacing w:before="0" w:after="0" w:line="245" w:lineRule="auto"/>
              <w:jc w:val="left"/>
            </w:pPr>
            <w:r>
              <w:rPr>
                <w:rFonts w:ascii="Aptos" w:hAnsi="Aptos"/>
                <w:b/>
                <w:sz w:val="17"/>
              </w:rPr>
              <w:t>Output governed</w:t>
            </w:r>
          </w:p>
        </w:tc>
        <w:tc>
          <w:tcPr>
            <w:tcW w:type="dxa" w:w="7344"/>
            <w:tcMar>
              <w:top w:w="75" w:type="dxa"/>
              <w:start w:w="85" w:type="dxa"/>
              <w:bottom w:w="75" w:type="dxa"/>
              <w:end w:w="85" w:type="dxa"/>
            </w:tcMar>
            <w:vAlign w:val="center"/>
            <w:shd w:fill="F8FBF9"/>
          </w:tcPr>
          <w:p>
            <w:pPr>
              <w:spacing w:before="0" w:after="0" w:line="245" w:lineRule="auto"/>
              <w:jc w:val="left"/>
            </w:pPr>
            <w:r>
              <w:rPr>
                <w:rFonts w:ascii="Aptos" w:hAnsi="Aptos"/>
                <w:b w:val="0"/>
                <w:sz w:val="17"/>
              </w:rPr>
              <w:t>Clean text-complete storyboard v0.4; visuals and multimedia specified but not embedded</w:t>
            </w:r>
          </w:p>
        </w:tc>
      </w:tr>
      <w:tr>
        <w:tc>
          <w:tcPr>
            <w:tcW w:type="dxa" w:w="2304"/>
            <w:tcMar>
              <w:top w:w="75" w:type="dxa"/>
              <w:start w:w="85" w:type="dxa"/>
              <w:bottom w:w="75" w:type="dxa"/>
              <w:end w:w="85" w:type="dxa"/>
            </w:tcMar>
            <w:vAlign w:val="center"/>
          </w:tcPr>
          <w:p>
            <w:pPr>
              <w:spacing w:before="0" w:after="0" w:line="245" w:lineRule="auto"/>
              <w:jc w:val="left"/>
            </w:pPr>
            <w:r>
              <w:rPr>
                <w:rFonts w:ascii="Aptos" w:hAnsi="Aptos"/>
                <w:b/>
                <w:sz w:val="17"/>
              </w:rPr>
              <w:t>Source baseline</w:t>
            </w:r>
          </w:p>
        </w:tc>
        <w:tc>
          <w:tcPr>
            <w:tcW w:type="dxa" w:w="7344"/>
            <w:tcMar>
              <w:top w:w="75" w:type="dxa"/>
              <w:start w:w="85" w:type="dxa"/>
              <w:bottom w:w="75" w:type="dxa"/>
              <w:end w:w="85" w:type="dxa"/>
            </w:tcMar>
            <w:vAlign w:val="center"/>
          </w:tcPr>
          <w:p>
            <w:pPr>
              <w:spacing w:before="0" w:after="0" w:line="245" w:lineRule="auto"/>
              <w:jc w:val="left"/>
            </w:pPr>
            <w:r>
              <w:rPr>
                <w:rFonts w:ascii="Aptos" w:hAnsi="Aptos"/>
                <w:b w:val="0"/>
                <w:sz w:val="17"/>
              </w:rPr>
              <w:t>26 meaningful source rows; 14 source assets; source identities and locators preserved</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Purpose</w:t>
      </w:r>
    </w:p>
    <w:p>
      <w:pPr>
        <w:widowControl/>
        <w:spacing w:before="0" w:after="100" w:line="252" w:lineRule="auto"/>
      </w:pPr>
      <w:r>
        <w:rPr>
          <w:rFonts w:ascii="Aptos" w:hAnsi="Aptos"/>
          <w:sz w:val="21"/>
        </w:rPr>
        <w:t>This document converts Bariah’s final review of the v0.3 storyboard into one executable contract for the clean v0.4 regeneration. It governs interaction-family selection, source-to-interaction decomposition, shell navigation, completion and persistence, Speaker Notes grammar, terminology, quiz behaviour, end-screen routing and QA. It does not grant MMD build authority.</w:t>
      </w:r>
    </w:p>
    <w:p>
      <w:pPr>
        <w:pStyle w:val="Heading2"/>
        <w:widowControl/>
        <w:spacing w:before="100" w:after="60" w:line="240" w:lineRule="auto"/>
        <w:keepNext/>
        <w:keepLines/>
      </w:pPr>
      <w:r>
        <w:rPr>
          <w:rFonts w:ascii="Aptos Display" w:hAnsi="Aptos Display"/>
          <w:b/>
          <w:color w:val="1F6D73"/>
          <w:sz w:val="25"/>
        </w:rPr>
        <w:t>Normative keywords</w:t>
      </w:r>
    </w:p>
    <w:p>
      <w:pPr>
        <w:widowControl/>
        <w:spacing w:before="0" w:after="0" w:line="252" w:lineRule="auto"/>
      </w:pPr>
      <w:r>
        <w:rPr>
          <w:rFonts w:ascii="Aptos" w:hAnsi="Aptos"/>
          <w:b/>
          <w:sz w:val="21"/>
        </w:rPr>
        <w:t>MUST and MUST NOT</w:t>
      </w:r>
      <w:r>
        <w:rPr>
          <w:rFonts w:ascii="Aptos" w:hAnsi="Aptos"/>
          <w:sz w:val="21"/>
        </w:rPr>
        <w:t xml:space="preserve"> are mandatory. </w:t>
      </w:r>
      <w:r>
        <w:rPr>
          <w:rFonts w:ascii="Aptos" w:hAnsi="Aptos"/>
          <w:b/>
          <w:sz w:val="21"/>
        </w:rPr>
        <w:t>SHOULD</w:t>
      </w:r>
      <w:r>
        <w:rPr>
          <w:rFonts w:ascii="Aptos" w:hAnsi="Aptos"/>
          <w:sz w:val="21"/>
        </w:rPr>
        <w:t xml:space="preserve"> is the preferred default unless Bariah or the project authority explicitly overrides it. </w:t>
      </w:r>
      <w:r>
        <w:rPr>
          <w:rFonts w:ascii="Aptos" w:hAnsi="Aptos"/>
          <w:b/>
          <w:sz w:val="21"/>
        </w:rPr>
        <w:t>MAY</w:t>
      </w:r>
      <w:r>
        <w:rPr>
          <w:rFonts w:ascii="Aptos" w:hAnsi="Aptos"/>
          <w:sz w:val="21"/>
        </w:rPr>
        <w:t xml:space="preserve"> is optional. Items marked </w:t>
      </w:r>
      <w:r>
        <w:rPr>
          <w:rFonts w:ascii="Aptos" w:hAnsi="Aptos"/>
          <w:b/>
          <w:color w:val="9C0006"/>
          <w:sz w:val="21"/>
        </w:rPr>
        <w:t>OPEN</w:t>
      </w:r>
      <w:r>
        <w:rPr>
          <w:rFonts w:ascii="Aptos" w:hAnsi="Aptos"/>
          <w:sz w:val="21"/>
        </w:rPr>
        <w:t xml:space="preserve"> or </w:t>
      </w:r>
      <w:r>
        <w:rPr>
          <w:rFonts w:ascii="Aptos" w:hAnsi="Aptos"/>
          <w:b/>
          <w:color w:val="9C0006"/>
          <w:sz w:val="21"/>
        </w:rPr>
        <w:t>PENDING SOURCE VERIFICATION</w:t>
      </w:r>
      <w:r>
        <w:rPr>
          <w:rFonts w:ascii="Aptos" w:hAnsi="Aptos"/>
          <w:sz w:val="21"/>
        </w:rPr>
        <w:t xml:space="preserve"> must not be converted into learner-facing fact without the named decision.</w:t>
      </w:r>
    </w:p>
    <w:p>
      <w:pPr>
        <w:pStyle w:val="Heading1"/>
        <w:widowControl/>
        <w:spacing w:before="160" w:after="80" w:line="240" w:lineRule="auto"/>
        <w:keepNext/>
        <w:keepLines/>
      </w:pPr>
      <w:r>
        <w:rPr>
          <w:rFonts w:ascii="Aptos Display" w:hAnsi="Aptos Display"/>
          <w:b/>
          <w:color w:val="17365D"/>
          <w:sz w:val="30"/>
        </w:rPr>
        <w:t>1 Executive Update Recap</w:t>
      </w: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Borders>
              <w:top w:val="single" w:sz="8" w:color="7F6000"/>
              <w:left w:val="single" w:sz="8" w:color="7F6000"/>
              <w:bottom w:val="single" w:sz="8" w:color="7F6000"/>
              <w:right w:val="single" w:sz="8" w:color="7F6000"/>
            </w:tcBorders>
          </w:tcPr>
          <w:p>
            <w:pPr>
              <w:spacing w:before="0" w:after="0" w:line="252" w:lineRule="auto"/>
            </w:pPr>
            <w:r>
              <w:rPr>
                <w:rFonts w:ascii="Aptos" w:hAnsi="Aptos"/>
                <w:b/>
                <w:color w:val="7F6000"/>
                <w:sz w:val="20"/>
              </w:rPr>
              <w:t>CORE FINDING</w:t>
              <w:br/>
            </w:r>
            <w:r>
              <w:rPr>
                <w:rFonts w:ascii="Aptos" w:hAnsi="Aptos"/>
                <w:sz w:val="19"/>
              </w:rPr>
              <w:t>The v0.3 review build solved the original table-content omission, but Bariah’s final review showed that one global interaction pattern does not fit all nine components. Struktur Taman retains the Main → Contoh → popup pattern. Perabot Taman now uses two different interaction families. Notes grammar, shell navigation, popup controls, quiz presentation and the Tamat screen must also be regenerated.</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1.1 What changed after the final Bariah review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Area</w:t>
            </w:r>
          </w:p>
        </w:tc>
        <w:tc>
          <w:tcPr>
            <w:tcW w:type="dxa" w:w="352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v0.2 assumption</w:t>
            </w:r>
          </w:p>
        </w:tc>
        <w:tc>
          <w:tcPr>
            <w:tcW w:type="dxa" w:w="417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v0.3 governing direction</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Learning architecture</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One two-level pattern for all nine components</w:t>
            </w:r>
          </w:p>
        </w:tc>
        <w:tc>
          <w:tcPr>
            <w:tcW w:type="dxa" w:w="4176"/>
            <w:tcMar>
              <w:top w:w="75" w:type="dxa"/>
              <w:start w:w="85" w:type="dxa"/>
              <w:bottom w:w="75" w:type="dxa"/>
              <w:end w:w="85" w:type="dxa"/>
            </w:tcMar>
            <w:vAlign w:val="center"/>
          </w:tcPr>
          <w:p>
            <w:pPr>
              <w:spacing w:before="0" w:after="0" w:line="245" w:lineRule="auto"/>
              <w:jc w:val="left"/>
            </w:pPr>
            <w:r>
              <w:rPr>
                <w:rFonts w:ascii="Aptos" w:hAnsi="Aptos"/>
                <w:b w:val="0"/>
                <w:sz w:val="16"/>
              </w:rPr>
              <w:t>Struktur Taman retains its pattern; Perabot Taman splits into Family P1 and Family P2</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Source rows</w:t>
            </w:r>
          </w:p>
        </w:tc>
        <w:tc>
          <w:tcPr>
            <w:tcW w:type="dxa" w:w="352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One meaningful row generally equals one Level 2 item/popup</w:t>
            </w:r>
          </w:p>
        </w:tc>
        <w:tc>
          <w:tcPr>
            <w:tcW w:type="dxa" w:w="41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Source identity remains 26 rows, but one row MAY decompose into several source-attested interaction items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Perabot gateway</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Five clickable component cards with group completion</w:t>
            </w:r>
          </w:p>
        </w:tc>
        <w:tc>
          <w:tcPr>
            <w:tcW w:type="dxa" w:w="4176"/>
            <w:tcMar>
              <w:top w:w="75" w:type="dxa"/>
              <w:start w:w="85" w:type="dxa"/>
              <w:bottom w:w="75" w:type="dxa"/>
              <w:end w:w="85" w:type="dxa"/>
            </w:tcMar>
            <w:vAlign w:val="center"/>
          </w:tcPr>
          <w:p>
            <w:pPr>
              <w:spacing w:before="0" w:after="0" w:line="245" w:lineRule="auto"/>
              <w:jc w:val="left"/>
            </w:pPr>
            <w:r>
              <w:rPr>
                <w:rFonts w:ascii="Aptos" w:hAnsi="Aptos"/>
                <w:b w:val="0"/>
                <w:sz w:val="16"/>
              </w:rPr>
              <w:t>Overview and list only; not a clickable interaction level; enter the Perabot sequence through shell navigation</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Navigation control</w:t>
            </w:r>
          </w:p>
        </w:tc>
        <w:tc>
          <w:tcPr>
            <w:tcW w:type="dxa" w:w="352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Custom Seterusnya buttons on learner canvas</w:t>
            </w:r>
          </w:p>
        </w:tc>
        <w:tc>
          <w:tcPr>
            <w:tcW w:type="dxa" w:w="41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Use player/shell navigation where the function belongs to the shell; preserve gating semantics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Kembali / close</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One global Kembali rule</w:t>
            </w:r>
          </w:p>
        </w:tc>
        <w:tc>
          <w:tcPr>
            <w:tcW w:type="dxa" w:w="4176"/>
            <w:tcMar>
              <w:top w:w="75" w:type="dxa"/>
              <w:start w:w="85" w:type="dxa"/>
              <w:bottom w:w="75" w:type="dxa"/>
              <w:end w:w="85" w:type="dxa"/>
            </w:tcMar>
            <w:vAlign w:val="center"/>
          </w:tcPr>
          <w:p>
            <w:pPr>
              <w:spacing w:before="0" w:after="0" w:line="245" w:lineRule="auto"/>
              <w:jc w:val="left"/>
            </w:pPr>
            <w:r>
              <w:rPr>
                <w:rFonts w:ascii="Aptos" w:hAnsi="Aptos"/>
                <w:b w:val="0"/>
                <w:sz w:val="16"/>
              </w:rPr>
              <w:t>Return target is family-specific; popups close with an icon, not a text Tutup button</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Speaker Notes</w:t>
            </w:r>
          </w:p>
        </w:tc>
        <w:tc>
          <w:tcPr>
            <w:tcW w:type="dxa" w:w="352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Exact VO/transcript only</w:t>
            </w:r>
          </w:p>
        </w:tc>
        <w:tc>
          <w:tcPr>
            <w:tcW w:type="dxa" w:w="41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Production-context headers + exact VO/transcript on content slides; silent completion states remain empty</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Struktur popup labels</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All-caps field labels and text Tutup button</w:t>
            </w:r>
          </w:p>
        </w:tc>
        <w:tc>
          <w:tcPr>
            <w:tcW w:type="dxa" w:w="4176"/>
            <w:tcMar>
              <w:top w:w="75" w:type="dxa"/>
              <w:start w:w="85" w:type="dxa"/>
              <w:bottom w:w="75" w:type="dxa"/>
              <w:end w:w="85" w:type="dxa"/>
            </w:tcMar>
            <w:vAlign w:val="center"/>
          </w:tcPr>
          <w:p>
            <w:pPr>
              <w:spacing w:before="0" w:after="0" w:line="245" w:lineRule="auto"/>
              <w:jc w:val="left"/>
            </w:pPr>
            <w:r>
              <w:rPr>
                <w:rFonts w:ascii="Aptos" w:hAnsi="Aptos"/>
                <w:b w:val="0"/>
                <w:sz w:val="16"/>
              </w:rPr>
              <w:t>Title-style labels, close icon and example-specific visual direction</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Quiz presentation</w:t>
            </w:r>
          </w:p>
        </w:tc>
        <w:tc>
          <w:tcPr>
            <w:tcW w:type="dxa" w:w="352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Five items and detailed immediate rationale</w:t>
            </w:r>
          </w:p>
        </w:tc>
        <w:tc>
          <w:tcPr>
            <w:tcW w:type="dxa" w:w="41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Add MULA KUIZ, concise immediate feedback, score/result state, review/retry; Multiple Response has no A/B/C labels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Tamat</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Next route pending; learner-facing Seterusnya</w:t>
            </w:r>
          </w:p>
        </w:tc>
        <w:tc>
          <w:tcPr>
            <w:tcW w:type="dxa" w:w="4176"/>
            <w:tcMar>
              <w:top w:w="75" w:type="dxa"/>
              <w:start w:w="85" w:type="dxa"/>
              <w:bottom w:w="75" w:type="dxa"/>
              <w:end w:w="85" w:type="dxa"/>
            </w:tcMar>
            <w:vAlign w:val="center"/>
          </w:tcPr>
          <w:p>
            <w:pPr>
              <w:spacing w:before="0" w:after="0" w:line="245" w:lineRule="auto"/>
              <w:jc w:val="left"/>
            </w:pPr>
            <w:r>
              <w:rPr>
                <w:rFonts w:ascii="Aptos" w:hAnsi="Aptos"/>
                <w:b w:val="0"/>
                <w:sz w:val="16"/>
              </w:rPr>
              <w:t>Shell next disabled; learner closes lesson/window; logical next destination is next Bahagian, subject to LMS confirmation</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1.2 Review evidence and propagation scope</w:t>
      </w:r>
    </w:p>
    <w:p>
      <w:pPr>
        <w:pStyle w:val="ListBullet"/>
        <w:widowControl/>
        <w:spacing w:before="0" w:after="50" w:line="247" w:lineRule="auto"/>
        <w:ind w:left="317" w:hanging="173"/>
      </w:pPr>
      <w:r>
        <w:rPr>
          <w:rFonts w:ascii="Aptos" w:hAnsi="Aptos"/>
          <w:sz w:val="21"/>
        </w:rPr>
        <w:t>Bariah inserted 12 corrected exemplars into the annotated v0.3 storyboard. The exemplars cover S01, S02, S03, Struktur Taman master, Struktur main, Struktur example screen, Struktur popup, completion state, Perabot gateway, Rumusan, Kuiz and Tamat.</w:t>
      </w:r>
    </w:p>
    <w:p>
      <w:pPr>
        <w:pStyle w:val="ListBullet"/>
        <w:widowControl/>
        <w:spacing w:before="0" w:after="50" w:line="247" w:lineRule="auto"/>
        <w:ind w:left="317" w:hanging="173"/>
      </w:pPr>
      <w:r>
        <w:rPr>
          <w:rFonts w:ascii="Aptos" w:hAnsi="Aptos"/>
          <w:sz w:val="21"/>
        </w:rPr>
        <w:t>Instructions such as “Apply changes to other struktur taman”, “Apply changes to other contoh struktur pop ups” and “Apply changes to others, where applicable” are global propagation instructions, not local cosmetic edits.</w:t>
      </w:r>
    </w:p>
    <w:p>
      <w:pPr>
        <w:pStyle w:val="ListBullet"/>
        <w:widowControl/>
        <w:spacing w:before="0" w:after="50" w:line="247" w:lineRule="auto"/>
        <w:ind w:left="317" w:hanging="173"/>
      </w:pPr>
      <w:r>
        <w:rPr>
          <w:rFonts w:ascii="Aptos" w:hAnsi="Aptos"/>
          <w:sz w:val="21"/>
        </w:rPr>
        <w:t>The annotated 75-slide deck is review evidence. It MUST remain immutable and MUST NOT be manually edited into the clean v0.4 output.</w:t>
      </w:r>
    </w:p>
    <w:p>
      <w:pPr>
        <w:pStyle w:val="Heading2"/>
        <w:widowControl/>
        <w:spacing w:before="100" w:after="60" w:line="240" w:lineRule="auto"/>
        <w:keepNext/>
        <w:keepLines/>
      </w:pPr>
      <w:r>
        <w:rPr>
          <w:rFonts w:ascii="Aptos Display" w:hAnsi="Aptos Display"/>
          <w:b/>
          <w:color w:val="1F6D73"/>
          <w:sz w:val="25"/>
        </w:rPr>
        <w:t>1.3 Consequences for counts and mappings</w:t>
      </w:r>
    </w:p>
    <w:tbl>
      <w:tblPr>
        <w:tblW w:type="auto" w:w="0"/>
        <w:jc w:val="center"/>
        <w:tblLayout w:type="autofit"/>
        <w:tblLook w:firstColumn="1" w:firstRow="1" w:lastColumn="0" w:lastRow="0" w:noHBand="0" w:noVBand="1" w:val="04A0"/>
      </w:tblPr>
      <w:tblGrid>
        <w:gridCol w:w="9994"/>
      </w:tblGrid>
      <w:tr>
        <w:tc>
          <w:tcPr>
            <w:tcW w:type="dxa" w:w="9994"/>
            <w:shd w:fill="DDEBF7"/>
            <w:tcMar>
              <w:top w:w="120" w:type="dxa"/>
              <w:start w:w="140" w:type="dxa"/>
              <w:bottom w:w="120" w:type="dxa"/>
              <w:end w:w="140" w:type="dxa"/>
            </w:tcMar>
            <w:tcBorders>
              <w:top w:val="single" w:sz="8" w:color="17365D"/>
              <w:left w:val="single" w:sz="8" w:color="17365D"/>
              <w:bottom w:val="single" w:sz="8" w:color="17365D"/>
              <w:right w:val="single" w:sz="8" w:color="17365D"/>
            </w:tcBorders>
          </w:tcPr>
          <w:p>
            <w:pPr>
              <w:spacing w:before="0" w:after="0" w:line="252" w:lineRule="auto"/>
            </w:pPr>
            <w:r>
              <w:rPr>
                <w:rFonts w:ascii="Aptos" w:hAnsi="Aptos"/>
                <w:b/>
                <w:color w:val="17365D"/>
                <w:sz w:val="20"/>
              </w:rPr>
              <w:t>COUNTING RULE</w:t>
              <w:br/>
            </w:r>
            <w:r>
              <w:rPr>
                <w:rFonts w:ascii="Aptos" w:hAnsi="Aptos"/>
                <w:sz w:val="19"/>
              </w:rPr>
              <w:t>SOURCE_ROW_COUNT remains 26 and SOURCE_ASSET_COUNT remains 14. Interaction-item count, runtime-state count, physical learner-screen count and review-page count MUST be regenerated. The prior equality “26 source rows = 26 popup states” is superseded.</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2 Updated Learning Architecture</w:t>
      </w:r>
    </w:p>
    <w:p>
      <w:pPr>
        <w:pStyle w:val="Heading2"/>
        <w:widowControl/>
        <w:spacing w:before="100" w:after="60" w:line="240" w:lineRule="auto"/>
        <w:keepNext/>
        <w:keepLines/>
      </w:pPr>
      <w:r>
        <w:rPr>
          <w:rFonts w:ascii="Aptos Display" w:hAnsi="Aptos Display"/>
          <w:b/>
          <w:color w:val="1F6D73"/>
          <w:sz w:val="25"/>
        </w:rPr>
        <w:t>2.1 Global flow across the Bahagian</w:t>
      </w:r>
    </w:p>
    <w:tbl>
      <w:tblPr>
        <w:tblW w:type="auto" w:w="0"/>
        <w:jc w:val="center"/>
        <w:tblLook w:firstColumn="1" w:firstRow="1" w:lastColumn="0" w:lastRow="0" w:noHBand="0" w:noVBand="1" w:val="04A0"/>
      </w:tblPr>
      <w:tblGrid>
        <w:gridCol w:w="9994"/>
      </w:tblGrid>
      <w:tr>
        <w:tc>
          <w:tcPr>
            <w:tcW w:type="dxa" w:w="9994"/>
            <w:shd w:fill="F2F2F2"/>
            <w:tcMar>
              <w:top w:w="105" w:type="dxa"/>
              <w:start w:w="150" w:type="dxa"/>
              <w:bottom w:w="105" w:type="dxa"/>
              <w:end w:w="150" w:type="dxa"/>
            </w:tcMar>
            <w:tcBorders>
              <w:top w:val="single" w:sz="6" w:color="B7B7B7"/>
              <w:left w:val="single" w:sz="6" w:color="B7B7B7"/>
              <w:bottom w:val="single" w:sz="6" w:color="B7B7B7"/>
              <w:right w:val="single" w:sz="6" w:color="B7B7B7"/>
            </w:tcBorders>
          </w:tcPr>
          <w:p>
            <w:pPr>
              <w:spacing w:before="0" w:after="0" w:line="245" w:lineRule="auto"/>
            </w:pPr>
            <w:r>
              <w:rPr>
                <w:rFonts w:ascii="Consolas" w:hAnsi="Consolas"/>
                <w:color w:val="595959"/>
                <w:sz w:val="18"/>
              </w:rPr>
              <w:t>S01 MULA</w:t>
              <w:br/>
            </w:r>
            <w:r>
              <w:rPr>
                <w:rFonts w:ascii="Consolas" w:hAnsi="Consolas"/>
                <w:color w:val="595959"/>
                <w:sz w:val="18"/>
              </w:rPr>
              <w:t xml:space="preserve">  ↓</w:t>
              <w:br/>
            </w:r>
            <w:r>
              <w:rPr>
                <w:rFonts w:ascii="Consolas" w:hAnsi="Consolas"/>
                <w:color w:val="595959"/>
                <w:sz w:val="18"/>
              </w:rPr>
              <w:t>S02 Pengenalan scenario</w:t>
              <w:br/>
            </w:r>
            <w:r>
              <w:rPr>
                <w:rFonts w:ascii="Consolas" w:hAnsi="Consolas"/>
                <w:color w:val="595959"/>
                <w:sz w:val="18"/>
              </w:rPr>
              <w:t xml:space="preserve">  ↓</w:t>
              <w:br/>
            </w:r>
            <w:r>
              <w:rPr>
                <w:rFonts w:ascii="Consolas" w:hAnsi="Consolas"/>
                <w:color w:val="595959"/>
                <w:sz w:val="18"/>
              </w:rPr>
              <w:t>S03 Hilmi overview + Mind Map + reflection</w:t>
              <w:br/>
            </w:r>
            <w:r>
              <w:rPr>
                <w:rFonts w:ascii="Consolas" w:hAnsi="Consolas"/>
                <w:color w:val="595959"/>
                <w:sz w:val="18"/>
              </w:rPr>
              <w:t xml:space="preserve">  ↓</w:t>
              <w:br/>
            </w:r>
            <w:r>
              <w:rPr>
                <w:rFonts w:ascii="Consolas" w:hAnsi="Consolas"/>
                <w:color w:val="595959"/>
                <w:sz w:val="18"/>
              </w:rPr>
              <w:t>Struktur Taman interaction family</w:t>
              <w:br/>
            </w:r>
            <w:r>
              <w:rPr>
                <w:rFonts w:ascii="Consolas" w:hAnsi="Consolas"/>
                <w:color w:val="595959"/>
                <w:sz w:val="18"/>
              </w:rPr>
              <w:t xml:space="preserve">  ↓</w:t>
              <w:br/>
            </w:r>
            <w:r>
              <w:rPr>
                <w:rFonts w:ascii="Consolas" w:hAnsi="Consolas"/>
                <w:color w:val="595959"/>
                <w:sz w:val="18"/>
              </w:rPr>
              <w:t>Perabot Taman gateway + Perabot interaction families</w:t>
              <w:br/>
            </w:r>
            <w:r>
              <w:rPr>
                <w:rFonts w:ascii="Consolas" w:hAnsi="Consolas"/>
                <w:color w:val="595959"/>
                <w:sz w:val="18"/>
              </w:rPr>
              <w:t xml:space="preserve">  ↓</w:t>
              <w:br/>
            </w:r>
            <w:r>
              <w:rPr>
                <w:rFonts w:ascii="Consolas" w:hAnsi="Consolas"/>
                <w:color w:val="595959"/>
                <w:sz w:val="18"/>
              </w:rPr>
              <w:t>Rumusan → Kuiz → Tamat / close lesson</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2.2 Maximum navigation depth</w:t>
      </w:r>
    </w:p>
    <w:tbl>
      <w:tblPr>
        <w:tblW w:type="auto" w:w="0"/>
        <w:jc w:val="center"/>
        <w:tblLayout w:type="autofit"/>
        <w:tblLook w:firstColumn="1" w:firstRow="1" w:lastColumn="0" w:lastRow="0" w:noHBand="0" w:noVBand="1" w:val="04A0"/>
      </w:tblPr>
      <w:tblGrid>
        <w:gridCol w:w="9994"/>
      </w:tblGrid>
      <w:tr>
        <w:tc>
          <w:tcPr>
            <w:tcW w:type="dxa" w:w="9994"/>
            <w:shd w:fill="EAF5EE"/>
            <w:tcMar>
              <w:top w:w="120" w:type="dxa"/>
              <w:start w:w="140" w:type="dxa"/>
              <w:bottom w:w="120" w:type="dxa"/>
              <w:end w:w="140" w:type="dxa"/>
            </w:tcMar>
            <w:tcBorders>
              <w:top w:val="single" w:sz="8" w:color="1B5E3B"/>
              <w:left w:val="single" w:sz="8" w:color="1B5E3B"/>
              <w:bottom w:val="single" w:sz="8" w:color="1B5E3B"/>
              <w:right w:val="single" w:sz="8" w:color="1B5E3B"/>
            </w:tcBorders>
          </w:tcPr>
          <w:p>
            <w:pPr>
              <w:spacing w:before="0" w:after="0" w:line="252" w:lineRule="auto"/>
            </w:pPr>
            <w:r>
              <w:rPr>
                <w:rFonts w:ascii="Aptos" w:hAnsi="Aptos"/>
                <w:b/>
                <w:color w:val="1B5E3B"/>
                <w:sz w:val="20"/>
              </w:rPr>
              <w:t>CONFIRMED RULE</w:t>
              <w:br/>
            </w:r>
            <w:r>
              <w:rPr>
                <w:rFonts w:ascii="Aptos" w:hAnsi="Aptos"/>
                <w:sz w:val="19"/>
              </w:rPr>
              <w:t>Maximum learner interaction depth = 2. A popup is a content state, not a third navigation level. The meaning of Level 1 and Level 2 varies by interaction family and must be modelled explicitly.</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2.3 Interaction families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Family</w:t>
            </w:r>
          </w:p>
        </w:tc>
        <w:tc>
          <w:tcPr>
            <w:tcW w:type="dxa" w:w="230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Components</w:t>
            </w:r>
          </w:p>
        </w:tc>
        <w:tc>
          <w:tcPr>
            <w:tcW w:type="dxa" w:w="4680"/>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Learner flow</w:t>
            </w:r>
          </w:p>
        </w:tc>
        <w:tc>
          <w:tcPr>
            <w:tcW w:type="dxa" w:w="208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Completion unit</w:t>
            </w:r>
          </w:p>
        </w:tc>
      </w:tr>
      <w:tr>
        <w:tc>
          <w:tcPr>
            <w:tcW w:type="dxa" w:w="1512"/>
            <w:tcMar>
              <w:top w:w="75" w:type="dxa"/>
              <w:start w:w="85" w:type="dxa"/>
              <w:bottom w:w="75" w:type="dxa"/>
              <w:end w:w="85" w:type="dxa"/>
            </w:tcMar>
            <w:vAlign w:val="center"/>
          </w:tcPr>
          <w:p>
            <w:pPr>
              <w:spacing w:before="0" w:after="0" w:line="245" w:lineRule="auto"/>
              <w:jc w:val="left"/>
            </w:pPr>
            <w:r>
              <w:rPr>
                <w:rFonts w:ascii="Aptos" w:hAnsi="Aptos"/>
                <w:b/>
                <w:sz w:val="16"/>
              </w:rPr>
              <w:t>S — Struktur Taman</w:t>
            </w:r>
          </w:p>
        </w:tc>
        <w:tc>
          <w:tcPr>
            <w:tcW w:type="dxa" w:w="2304"/>
            <w:tcMar>
              <w:top w:w="75" w:type="dxa"/>
              <w:start w:w="85" w:type="dxa"/>
              <w:bottom w:w="75" w:type="dxa"/>
              <w:end w:w="85" w:type="dxa"/>
            </w:tcMar>
            <w:vAlign w:val="center"/>
          </w:tcPr>
          <w:p>
            <w:pPr>
              <w:spacing w:before="0" w:after="0" w:line="245" w:lineRule="auto"/>
              <w:jc w:val="left"/>
            </w:pPr>
            <w:r>
              <w:rPr>
                <w:rFonts w:ascii="Aptos" w:hAnsi="Aptos"/>
                <w:b w:val="0"/>
                <w:sz w:val="16"/>
              </w:rPr>
              <w:t>Struktur Persisir Air; Struktur Teduhan; Kemudahan Awam; Water Feature</w:t>
            </w:r>
          </w:p>
        </w:tc>
        <w:tc>
          <w:tcPr>
            <w:tcW w:type="dxa" w:w="4680"/>
            <w:tcMar>
              <w:top w:w="75" w:type="dxa"/>
              <w:start w:w="85" w:type="dxa"/>
              <w:bottom w:w="75" w:type="dxa"/>
              <w:end w:w="85" w:type="dxa"/>
            </w:tcMar>
            <w:vAlign w:val="center"/>
          </w:tcPr>
          <w:p>
            <w:pPr>
              <w:spacing w:before="0" w:after="0" w:line="245" w:lineRule="auto"/>
              <w:jc w:val="left"/>
            </w:pPr>
            <w:r>
              <w:rPr>
                <w:rFonts w:ascii="Aptos" w:hAnsi="Aptos"/>
                <w:b w:val="0"/>
                <w:sz w:val="16"/>
              </w:rPr>
              <w:t>Group master → main explanation → Contoh screen → example popup states → Kembali to group master</w:t>
            </w:r>
          </w:p>
        </w:tc>
        <w:tc>
          <w:tcPr>
            <w:tcW w:type="dxa" w:w="2088"/>
            <w:tcMar>
              <w:top w:w="75" w:type="dxa"/>
              <w:start w:w="85" w:type="dxa"/>
              <w:bottom w:w="75" w:type="dxa"/>
              <w:end w:w="85" w:type="dxa"/>
            </w:tcMar>
            <w:vAlign w:val="center"/>
          </w:tcPr>
          <w:p>
            <w:pPr>
              <w:spacing w:before="0" w:after="0" w:line="245" w:lineRule="auto"/>
              <w:jc w:val="left"/>
            </w:pPr>
            <w:r>
              <w:rPr>
                <w:rFonts w:ascii="Aptos" w:hAnsi="Aptos"/>
                <w:b w:val="0"/>
                <w:sz w:val="16"/>
              </w:rPr>
              <w:t>All examples for a component viewed; then component card completes</w:t>
            </w:r>
          </w:p>
        </w:tc>
      </w:tr>
      <w:tr>
        <w:tc>
          <w:tcPr>
            <w:tcW w:type="dxa" w:w="1512"/>
            <w:tcMar>
              <w:top w:w="75" w:type="dxa"/>
              <w:start w:w="85" w:type="dxa"/>
              <w:bottom w:w="75" w:type="dxa"/>
              <w:end w:w="85" w:type="dxa"/>
            </w:tcMar>
            <w:vAlign w:val="center"/>
            <w:shd w:fill="F8FBF9"/>
          </w:tcPr>
          <w:p>
            <w:pPr>
              <w:spacing w:before="0" w:after="0" w:line="245" w:lineRule="auto"/>
              <w:jc w:val="left"/>
            </w:pPr>
            <w:r>
              <w:rPr>
                <w:rFonts w:ascii="Aptos" w:hAnsi="Aptos"/>
                <w:b/>
                <w:sz w:val="16"/>
              </w:rPr>
              <w:t>P1 — Perabot examples + specifications</w:t>
            </w:r>
          </w:p>
        </w:tc>
        <w:tc>
          <w:tcPr>
            <w:tcW w:type="dxa" w:w="2304"/>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Kerusi Taman; Tong Sampah; Drinking Fountain</w:t>
            </w:r>
          </w:p>
        </w:tc>
        <w:tc>
          <w:tcPr>
            <w:tcW w:type="dxa" w:w="468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Component explanation + example list → click example (Level 1) → full-slide example → click specification (Level 2) → popup → close icon</w:t>
            </w:r>
          </w:p>
        </w:tc>
        <w:tc>
          <w:tcPr>
            <w:tcW w:type="dxa" w:w="20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All specifications under an example viewed; all examples complete before component progression</w:t>
            </w:r>
          </w:p>
        </w:tc>
      </w:tr>
      <w:tr>
        <w:tc>
          <w:tcPr>
            <w:tcW w:type="dxa" w:w="1512"/>
            <w:tcMar>
              <w:top w:w="75" w:type="dxa"/>
              <w:start w:w="85" w:type="dxa"/>
              <w:bottom w:w="75" w:type="dxa"/>
              <w:end w:w="85" w:type="dxa"/>
            </w:tcMar>
            <w:vAlign w:val="center"/>
          </w:tcPr>
          <w:p>
            <w:pPr>
              <w:spacing w:before="0" w:after="0" w:line="245" w:lineRule="auto"/>
              <w:jc w:val="left"/>
            </w:pPr>
            <w:r>
              <w:rPr>
                <w:rFonts w:ascii="Aptos" w:hAnsi="Aptos"/>
                <w:b/>
                <w:sz w:val="16"/>
              </w:rPr>
              <w:t>P2 — Perabot specification categories</w:t>
            </w:r>
          </w:p>
        </w:tc>
        <w:tc>
          <w:tcPr>
            <w:tcW w:type="dxa" w:w="2304"/>
            <w:tcMar>
              <w:top w:w="75" w:type="dxa"/>
              <w:start w:w="85" w:type="dxa"/>
              <w:bottom w:w="75" w:type="dxa"/>
              <w:end w:w="85" w:type="dxa"/>
            </w:tcMar>
            <w:vAlign w:val="center"/>
          </w:tcPr>
          <w:p>
            <w:pPr>
              <w:spacing w:before="0" w:after="0" w:line="245" w:lineRule="auto"/>
              <w:jc w:val="left"/>
            </w:pPr>
            <w:r>
              <w:rPr>
                <w:rFonts w:ascii="Aptos" w:hAnsi="Aptos"/>
                <w:b w:val="0"/>
                <w:sz w:val="16"/>
              </w:rPr>
              <w:t>Papan Tanda; BBQ Pit</w:t>
            </w:r>
          </w:p>
        </w:tc>
        <w:tc>
          <w:tcPr>
            <w:tcW w:type="dxa" w:w="4680"/>
            <w:tcMar>
              <w:top w:w="75" w:type="dxa"/>
              <w:start w:w="85" w:type="dxa"/>
              <w:bottom w:w="75" w:type="dxa"/>
              <w:end w:w="85" w:type="dxa"/>
            </w:tcMar>
            <w:vAlign w:val="center"/>
          </w:tcPr>
          <w:p>
            <w:pPr>
              <w:spacing w:before="0" w:after="0" w:line="245" w:lineRule="auto"/>
              <w:jc w:val="left"/>
            </w:pPr>
            <w:r>
              <w:rPr>
                <w:rFonts w:ascii="Aptos" w:hAnsi="Aptos"/>
                <w:b w:val="0"/>
                <w:sz w:val="16"/>
              </w:rPr>
              <w:t>Component explanation + specification-category list → click category (Level 1) → popup → close icon</w:t>
            </w:r>
          </w:p>
        </w:tc>
        <w:tc>
          <w:tcPr>
            <w:tcW w:type="dxa" w:w="2088"/>
            <w:tcMar>
              <w:top w:w="75" w:type="dxa"/>
              <w:start w:w="85" w:type="dxa"/>
              <w:bottom w:w="75" w:type="dxa"/>
              <w:end w:w="85" w:type="dxa"/>
            </w:tcMar>
            <w:vAlign w:val="center"/>
          </w:tcPr>
          <w:p>
            <w:pPr>
              <w:spacing w:before="0" w:after="0" w:line="245" w:lineRule="auto"/>
              <w:jc w:val="left"/>
            </w:pPr>
            <w:r>
              <w:rPr>
                <w:rFonts w:ascii="Aptos" w:hAnsi="Aptos"/>
                <w:b w:val="0"/>
                <w:sz w:val="16"/>
              </w:rPr>
              <w:t>All specification categories viewed before component progression</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2.4 Struktur Taman flow</w:t>
      </w:r>
    </w:p>
    <w:tbl>
      <w:tblPr>
        <w:tblW w:type="auto" w:w="0"/>
        <w:jc w:val="center"/>
        <w:tblLook w:firstColumn="1" w:firstRow="1" w:lastColumn="0" w:lastRow="0" w:noHBand="0" w:noVBand="1" w:val="04A0"/>
      </w:tblPr>
      <w:tblGrid>
        <w:gridCol w:w="9994"/>
      </w:tblGrid>
      <w:tr>
        <w:tc>
          <w:tcPr>
            <w:tcW w:type="dxa" w:w="9994"/>
            <w:shd w:fill="F2F2F2"/>
            <w:tcMar>
              <w:top w:w="105" w:type="dxa"/>
              <w:start w:w="150" w:type="dxa"/>
              <w:bottom w:w="105" w:type="dxa"/>
              <w:end w:w="150" w:type="dxa"/>
            </w:tcMar>
            <w:tcBorders>
              <w:top w:val="single" w:sz="6" w:color="B7B7B7"/>
              <w:left w:val="single" w:sz="6" w:color="B7B7B7"/>
              <w:bottom w:val="single" w:sz="6" w:color="B7B7B7"/>
              <w:right w:val="single" w:sz="6" w:color="B7B7B7"/>
            </w:tcBorders>
          </w:tcPr>
          <w:p>
            <w:pPr>
              <w:spacing w:before="0" w:after="0" w:line="245" w:lineRule="auto"/>
            </w:pPr>
            <w:r>
              <w:rPr>
                <w:rFonts w:ascii="Aptos" w:hAnsi="Aptos"/>
                <w:b/>
                <w:color w:val="1F6D73"/>
                <w:sz w:val="19"/>
              </w:rPr>
              <w:t>Family S</w:t>
              <w:br/>
            </w:r>
            <w:r>
              <w:rPr>
                <w:rFonts w:ascii="Consolas" w:hAnsi="Consolas"/>
                <w:color w:val="595959"/>
                <w:sz w:val="18"/>
              </w:rPr>
              <w:t>STRUKTUR_TAMAN_MASTER — four cards, any order</w:t>
              <w:br/>
            </w:r>
            <w:r>
              <w:rPr>
                <w:rFonts w:ascii="Consolas" w:hAnsi="Consolas"/>
                <w:color w:val="595959"/>
                <w:sz w:val="18"/>
              </w:rPr>
              <w:t xml:space="preserve">  → [component]_MAIN — explanation + Aspek Pembinaan where source-attested</w:t>
              <w:br/>
            </w:r>
            <w:r>
              <w:rPr>
                <w:rFonts w:ascii="Consolas" w:hAnsi="Consolas"/>
                <w:color w:val="595959"/>
                <w:sz w:val="18"/>
              </w:rPr>
              <w:t xml:space="preserve">  → shell next after VO</w:t>
              <w:br/>
            </w:r>
            <w:r>
              <w:rPr>
                <w:rFonts w:ascii="Consolas" w:hAnsi="Consolas"/>
                <w:color w:val="595959"/>
                <w:sz w:val="18"/>
              </w:rPr>
              <w:t xml:space="preserve">  → CONTOH [COMPONENT] — examples, any order</w:t>
              <w:br/>
            </w:r>
            <w:r>
              <w:rPr>
                <w:rFonts w:ascii="Consolas" w:hAnsi="Consolas"/>
                <w:color w:val="595959"/>
                <w:sz w:val="18"/>
              </w:rPr>
              <w:t xml:space="preserve">  → popup state + VO + close icon + viewed tick</w:t>
              <w:br/>
            </w:r>
            <w:r>
              <w:rPr>
                <w:rFonts w:ascii="Consolas" w:hAnsi="Consolas"/>
                <w:color w:val="595959"/>
                <w:sz w:val="18"/>
              </w:rPr>
              <w:t xml:space="preserve">  → all examples viewed: Kembali enabled</w:t>
              <w:br/>
            </w:r>
            <w:r>
              <w:rPr>
                <w:rFonts w:ascii="Consolas" w:hAnsi="Consolas"/>
                <w:color w:val="595959"/>
                <w:sz w:val="18"/>
              </w:rPr>
              <w:t xml:space="preserve">  → return to group master: component tick</w:t>
              <w:br/>
            </w:r>
            <w:r>
              <w:rPr>
                <w:rFonts w:ascii="Consolas" w:hAnsi="Consolas"/>
                <w:color w:val="595959"/>
                <w:sz w:val="18"/>
              </w:rPr>
              <w:t xml:space="preserve">  → all four components complete: shell next enabled</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2.5 Perabot Taman gateway and sequence</w:t>
      </w:r>
    </w:p>
    <w:p>
      <w:pPr>
        <w:pStyle w:val="ListBullet"/>
        <w:widowControl/>
        <w:spacing w:before="0" w:after="50" w:line="247" w:lineRule="auto"/>
        <w:ind w:left="317" w:hanging="173"/>
      </w:pPr>
      <w:r>
        <w:rPr>
          <w:rFonts w:ascii="Aptos" w:hAnsi="Aptos"/>
          <w:sz w:val="21"/>
        </w:rPr>
        <w:t>The Perabot Taman gateway is an overview/list screen. It does not create a clickable card level and does not display a duplicate custom Seterusnya button.</w:t>
      </w:r>
    </w:p>
    <w:p>
      <w:pPr>
        <w:pStyle w:val="ListBullet"/>
        <w:widowControl/>
        <w:spacing w:before="0" w:after="50" w:line="247" w:lineRule="auto"/>
        <w:ind w:left="317" w:hanging="173"/>
      </w:pPr>
      <w:r>
        <w:rPr>
          <w:rFonts w:ascii="Aptos" w:hAnsi="Aptos"/>
          <w:sz w:val="21"/>
        </w:rPr>
        <w:t>Its Notes introduce the five components and end with: “Mari lihat setiap contoh perabot di halaman seterusnya.”</w:t>
      </w:r>
    </w:p>
    <w:p>
      <w:pPr>
        <w:pStyle w:val="ListBullet"/>
        <w:widowControl/>
        <w:spacing w:before="0" w:after="50" w:line="247" w:lineRule="auto"/>
        <w:ind w:left="317" w:hanging="173"/>
      </w:pPr>
      <w:r>
        <w:rPr>
          <w:rFonts w:ascii="Aptos" w:hAnsi="Aptos"/>
          <w:sz w:val="21"/>
        </w:rPr>
        <w:t>Shell navigation enters the sequential Perabot component flow in this order: Kerusi Taman → Papan Tanda → Tong Sampah → Drinking Fountain → BBQ Pit → Rumusan, unless the final screen/state map records an approved alternative.</w:t>
      </w:r>
    </w:p>
    <w:p>
      <w:pPr>
        <w:pStyle w:val="Heading2"/>
        <w:widowControl/>
        <w:spacing w:before="100" w:after="60" w:line="240" w:lineRule="auto"/>
        <w:keepNext/>
        <w:keepLines/>
      </w:pPr>
      <w:r>
        <w:rPr>
          <w:rFonts w:ascii="Aptos Display" w:hAnsi="Aptos Display"/>
          <w:b/>
          <w:color w:val="1F6D73"/>
          <w:sz w:val="25"/>
        </w:rPr>
        <w:t>2.6 Perabot Family P1 flow</w:t>
      </w:r>
    </w:p>
    <w:tbl>
      <w:tblPr>
        <w:tblW w:type="auto" w:w="0"/>
        <w:jc w:val="center"/>
        <w:tblLook w:firstColumn="1" w:firstRow="1" w:lastColumn="0" w:lastRow="0" w:noHBand="0" w:noVBand="1" w:val="04A0"/>
      </w:tblPr>
      <w:tblGrid>
        <w:gridCol w:w="9994"/>
      </w:tblGrid>
      <w:tr>
        <w:tc>
          <w:tcPr>
            <w:tcW w:type="dxa" w:w="9994"/>
            <w:shd w:fill="F2F2F2"/>
            <w:tcMar>
              <w:top w:w="105" w:type="dxa"/>
              <w:start w:w="150" w:type="dxa"/>
              <w:bottom w:w="105" w:type="dxa"/>
              <w:end w:w="150" w:type="dxa"/>
            </w:tcMar>
            <w:tcBorders>
              <w:top w:val="single" w:sz="6" w:color="B7B7B7"/>
              <w:left w:val="single" w:sz="6" w:color="B7B7B7"/>
              <w:bottom w:val="single" w:sz="6" w:color="B7B7B7"/>
              <w:right w:val="single" w:sz="6" w:color="B7B7B7"/>
            </w:tcBorders>
          </w:tcPr>
          <w:p>
            <w:pPr>
              <w:spacing w:before="0" w:after="0" w:line="245" w:lineRule="auto"/>
            </w:pPr>
            <w:r>
              <w:rPr>
                <w:rFonts w:ascii="Aptos" w:hAnsi="Aptos"/>
                <w:b/>
                <w:color w:val="1F6D73"/>
                <w:sz w:val="19"/>
              </w:rPr>
              <w:t>Family P1</w:t>
              <w:br/>
            </w:r>
            <w:r>
              <w:rPr>
                <w:rFonts w:ascii="Consolas" w:hAnsi="Consolas"/>
                <w:color w:val="595959"/>
                <w:sz w:val="18"/>
              </w:rPr>
              <w:t>[COMPONENT]_MAIN — explanation + clickable example list</w:t>
              <w:br/>
            </w:r>
            <w:r>
              <w:rPr>
                <w:rFonts w:ascii="Consolas" w:hAnsi="Consolas"/>
                <w:color w:val="595959"/>
                <w:sz w:val="18"/>
              </w:rPr>
              <w:t xml:space="preserve">  → click example at Level 1</w:t>
              <w:br/>
            </w:r>
            <w:r>
              <w:rPr>
                <w:rFonts w:ascii="Consolas" w:hAnsi="Consolas"/>
                <w:color w:val="595959"/>
                <w:sz w:val="18"/>
              </w:rPr>
              <w:t xml:space="preserve">  → [EXAMPLE]_FULL — full-slide example with Kembali</w:t>
              <w:br/>
            </w:r>
            <w:r>
              <w:rPr>
                <w:rFonts w:ascii="Consolas" w:hAnsi="Consolas"/>
                <w:color w:val="595959"/>
                <w:sz w:val="18"/>
              </w:rPr>
              <w:t xml:space="preserve">  → click source-attested specification item at Level 2</w:t>
              <w:br/>
            </w:r>
            <w:r>
              <w:rPr>
                <w:rFonts w:ascii="Consolas" w:hAnsi="Consolas"/>
                <w:color w:val="595959"/>
                <w:sz w:val="18"/>
              </w:rPr>
              <w:t xml:space="preserve">  → specification popup + VO + close icon + viewed tick</w:t>
              <w:br/>
            </w:r>
            <w:r>
              <w:rPr>
                <w:rFonts w:ascii="Consolas" w:hAnsi="Consolas"/>
                <w:color w:val="595959"/>
                <w:sz w:val="18"/>
              </w:rPr>
              <w:t xml:space="preserve">  → all specifications for example viewed: example complete</w:t>
              <w:br/>
            </w:r>
            <w:r>
              <w:rPr>
                <w:rFonts w:ascii="Consolas" w:hAnsi="Consolas"/>
                <w:color w:val="595959"/>
                <w:sz w:val="18"/>
              </w:rPr>
              <w:t xml:space="preserve">  → Kembali to component explanation/list</w:t>
              <w:br/>
            </w:r>
            <w:r>
              <w:rPr>
                <w:rFonts w:ascii="Consolas" w:hAnsi="Consolas"/>
                <w:color w:val="595959"/>
                <w:sz w:val="18"/>
              </w:rPr>
              <w:t xml:space="preserve">  → all examples complete: shell next enabled</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2.7 Perabot Family P2 flow</w:t>
      </w:r>
    </w:p>
    <w:tbl>
      <w:tblPr>
        <w:tblW w:type="auto" w:w="0"/>
        <w:jc w:val="center"/>
        <w:tblLook w:firstColumn="1" w:firstRow="1" w:lastColumn="0" w:lastRow="0" w:noHBand="0" w:noVBand="1" w:val="04A0"/>
      </w:tblPr>
      <w:tblGrid>
        <w:gridCol w:w="9994"/>
      </w:tblGrid>
      <w:tr>
        <w:tc>
          <w:tcPr>
            <w:tcW w:type="dxa" w:w="9994"/>
            <w:shd w:fill="F2F2F2"/>
            <w:tcMar>
              <w:top w:w="105" w:type="dxa"/>
              <w:start w:w="150" w:type="dxa"/>
              <w:bottom w:w="105" w:type="dxa"/>
              <w:end w:w="150" w:type="dxa"/>
            </w:tcMar>
            <w:tcBorders>
              <w:top w:val="single" w:sz="6" w:color="B7B7B7"/>
              <w:left w:val="single" w:sz="6" w:color="B7B7B7"/>
              <w:bottom w:val="single" w:sz="6" w:color="B7B7B7"/>
              <w:right w:val="single" w:sz="6" w:color="B7B7B7"/>
            </w:tcBorders>
          </w:tcPr>
          <w:p>
            <w:pPr>
              <w:spacing w:before="0" w:after="0" w:line="245" w:lineRule="auto"/>
            </w:pPr>
            <w:r>
              <w:rPr>
                <w:rFonts w:ascii="Aptos" w:hAnsi="Aptos"/>
                <w:b/>
                <w:color w:val="1F6D73"/>
                <w:sz w:val="19"/>
              </w:rPr>
              <w:t>Family P2</w:t>
              <w:br/>
            </w:r>
            <w:r>
              <w:rPr>
                <w:rFonts w:ascii="Consolas" w:hAnsi="Consolas"/>
                <w:color w:val="595959"/>
                <w:sz w:val="18"/>
              </w:rPr>
              <w:t>[COMPONENT]_MAIN — explanation + specification-category list</w:t>
              <w:br/>
            </w:r>
            <w:r>
              <w:rPr>
                <w:rFonts w:ascii="Consolas" w:hAnsi="Consolas"/>
                <w:color w:val="595959"/>
                <w:sz w:val="18"/>
              </w:rPr>
              <w:t xml:space="preserve">  → click category at Level 1</w:t>
              <w:br/>
            </w:r>
            <w:r>
              <w:rPr>
                <w:rFonts w:ascii="Consolas" w:hAnsi="Consolas"/>
                <w:color w:val="595959"/>
                <w:sz w:val="18"/>
              </w:rPr>
              <w:t xml:space="preserve">  → category popup + VO + close icon + viewed tick</w:t>
              <w:br/>
            </w:r>
            <w:r>
              <w:rPr>
                <w:rFonts w:ascii="Consolas" w:hAnsi="Consolas"/>
                <w:color w:val="595959"/>
                <w:sz w:val="18"/>
              </w:rPr>
              <w:t xml:space="preserve">  → close returns to same component screen</w:t>
              <w:br/>
            </w:r>
            <w:r>
              <w:rPr>
                <w:rFonts w:ascii="Consolas" w:hAnsi="Consolas"/>
                <w:color w:val="595959"/>
                <w:sz w:val="18"/>
              </w:rPr>
              <w:t xml:space="preserve">  → all categories viewed: shell next enabled</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3 Source-Table Extraction and Interaction Decomposition</w:t>
      </w:r>
    </w:p>
    <w:p>
      <w:pPr>
        <w:pStyle w:val="Heading2"/>
        <w:widowControl/>
        <w:spacing w:before="100" w:after="60" w:line="240" w:lineRule="auto"/>
        <w:keepNext/>
        <w:keepLines/>
      </w:pPr>
      <w:r>
        <w:rPr>
          <w:rFonts w:ascii="Aptos Display" w:hAnsi="Aptos Display"/>
          <w:b/>
          <w:color w:val="1F6D73"/>
          <w:sz w:val="25"/>
        </w:rPr>
        <w:t>3.1 Source baseline preservation</w:t>
      </w:r>
    </w:p>
    <w:p>
      <w:pPr>
        <w:widowControl/>
        <w:spacing w:before="0" w:after="60" w:line="250" w:lineRule="auto"/>
        <w:ind w:left="346" w:hanging="346"/>
      </w:pPr>
      <w:r>
        <w:rPr>
          <w:rFonts w:ascii="Aptos" w:hAnsi="Aptos"/>
          <w:b/>
          <w:color w:val="1F6D73"/>
          <w:sz w:val="21"/>
        </w:rPr>
        <w:t xml:space="preserve">1. </w:t>
      </w:r>
      <w:r>
        <w:rPr>
          <w:rFonts w:ascii="Aptos" w:hAnsi="Aptos"/>
          <w:sz w:val="21"/>
        </w:rPr>
        <w:t>Preserve all 26 meaningful source-row IDs, source order, page locators and source propositions.</w:t>
      </w:r>
    </w:p>
    <w:p>
      <w:pPr>
        <w:widowControl/>
        <w:spacing w:before="0" w:after="60" w:line="250" w:lineRule="auto"/>
        <w:ind w:left="346" w:hanging="346"/>
      </w:pPr>
      <w:r>
        <w:rPr>
          <w:rFonts w:ascii="Aptos" w:hAnsi="Aptos"/>
          <w:b/>
          <w:color w:val="1F6D73"/>
          <w:sz w:val="21"/>
        </w:rPr>
        <w:t xml:space="preserve">2. </w:t>
      </w:r>
      <w:r>
        <w:rPr>
          <w:rFonts w:ascii="Aptos" w:hAnsi="Aptos"/>
          <w:sz w:val="21"/>
        </w:rPr>
        <w:t>Preserve all 14 source assets and the measured image-ownership findings.</w:t>
      </w:r>
    </w:p>
    <w:p>
      <w:pPr>
        <w:widowControl/>
        <w:spacing w:before="0" w:after="60" w:line="250" w:lineRule="auto"/>
        <w:ind w:left="346" w:hanging="346"/>
      </w:pPr>
      <w:r>
        <w:rPr>
          <w:rFonts w:ascii="Aptos" w:hAnsi="Aptos"/>
          <w:b/>
          <w:color w:val="1F6D73"/>
          <w:sz w:val="21"/>
        </w:rPr>
        <w:t xml:space="preserve">3. </w:t>
      </w:r>
      <w:r>
        <w:rPr>
          <w:rFonts w:ascii="Aptos" w:hAnsi="Aptos"/>
          <w:sz w:val="21"/>
        </w:rPr>
        <w:t>Interaction decomposition MUST NOT create new source rows or reuse a source-row ID for a different source record.</w:t>
      </w:r>
    </w:p>
    <w:p>
      <w:pPr>
        <w:widowControl/>
        <w:spacing w:before="0" w:after="60" w:line="250" w:lineRule="auto"/>
        <w:ind w:left="346" w:hanging="346"/>
      </w:pPr>
      <w:r>
        <w:rPr>
          <w:rFonts w:ascii="Aptos" w:hAnsi="Aptos"/>
          <w:b/>
          <w:color w:val="1F6D73"/>
          <w:sz w:val="21"/>
        </w:rPr>
        <w:t xml:space="preserve">4. </w:t>
      </w:r>
      <w:r>
        <w:rPr>
          <w:rFonts w:ascii="Aptos" w:hAnsi="Aptos"/>
          <w:sz w:val="21"/>
        </w:rPr>
        <w:t>Every learner-facing claim must remain traceable to a source row, source prose span or an explicitly approved instructional statement.</w:t>
      </w:r>
    </w:p>
    <w:p>
      <w:pPr>
        <w:pStyle w:val="Heading2"/>
        <w:widowControl/>
        <w:spacing w:before="100" w:after="60" w:line="240" w:lineRule="auto"/>
        <w:keepNext/>
        <w:keepLines/>
      </w:pPr>
      <w:r>
        <w:rPr>
          <w:rFonts w:ascii="Aptos Display" w:hAnsi="Aptos Display"/>
          <w:b/>
          <w:color w:val="1F6D73"/>
          <w:sz w:val="25"/>
        </w:rPr>
        <w:t>3.2 Decomposition by interaction family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Source form</w:t>
            </w:r>
          </w:p>
        </w:tc>
        <w:tc>
          <w:tcPr>
            <w:tcW w:type="dxa" w:w="2520"/>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Generated role</w:t>
            </w:r>
          </w:p>
        </w:tc>
        <w:tc>
          <w:tcPr>
            <w:tcW w:type="dxa" w:w="568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Rule</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Struktur prose</w:t>
            </w:r>
          </w:p>
        </w:tc>
        <w:tc>
          <w:tcPr>
            <w:tcW w:type="dxa" w:w="2520"/>
            <w:tcMar>
              <w:top w:w="75" w:type="dxa"/>
              <w:start w:w="85" w:type="dxa"/>
              <w:bottom w:w="75" w:type="dxa"/>
              <w:end w:w="85" w:type="dxa"/>
            </w:tcMar>
            <w:vAlign w:val="center"/>
          </w:tcPr>
          <w:p>
            <w:pPr>
              <w:spacing w:before="0" w:after="0" w:line="245" w:lineRule="auto"/>
              <w:jc w:val="left"/>
            </w:pPr>
            <w:r>
              <w:rPr>
                <w:rFonts w:ascii="Aptos" w:hAnsi="Aptos"/>
                <w:b w:val="0"/>
                <w:sz w:val="16"/>
              </w:rPr>
              <w:t>Main explanation screen</w:t>
            </w:r>
          </w:p>
        </w:tc>
        <w:tc>
          <w:tcPr>
            <w:tcW w:type="dxa" w:w="5688"/>
            <w:tcMar>
              <w:top w:w="75" w:type="dxa"/>
              <w:start w:w="85" w:type="dxa"/>
              <w:bottom w:w="75" w:type="dxa"/>
              <w:end w:w="85" w:type="dxa"/>
            </w:tcMar>
            <w:vAlign w:val="center"/>
          </w:tcPr>
          <w:p>
            <w:pPr>
              <w:spacing w:before="0" w:after="0" w:line="245" w:lineRule="auto"/>
              <w:jc w:val="left"/>
            </w:pPr>
            <w:r>
              <w:rPr>
                <w:rFonts w:ascii="Aptos" w:hAnsi="Aptos"/>
                <w:b w:val="0"/>
                <w:sz w:val="16"/>
              </w:rPr>
              <w:t>Generate function, explanation and Aspek Pembinaan only where source-attested</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Struktur table row</w:t>
            </w:r>
          </w:p>
        </w:tc>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Example item + popup state</w:t>
            </w:r>
          </w:p>
        </w:tc>
        <w:tc>
          <w:tcPr>
            <w:tcW w:type="dxa" w:w="56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One meaningful row maps to one example item/popup unless a documented decision states otherwise</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P1 Perabot row</w:t>
            </w:r>
          </w:p>
        </w:tc>
        <w:tc>
          <w:tcPr>
            <w:tcW w:type="dxa" w:w="2520"/>
            <w:tcMar>
              <w:top w:w="75" w:type="dxa"/>
              <w:start w:w="85" w:type="dxa"/>
              <w:bottom w:w="75" w:type="dxa"/>
              <w:end w:w="85" w:type="dxa"/>
            </w:tcMar>
            <w:vAlign w:val="center"/>
          </w:tcPr>
          <w:p>
            <w:pPr>
              <w:spacing w:before="0" w:after="0" w:line="245" w:lineRule="auto"/>
              <w:jc w:val="left"/>
            </w:pPr>
            <w:r>
              <w:rPr>
                <w:rFonts w:ascii="Aptos" w:hAnsi="Aptos"/>
                <w:b w:val="0"/>
                <w:sz w:val="16"/>
              </w:rPr>
              <w:t>Level 1 full-slide example</w:t>
            </w:r>
          </w:p>
        </w:tc>
        <w:tc>
          <w:tcPr>
            <w:tcW w:type="dxa" w:w="5688"/>
            <w:tcMar>
              <w:top w:w="75" w:type="dxa"/>
              <w:start w:w="85" w:type="dxa"/>
              <w:bottom w:w="75" w:type="dxa"/>
              <w:end w:w="85" w:type="dxa"/>
            </w:tcMar>
            <w:vAlign w:val="center"/>
          </w:tcPr>
          <w:p>
            <w:pPr>
              <w:spacing w:before="0" w:after="0" w:line="245" w:lineRule="auto"/>
              <w:jc w:val="left"/>
            </w:pPr>
            <w:r>
              <w:rPr>
                <w:rFonts w:ascii="Aptos" w:hAnsi="Aptos"/>
                <w:b w:val="0"/>
                <w:sz w:val="16"/>
              </w:rPr>
              <w:t>The row retains its source identity; its internal specification groups MAY become Level 2 items</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P1 internal substructure</w:t>
            </w:r>
          </w:p>
        </w:tc>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Specification popup items</w:t>
            </w:r>
          </w:p>
        </w:tc>
        <w:tc>
          <w:tcPr>
            <w:tcW w:type="dxa" w:w="56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Use source-attested headings or enumerator boundaries; do not invent categories</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P2 complex row</w:t>
            </w:r>
          </w:p>
        </w:tc>
        <w:tc>
          <w:tcPr>
            <w:tcW w:type="dxa" w:w="2520"/>
            <w:tcMar>
              <w:top w:w="75" w:type="dxa"/>
              <w:start w:w="85" w:type="dxa"/>
              <w:bottom w:w="75" w:type="dxa"/>
              <w:end w:w="85" w:type="dxa"/>
            </w:tcMar>
            <w:vAlign w:val="center"/>
          </w:tcPr>
          <w:p>
            <w:pPr>
              <w:spacing w:before="0" w:after="0" w:line="245" w:lineRule="auto"/>
              <w:jc w:val="left"/>
            </w:pPr>
            <w:r>
              <w:rPr>
                <w:rFonts w:ascii="Aptos" w:hAnsi="Aptos"/>
                <w:b w:val="0"/>
                <w:sz w:val="16"/>
              </w:rPr>
              <w:t>Level 1 specification categories</w:t>
            </w:r>
          </w:p>
        </w:tc>
        <w:tc>
          <w:tcPr>
            <w:tcW w:type="dxa" w:w="5688"/>
            <w:tcMar>
              <w:top w:w="75" w:type="dxa"/>
              <w:start w:w="85" w:type="dxa"/>
              <w:bottom w:w="75" w:type="dxa"/>
              <w:end w:w="85" w:type="dxa"/>
            </w:tcMar>
            <w:vAlign w:val="center"/>
          </w:tcPr>
          <w:p>
            <w:pPr>
              <w:spacing w:before="0" w:after="0" w:line="245" w:lineRule="auto"/>
              <w:jc w:val="left"/>
            </w:pPr>
            <w:r>
              <w:rPr>
                <w:rFonts w:ascii="Aptos" w:hAnsi="Aptos"/>
                <w:b w:val="0"/>
                <w:sz w:val="16"/>
              </w:rPr>
              <w:t>Decompose into source-attested categories while retaining one source-row identity</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Missing field</w:t>
            </w:r>
          </w:p>
        </w:tc>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Adaptive display and production note</w:t>
            </w:r>
          </w:p>
        </w:tc>
        <w:tc>
          <w:tcPr>
            <w:tcW w:type="dxa" w:w="56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Do not show empty learner-facing headings; record NOT_PRESENT_IN_SOURCE; do not invent content</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Embedded source image</w:t>
            </w:r>
          </w:p>
        </w:tc>
        <w:tc>
          <w:tcPr>
            <w:tcW w:type="dxa" w:w="2520"/>
            <w:tcMar>
              <w:top w:w="75" w:type="dxa"/>
              <w:start w:w="85" w:type="dxa"/>
              <w:bottom w:w="75" w:type="dxa"/>
              <w:end w:w="85" w:type="dxa"/>
            </w:tcMar>
            <w:vAlign w:val="center"/>
          </w:tcPr>
          <w:p>
            <w:pPr>
              <w:spacing w:before="0" w:after="0" w:line="245" w:lineRule="auto"/>
              <w:jc w:val="left"/>
            </w:pPr>
            <w:r>
              <w:rPr>
                <w:rFonts w:ascii="Aptos" w:hAnsi="Aptos"/>
                <w:b w:val="0"/>
                <w:sz w:val="16"/>
              </w:rPr>
              <w:t>MMD visual direction</w:t>
            </w:r>
          </w:p>
        </w:tc>
        <w:tc>
          <w:tcPr>
            <w:tcW w:type="dxa" w:w="5688"/>
            <w:tcMar>
              <w:top w:w="75" w:type="dxa"/>
              <w:start w:w="85" w:type="dxa"/>
              <w:bottom w:w="75" w:type="dxa"/>
              <w:end w:w="85" w:type="dxa"/>
            </w:tcMar>
            <w:vAlign w:val="center"/>
          </w:tcPr>
          <w:p>
            <w:pPr>
              <w:spacing w:before="0" w:after="0" w:line="245" w:lineRule="auto"/>
              <w:jc w:val="left"/>
            </w:pPr>
            <w:r>
              <w:rPr>
                <w:rFonts w:ascii="Aptos" w:hAnsi="Aptos"/>
                <w:b w:val="0"/>
                <w:sz w:val="16"/>
              </w:rPr>
              <w:t>Cite page/figure/asset; do not embed at ID review stage</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No source image</w:t>
            </w:r>
          </w:p>
        </w:tc>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Textual visual direction</w:t>
            </w:r>
          </w:p>
        </w:tc>
        <w:tc>
          <w:tcPr>
            <w:tcW w:type="dxa" w:w="56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Specify an appropriate source-bound/native visual direction without fabricating external facts</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3.3 P1 component mapping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Component</w:t>
            </w:r>
          </w:p>
        </w:tc>
        <w:tc>
          <w:tcPr>
            <w:tcW w:type="dxa" w:w="388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Level 1 examples</w:t>
            </w:r>
          </w:p>
        </w:tc>
        <w:tc>
          <w:tcPr>
            <w:tcW w:type="dxa" w:w="439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Level 2 specification basis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Kerusi Taman</w:t>
            </w:r>
          </w:p>
        </w:tc>
        <w:tc>
          <w:tcPr>
            <w:tcW w:type="dxa" w:w="3888"/>
            <w:tcMar>
              <w:top w:w="75" w:type="dxa"/>
              <w:start w:w="85" w:type="dxa"/>
              <w:bottom w:w="75" w:type="dxa"/>
              <w:end w:w="85" w:type="dxa"/>
            </w:tcMar>
            <w:vAlign w:val="center"/>
          </w:tcPr>
          <w:p>
            <w:pPr>
              <w:spacing w:before="0" w:after="0" w:line="245" w:lineRule="auto"/>
              <w:jc w:val="left"/>
            </w:pPr>
            <w:r>
              <w:rPr>
                <w:rFonts w:ascii="Aptos" w:hAnsi="Aptos"/>
                <w:b w:val="0"/>
                <w:sz w:val="16"/>
              </w:rPr>
              <w:t>Kerusi Kayu Keras; Kerusi Konkrit; Kerusi Komposit</w:t>
            </w:r>
          </w:p>
        </w:tc>
        <w:tc>
          <w:tcPr>
            <w:tcW w:type="dxa" w:w="4392"/>
            <w:tcMar>
              <w:top w:w="75" w:type="dxa"/>
              <w:start w:w="85" w:type="dxa"/>
              <w:bottom w:w="75" w:type="dxa"/>
              <w:end w:w="85" w:type="dxa"/>
            </w:tcMar>
            <w:vAlign w:val="center"/>
          </w:tcPr>
          <w:p>
            <w:pPr>
              <w:spacing w:before="0" w:after="0" w:line="245" w:lineRule="auto"/>
              <w:jc w:val="left"/>
            </w:pPr>
            <w:r>
              <w:rPr>
                <w:rFonts w:ascii="Aptos" w:hAnsi="Aptos"/>
                <w:b w:val="0"/>
                <w:sz w:val="16"/>
              </w:rPr>
              <w:t>Source-attested specification fields within each example row</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Tong Sampah</w:t>
            </w:r>
          </w:p>
        </w:tc>
        <w:tc>
          <w:tcPr>
            <w:tcW w:type="dxa" w:w="388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Tong Sampah Logam; Tong Sampah Konkrit/Batu; Tong Sampah Plastik Kitar Semula (HDPE)</w:t>
            </w:r>
          </w:p>
        </w:tc>
        <w:tc>
          <w:tcPr>
            <w:tcW w:type="dxa" w:w="439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Source-attested material, features and example fields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Drinking Fountain</w:t>
            </w:r>
          </w:p>
        </w:tc>
        <w:tc>
          <w:tcPr>
            <w:tcW w:type="dxa" w:w="3888"/>
            <w:tcMar>
              <w:top w:w="75" w:type="dxa"/>
              <w:start w:w="85" w:type="dxa"/>
              <w:bottom w:w="75" w:type="dxa"/>
              <w:end w:w="85" w:type="dxa"/>
            </w:tcMar>
            <w:vAlign w:val="center"/>
          </w:tcPr>
          <w:p>
            <w:pPr>
              <w:spacing w:before="0" w:after="0" w:line="245" w:lineRule="auto"/>
              <w:jc w:val="left"/>
            </w:pPr>
            <w:r>
              <w:rPr>
                <w:rFonts w:ascii="Aptos" w:hAnsi="Aptos"/>
                <w:b w:val="0"/>
                <w:sz w:val="16"/>
              </w:rPr>
              <w:t>Pancutan Air Minum Keluli Tahan Karat; Pancutan Air Minum Konkrit/Batu</w:t>
            </w:r>
          </w:p>
        </w:tc>
        <w:tc>
          <w:tcPr>
            <w:tcW w:type="dxa" w:w="4392"/>
            <w:tcMar>
              <w:top w:w="75" w:type="dxa"/>
              <w:start w:w="85" w:type="dxa"/>
              <w:bottom w:w="75" w:type="dxa"/>
              <w:end w:w="85" w:type="dxa"/>
            </w:tcMar>
            <w:vAlign w:val="center"/>
          </w:tcPr>
          <w:p>
            <w:pPr>
              <w:spacing w:before="0" w:after="0" w:line="245" w:lineRule="auto"/>
              <w:jc w:val="left"/>
            </w:pPr>
            <w:r>
              <w:rPr>
                <w:rFonts w:ascii="Aptos" w:hAnsi="Aptos"/>
                <w:b w:val="0"/>
                <w:sz w:val="16"/>
              </w:rPr>
              <w:t>Source-attested material, valve/head/filter/plumbing/accessibility or relevant specification fields</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3.4 P2 component mapping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Component</w:t>
            </w:r>
          </w:p>
        </w:tc>
        <w:tc>
          <w:tcPr>
            <w:tcW w:type="dxa" w:w="518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Specification categories</w:t>
            </w:r>
          </w:p>
        </w:tc>
        <w:tc>
          <w:tcPr>
            <w:tcW w:type="dxa" w:w="309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Status</w:t>
            </w:r>
          </w:p>
        </w:tc>
      </w:tr>
      <w:tr>
        <w:tc>
          <w:tcPr>
            <w:tcW w:type="dxa" w:w="1944"/>
            <w:tcMar>
              <w:top w:w="75" w:type="dxa"/>
              <w:start w:w="85" w:type="dxa"/>
              <w:bottom w:w="75" w:type="dxa"/>
              <w:end w:w="85" w:type="dxa"/>
            </w:tcMar>
            <w:vAlign w:val="center"/>
          </w:tcPr>
          <w:p>
            <w:pPr>
              <w:spacing w:before="0" w:after="0" w:line="245" w:lineRule="auto"/>
              <w:jc w:val="left"/>
            </w:pPr>
            <w:r>
              <w:rPr>
                <w:rFonts w:ascii="Aptos" w:hAnsi="Aptos"/>
                <w:b/>
                <w:sz w:val="16"/>
              </w:rPr>
              <w:t>Papan Tanda</w:t>
            </w:r>
          </w:p>
        </w:tc>
        <w:tc>
          <w:tcPr>
            <w:tcW w:type="dxa" w:w="5184"/>
            <w:tcMar>
              <w:top w:w="75" w:type="dxa"/>
              <w:start w:w="85" w:type="dxa"/>
              <w:bottom w:w="75" w:type="dxa"/>
              <w:end w:w="85" w:type="dxa"/>
            </w:tcMar>
            <w:vAlign w:val="center"/>
          </w:tcPr>
          <w:p>
            <w:pPr>
              <w:spacing w:before="0" w:after="0" w:line="245" w:lineRule="auto"/>
              <w:jc w:val="left"/>
            </w:pPr>
            <w:r>
              <w:rPr>
                <w:rFonts w:ascii="Aptos" w:hAnsi="Aptos"/>
                <w:b w:val="0"/>
                <w:sz w:val="16"/>
              </w:rPr>
              <w:t>Bahan Panel; Bahan Struktur Tiang; Grafik; Rekaan</w:t>
            </w:r>
          </w:p>
        </w:tc>
        <w:tc>
          <w:tcPr>
            <w:tcW w:type="dxa" w:w="3096"/>
            <w:tcMar>
              <w:top w:w="75" w:type="dxa"/>
              <w:start w:w="85" w:type="dxa"/>
              <w:bottom w:w="75" w:type="dxa"/>
              <w:end w:w="85" w:type="dxa"/>
            </w:tcMar>
            <w:vAlign w:val="center"/>
          </w:tcPr>
          <w:p>
            <w:pPr>
              <w:spacing w:before="0" w:after="0" w:line="245" w:lineRule="auto"/>
              <w:jc w:val="left"/>
            </w:pPr>
            <w:r>
              <w:rPr>
                <w:rFonts w:ascii="Aptos" w:hAnsi="Aptos"/>
                <w:b w:val="0"/>
                <w:sz w:val="16"/>
              </w:rPr>
              <w:t>Confirmed by Bariah</w:t>
            </w:r>
          </w:p>
        </w:tc>
      </w:tr>
      <w:tr>
        <w:tc>
          <w:tcPr>
            <w:tcW w:type="dxa" w:w="1944"/>
            <w:tcMar>
              <w:top w:w="75" w:type="dxa"/>
              <w:start w:w="85" w:type="dxa"/>
              <w:bottom w:w="75" w:type="dxa"/>
              <w:end w:w="85" w:type="dxa"/>
            </w:tcMar>
            <w:vAlign w:val="center"/>
            <w:shd w:fill="F8FBF9"/>
          </w:tcPr>
          <w:p>
            <w:pPr>
              <w:spacing w:before="0" w:after="0" w:line="245" w:lineRule="auto"/>
              <w:jc w:val="left"/>
            </w:pPr>
            <w:r>
              <w:rPr>
                <w:rFonts w:ascii="Aptos" w:hAnsi="Aptos"/>
                <w:b/>
                <w:sz w:val="16"/>
              </w:rPr>
              <w:t>BBQ Pit</w:t>
            </w:r>
          </w:p>
        </w:tc>
        <w:tc>
          <w:tcPr>
            <w:tcW w:type="dxa" w:w="5184"/>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Bahan Pembinaan; Dimensi; Gril; Keselamatan</w:t>
            </w:r>
          </w:p>
        </w:tc>
        <w:tc>
          <w:tcPr>
            <w:tcW w:type="dxa" w:w="309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Source-attested implementation default; wording remains subject to final content QA/Bariah confirmation if interpretation changes</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3.5 Normalisation and source fidelity</w:t>
      </w:r>
    </w:p>
    <w:p>
      <w:pPr>
        <w:pStyle w:val="ListBullet"/>
        <w:widowControl/>
        <w:spacing w:before="0" w:after="50" w:line="247" w:lineRule="auto"/>
        <w:ind w:left="317" w:hanging="173"/>
      </w:pPr>
      <w:r>
        <w:rPr>
          <w:rFonts w:ascii="Aptos" w:hAnsi="Aptos"/>
          <w:sz w:val="21"/>
        </w:rPr>
        <w:t>Promenande → Promenade: retain the documented spelling correction.</w:t>
      </w:r>
    </w:p>
    <w:p>
      <w:pPr>
        <w:pStyle w:val="ListBullet"/>
        <w:widowControl/>
        <w:spacing w:before="0" w:after="50" w:line="247" w:lineRule="auto"/>
        <w:ind w:left="317" w:hanging="173"/>
      </w:pPr>
      <w:r>
        <w:rPr>
          <w:rFonts w:ascii="Aptos" w:hAnsi="Aptos"/>
          <w:sz w:val="21"/>
        </w:rPr>
        <w:t>WPC punctuation is authorised as: WPC (Wood-Plastic Composite / Plastik Kitar Semula).</w:t>
      </w:r>
    </w:p>
    <w:p>
      <w:pPr>
        <w:pStyle w:val="ListBullet"/>
        <w:widowControl/>
        <w:spacing w:before="0" w:after="50" w:line="247" w:lineRule="auto"/>
        <w:ind w:left="317" w:hanging="173"/>
      </w:pPr>
      <w:r>
        <w:rPr>
          <w:rFonts w:ascii="Aptos" w:hAnsi="Aptos"/>
          <w:sz w:val="21"/>
        </w:rPr>
        <w:t>Do not silently correct any other ambiguous source text. Record the normalisation, reason and authority.</w:t>
      </w:r>
    </w:p>
    <w:p>
      <w:pPr>
        <w:pStyle w:val="ListBullet"/>
        <w:widowControl/>
        <w:spacing w:before="0" w:after="50" w:line="247" w:lineRule="auto"/>
        <w:ind w:left="317" w:hanging="173"/>
      </w:pPr>
      <w:r>
        <w:rPr>
          <w:rFonts w:ascii="Aptos" w:hAnsi="Aptos"/>
          <w:sz w:val="21"/>
        </w:rPr>
        <w:t>VO may restructure source language for natural narration but MUST preserve factual propositions and MUST NOT add unsupported claims.</w:t>
      </w:r>
    </w:p>
    <w:p>
      <w:pPr>
        <w:pStyle w:val="Heading1"/>
        <w:widowControl/>
        <w:spacing w:before="160" w:after="80" w:line="240" w:lineRule="auto"/>
        <w:keepNext/>
        <w:keepLines/>
      </w:pPr>
      <w:r>
        <w:rPr>
          <w:rFonts w:ascii="Aptos Display" w:hAnsi="Aptos Display"/>
          <w:b/>
          <w:color w:val="17365D"/>
          <w:sz w:val="30"/>
        </w:rPr>
        <w:t>4 Interaction, Completion and State Contract</w:t>
      </w:r>
    </w:p>
    <w:p>
      <w:pPr>
        <w:pStyle w:val="Heading2"/>
        <w:widowControl/>
        <w:spacing w:before="100" w:after="60" w:line="240" w:lineRule="auto"/>
        <w:keepNext/>
        <w:keepLines/>
      </w:pPr>
      <w:r>
        <w:rPr>
          <w:rFonts w:ascii="Aptos Display" w:hAnsi="Aptos Display"/>
          <w:b/>
          <w:color w:val="1F6D73"/>
          <w:sz w:val="25"/>
        </w:rPr>
        <w:t>4.1 Shell navigation</w:t>
      </w:r>
    </w:p>
    <w:tbl>
      <w:tblPr>
        <w:tblW w:type="auto" w:w="0"/>
        <w:jc w:val="center"/>
        <w:tblLayout w:type="autofit"/>
        <w:tblLook w:firstColumn="1" w:firstRow="1" w:lastColumn="0" w:lastRow="0" w:noHBand="0" w:noVBand="1" w:val="04A0"/>
      </w:tblPr>
      <w:tblGrid>
        <w:gridCol w:w="9994"/>
      </w:tblGrid>
      <w:tr>
        <w:tc>
          <w:tcPr>
            <w:tcW w:type="dxa" w:w="9994"/>
            <w:shd w:fill="E2F3F4"/>
            <w:tcMar>
              <w:top w:w="120" w:type="dxa"/>
              <w:start w:w="140" w:type="dxa"/>
              <w:bottom w:w="120" w:type="dxa"/>
              <w:end w:w="140" w:type="dxa"/>
            </w:tcMar>
            <w:tcBorders>
              <w:top w:val="single" w:sz="8" w:color="1F6D73"/>
              <w:left w:val="single" w:sz="8" w:color="1F6D73"/>
              <w:bottom w:val="single" w:sz="8" w:color="1F6D73"/>
              <w:right w:val="single" w:sz="8" w:color="1F6D73"/>
            </w:tcBorders>
          </w:tcPr>
          <w:p>
            <w:pPr>
              <w:spacing w:before="0" w:after="0" w:line="252" w:lineRule="auto"/>
            </w:pPr>
            <w:r>
              <w:rPr>
                <w:rFonts w:ascii="Aptos" w:hAnsi="Aptos"/>
                <w:b/>
                <w:color w:val="1F6D73"/>
                <w:sz w:val="20"/>
              </w:rPr>
              <w:t>SHELL OWNERSHIP RULE</w:t>
              <w:br/>
            </w:r>
            <w:r>
              <w:rPr>
                <w:rFonts w:ascii="Aptos" w:hAnsi="Aptos"/>
                <w:sz w:val="19"/>
              </w:rPr>
              <w:t>Where navigation belongs to the player/shell, the learner canvas MUST NOT show a duplicate custom Seterusnya button. Gating remains mandatory and is applied to the shell control.</w:t>
            </w:r>
          </w:p>
        </w:tc>
      </w:tr>
    </w:tbl>
    <w:p>
      <w:pPr>
        <w:widowControl/>
        <w:spacing w:after="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Screen/context</w:t>
            </w:r>
          </w:p>
        </w:tc>
        <w:tc>
          <w:tcPr>
            <w:tcW w:type="dxa" w:w="475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Shell next condition</w:t>
            </w:r>
          </w:p>
        </w:tc>
        <w:tc>
          <w:tcPr>
            <w:tcW w:type="dxa" w:w="345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Canvas control</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S01</w:t>
            </w:r>
          </w:p>
        </w:tc>
        <w:tc>
          <w:tcPr>
            <w:tcW w:type="dxa" w:w="4752"/>
            <w:tcMar>
              <w:top w:w="75" w:type="dxa"/>
              <w:start w:w="85" w:type="dxa"/>
              <w:bottom w:w="75" w:type="dxa"/>
              <w:end w:w="85" w:type="dxa"/>
            </w:tcMar>
            <w:vAlign w:val="center"/>
          </w:tcPr>
          <w:p>
            <w:pPr>
              <w:spacing w:before="0" w:after="0" w:line="245" w:lineRule="auto"/>
              <w:jc w:val="left"/>
            </w:pPr>
            <w:r>
              <w:rPr>
                <w:rFonts w:ascii="Aptos" w:hAnsi="Aptos"/>
                <w:b w:val="0"/>
                <w:sz w:val="16"/>
              </w:rPr>
              <w:t>Not used until learner clicks MULA</w:t>
            </w:r>
          </w:p>
        </w:tc>
        <w:tc>
          <w:tcPr>
            <w:tcW w:type="dxa" w:w="3456"/>
            <w:tcMar>
              <w:top w:w="75" w:type="dxa"/>
              <w:start w:w="85" w:type="dxa"/>
              <w:bottom w:w="75" w:type="dxa"/>
              <w:end w:w="85" w:type="dxa"/>
            </w:tcMar>
            <w:vAlign w:val="center"/>
          </w:tcPr>
          <w:p>
            <w:pPr>
              <w:spacing w:before="0" w:after="0" w:line="245" w:lineRule="auto"/>
              <w:jc w:val="left"/>
            </w:pPr>
            <w:r>
              <w:rPr>
                <w:rFonts w:ascii="Aptos" w:hAnsi="Aptos"/>
                <w:b w:val="0"/>
                <w:sz w:val="16"/>
              </w:rPr>
              <w:t>MULA button retained</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S03</w:t>
            </w:r>
          </w:p>
        </w:tc>
        <w:tc>
          <w:tcPr>
            <w:tcW w:type="dxa" w:w="475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After VO / auto progression as defined in the screen map</w:t>
            </w:r>
          </w:p>
        </w:tc>
        <w:tc>
          <w:tcPr>
            <w:tcW w:type="dxa" w:w="345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No duplicate custom next</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Struktur master</w:t>
            </w:r>
          </w:p>
        </w:tc>
        <w:tc>
          <w:tcPr>
            <w:tcW w:type="dxa" w:w="4752"/>
            <w:tcMar>
              <w:top w:w="75" w:type="dxa"/>
              <w:start w:w="85" w:type="dxa"/>
              <w:bottom w:w="75" w:type="dxa"/>
              <w:end w:w="85" w:type="dxa"/>
            </w:tcMar>
            <w:vAlign w:val="center"/>
          </w:tcPr>
          <w:p>
            <w:pPr>
              <w:spacing w:before="0" w:after="0" w:line="245" w:lineRule="auto"/>
              <w:jc w:val="left"/>
            </w:pPr>
            <w:r>
              <w:rPr>
                <w:rFonts w:ascii="Aptos" w:hAnsi="Aptos"/>
                <w:b w:val="0"/>
                <w:sz w:val="16"/>
              </w:rPr>
              <w:t>All four Struktur components complete</w:t>
            </w:r>
          </w:p>
        </w:tc>
        <w:tc>
          <w:tcPr>
            <w:tcW w:type="dxa" w:w="3456"/>
            <w:tcMar>
              <w:top w:w="75" w:type="dxa"/>
              <w:start w:w="85" w:type="dxa"/>
              <w:bottom w:w="75" w:type="dxa"/>
              <w:end w:w="85" w:type="dxa"/>
            </w:tcMar>
            <w:vAlign w:val="center"/>
          </w:tcPr>
          <w:p>
            <w:pPr>
              <w:spacing w:before="0" w:after="0" w:line="245" w:lineRule="auto"/>
              <w:jc w:val="left"/>
            </w:pPr>
            <w:r>
              <w:rPr>
                <w:rFonts w:ascii="Aptos" w:hAnsi="Aptos"/>
                <w:b w:val="0"/>
                <w:sz w:val="16"/>
              </w:rPr>
              <w:t>No custom Seterusnya</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Struktur main</w:t>
            </w:r>
          </w:p>
        </w:tc>
        <w:tc>
          <w:tcPr>
            <w:tcW w:type="dxa" w:w="475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Main VO complete</w:t>
            </w:r>
          </w:p>
        </w:tc>
        <w:tc>
          <w:tcPr>
            <w:tcW w:type="dxa" w:w="345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No custom Seterusnya; metadata references shell next</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Perabot gateway</w:t>
            </w:r>
          </w:p>
        </w:tc>
        <w:tc>
          <w:tcPr>
            <w:tcW w:type="dxa" w:w="4752"/>
            <w:tcMar>
              <w:top w:w="75" w:type="dxa"/>
              <w:start w:w="85" w:type="dxa"/>
              <w:bottom w:w="75" w:type="dxa"/>
              <w:end w:w="85" w:type="dxa"/>
            </w:tcMar>
            <w:vAlign w:val="center"/>
          </w:tcPr>
          <w:p>
            <w:pPr>
              <w:spacing w:before="0" w:after="0" w:line="245" w:lineRule="auto"/>
              <w:jc w:val="left"/>
            </w:pPr>
            <w:r>
              <w:rPr>
                <w:rFonts w:ascii="Aptos" w:hAnsi="Aptos"/>
                <w:b w:val="0"/>
                <w:sz w:val="16"/>
              </w:rPr>
              <w:t>Overview VO complete</w:t>
            </w:r>
          </w:p>
        </w:tc>
        <w:tc>
          <w:tcPr>
            <w:tcW w:type="dxa" w:w="3456"/>
            <w:tcMar>
              <w:top w:w="75" w:type="dxa"/>
              <w:start w:w="85" w:type="dxa"/>
              <w:bottom w:w="75" w:type="dxa"/>
              <w:end w:w="85" w:type="dxa"/>
            </w:tcMar>
            <w:vAlign w:val="center"/>
          </w:tcPr>
          <w:p>
            <w:pPr>
              <w:spacing w:before="0" w:after="0" w:line="245" w:lineRule="auto"/>
              <w:jc w:val="left"/>
            </w:pPr>
            <w:r>
              <w:rPr>
                <w:rFonts w:ascii="Aptos" w:hAnsi="Aptos"/>
                <w:b w:val="0"/>
                <w:sz w:val="16"/>
              </w:rPr>
              <w:t>No custom Seterusnya</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P1/P2 component</w:t>
            </w:r>
          </w:p>
        </w:tc>
        <w:tc>
          <w:tcPr>
            <w:tcW w:type="dxa" w:w="475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Family-specific completion condition</w:t>
            </w:r>
          </w:p>
        </w:tc>
        <w:tc>
          <w:tcPr>
            <w:tcW w:type="dxa" w:w="345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No duplicate custom next</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Tamat</w:t>
            </w:r>
          </w:p>
        </w:tc>
        <w:tc>
          <w:tcPr>
            <w:tcW w:type="dxa" w:w="4752"/>
            <w:tcMar>
              <w:top w:w="75" w:type="dxa"/>
              <w:start w:w="85" w:type="dxa"/>
              <w:bottom w:w="75" w:type="dxa"/>
              <w:end w:w="85" w:type="dxa"/>
            </w:tcMar>
            <w:vAlign w:val="center"/>
          </w:tcPr>
          <w:p>
            <w:pPr>
              <w:spacing w:before="0" w:after="0" w:line="245" w:lineRule="auto"/>
              <w:jc w:val="left"/>
            </w:pPr>
            <w:r>
              <w:rPr>
                <w:rFonts w:ascii="Aptos" w:hAnsi="Aptos"/>
                <w:b w:val="0"/>
                <w:sz w:val="16"/>
              </w:rPr>
              <w:t>Disabled</w:t>
            </w:r>
          </w:p>
        </w:tc>
        <w:tc>
          <w:tcPr>
            <w:tcW w:type="dxa" w:w="3456"/>
            <w:tcMar>
              <w:top w:w="75" w:type="dxa"/>
              <w:start w:w="85" w:type="dxa"/>
              <w:bottom w:w="75" w:type="dxa"/>
              <w:end w:w="85" w:type="dxa"/>
            </w:tcMar>
            <w:vAlign w:val="center"/>
          </w:tcPr>
          <w:p>
            <w:pPr>
              <w:spacing w:before="0" w:after="0" w:line="245" w:lineRule="auto"/>
              <w:jc w:val="left"/>
            </w:pPr>
            <w:r>
              <w:rPr>
                <w:rFonts w:ascii="Aptos" w:hAnsi="Aptos"/>
                <w:b w:val="0"/>
                <w:sz w:val="16"/>
              </w:rPr>
              <w:t>Learner closes lesson/window in LMS</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4.2 Family-specific return and close controls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Context</w:t>
            </w:r>
          </w:p>
        </w:tc>
        <w:tc>
          <w:tcPr>
            <w:tcW w:type="dxa" w:w="331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Control</w:t>
            </w:r>
          </w:p>
        </w:tc>
        <w:tc>
          <w:tcPr>
            <w:tcW w:type="dxa" w:w="439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Target</w:t>
            </w:r>
          </w:p>
        </w:tc>
      </w:tr>
      <w:tr>
        <w:tc>
          <w:tcPr>
            <w:tcW w:type="dxa" w:w="2520"/>
            <w:tcMar>
              <w:top w:w="75" w:type="dxa"/>
              <w:start w:w="85" w:type="dxa"/>
              <w:bottom w:w="75" w:type="dxa"/>
              <w:end w:w="85" w:type="dxa"/>
            </w:tcMar>
            <w:vAlign w:val="center"/>
          </w:tcPr>
          <w:p>
            <w:pPr>
              <w:spacing w:before="0" w:after="0" w:line="245" w:lineRule="auto"/>
              <w:jc w:val="left"/>
            </w:pPr>
            <w:r>
              <w:rPr>
                <w:rFonts w:ascii="Aptos" w:hAnsi="Aptos"/>
                <w:b/>
                <w:sz w:val="16"/>
              </w:rPr>
              <w:t>Struktur popup</w:t>
            </w:r>
          </w:p>
        </w:tc>
        <w:tc>
          <w:tcPr>
            <w:tcW w:type="dxa" w:w="3312"/>
            <w:tcMar>
              <w:top w:w="75" w:type="dxa"/>
              <w:start w:w="85" w:type="dxa"/>
              <w:bottom w:w="75" w:type="dxa"/>
              <w:end w:w="85" w:type="dxa"/>
            </w:tcMar>
            <w:vAlign w:val="center"/>
          </w:tcPr>
          <w:p>
            <w:pPr>
              <w:spacing w:before="0" w:after="0" w:line="245" w:lineRule="auto"/>
              <w:jc w:val="left"/>
            </w:pPr>
            <w:r>
              <w:rPr>
                <w:rFonts w:ascii="Aptos" w:hAnsi="Aptos"/>
                <w:b w:val="0"/>
                <w:sz w:val="16"/>
              </w:rPr>
              <w:t>Close icon</w:t>
            </w:r>
          </w:p>
        </w:tc>
        <w:tc>
          <w:tcPr>
            <w:tcW w:type="dxa" w:w="4392"/>
            <w:tcMar>
              <w:top w:w="75" w:type="dxa"/>
              <w:start w:w="85" w:type="dxa"/>
              <w:bottom w:w="75" w:type="dxa"/>
              <w:end w:w="85" w:type="dxa"/>
            </w:tcMar>
            <w:vAlign w:val="center"/>
          </w:tcPr>
          <w:p>
            <w:pPr>
              <w:spacing w:before="0" w:after="0" w:line="245" w:lineRule="auto"/>
              <w:jc w:val="left"/>
            </w:pPr>
            <w:r>
              <w:rPr>
                <w:rFonts w:ascii="Aptos" w:hAnsi="Aptos"/>
                <w:b w:val="0"/>
                <w:sz w:val="16"/>
              </w:rPr>
              <w:t>Same Contoh screen</w:t>
            </w:r>
          </w:p>
        </w:tc>
      </w:tr>
      <w:tr>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sz w:val="16"/>
              </w:rPr>
              <w:t>Struktur Contoh screen</w:t>
            </w:r>
          </w:p>
        </w:tc>
        <w:tc>
          <w:tcPr>
            <w:tcW w:type="dxa" w:w="331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Kembali after all examples viewed</w:t>
            </w:r>
          </w:p>
        </w:tc>
        <w:tc>
          <w:tcPr>
            <w:tcW w:type="dxa" w:w="439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Struktur Taman group master</w:t>
            </w:r>
          </w:p>
        </w:tc>
      </w:tr>
      <w:tr>
        <w:tc>
          <w:tcPr>
            <w:tcW w:type="dxa" w:w="2520"/>
            <w:tcMar>
              <w:top w:w="75" w:type="dxa"/>
              <w:start w:w="85" w:type="dxa"/>
              <w:bottom w:w="75" w:type="dxa"/>
              <w:end w:w="85" w:type="dxa"/>
            </w:tcMar>
            <w:vAlign w:val="center"/>
          </w:tcPr>
          <w:p>
            <w:pPr>
              <w:spacing w:before="0" w:after="0" w:line="245" w:lineRule="auto"/>
              <w:jc w:val="left"/>
            </w:pPr>
            <w:r>
              <w:rPr>
                <w:rFonts w:ascii="Aptos" w:hAnsi="Aptos"/>
                <w:b/>
                <w:sz w:val="16"/>
              </w:rPr>
              <w:t>P1 specification popup</w:t>
            </w:r>
          </w:p>
        </w:tc>
        <w:tc>
          <w:tcPr>
            <w:tcW w:type="dxa" w:w="3312"/>
            <w:tcMar>
              <w:top w:w="75" w:type="dxa"/>
              <w:start w:w="85" w:type="dxa"/>
              <w:bottom w:w="75" w:type="dxa"/>
              <w:end w:w="85" w:type="dxa"/>
            </w:tcMar>
            <w:vAlign w:val="center"/>
          </w:tcPr>
          <w:p>
            <w:pPr>
              <w:spacing w:before="0" w:after="0" w:line="245" w:lineRule="auto"/>
              <w:jc w:val="left"/>
            </w:pPr>
            <w:r>
              <w:rPr>
                <w:rFonts w:ascii="Aptos" w:hAnsi="Aptos"/>
                <w:b w:val="0"/>
                <w:sz w:val="16"/>
              </w:rPr>
              <w:t>Close icon</w:t>
            </w:r>
          </w:p>
        </w:tc>
        <w:tc>
          <w:tcPr>
            <w:tcW w:type="dxa" w:w="4392"/>
            <w:tcMar>
              <w:top w:w="75" w:type="dxa"/>
              <w:start w:w="85" w:type="dxa"/>
              <w:bottom w:w="75" w:type="dxa"/>
              <w:end w:w="85" w:type="dxa"/>
            </w:tcMar>
            <w:vAlign w:val="center"/>
          </w:tcPr>
          <w:p>
            <w:pPr>
              <w:spacing w:before="0" w:after="0" w:line="245" w:lineRule="auto"/>
              <w:jc w:val="left"/>
            </w:pPr>
            <w:r>
              <w:rPr>
                <w:rFonts w:ascii="Aptos" w:hAnsi="Aptos"/>
                <w:b w:val="0"/>
                <w:sz w:val="16"/>
              </w:rPr>
              <w:t>Same full-slide example</w:t>
            </w:r>
          </w:p>
        </w:tc>
      </w:tr>
      <w:tr>
        <w:tc>
          <w:tcPr>
            <w:tcW w:type="dxa" w:w="2520"/>
            <w:tcMar>
              <w:top w:w="75" w:type="dxa"/>
              <w:start w:w="85" w:type="dxa"/>
              <w:bottom w:w="75" w:type="dxa"/>
              <w:end w:w="85" w:type="dxa"/>
            </w:tcMar>
            <w:vAlign w:val="center"/>
            <w:shd w:fill="F8FBF9"/>
          </w:tcPr>
          <w:p>
            <w:pPr>
              <w:spacing w:before="0" w:after="0" w:line="245" w:lineRule="auto"/>
              <w:jc w:val="left"/>
            </w:pPr>
            <w:r>
              <w:rPr>
                <w:rFonts w:ascii="Aptos" w:hAnsi="Aptos"/>
                <w:b/>
                <w:sz w:val="16"/>
              </w:rPr>
              <w:t>P1 full-slide example</w:t>
            </w:r>
          </w:p>
        </w:tc>
        <w:tc>
          <w:tcPr>
            <w:tcW w:type="dxa" w:w="331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Kembali after required specifications viewed</w:t>
            </w:r>
          </w:p>
        </w:tc>
        <w:tc>
          <w:tcPr>
            <w:tcW w:type="dxa" w:w="439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Component explanation/example list</w:t>
            </w:r>
          </w:p>
        </w:tc>
      </w:tr>
      <w:tr>
        <w:tc>
          <w:tcPr>
            <w:tcW w:type="dxa" w:w="2520"/>
            <w:tcMar>
              <w:top w:w="75" w:type="dxa"/>
              <w:start w:w="85" w:type="dxa"/>
              <w:bottom w:w="75" w:type="dxa"/>
              <w:end w:w="85" w:type="dxa"/>
            </w:tcMar>
            <w:vAlign w:val="center"/>
          </w:tcPr>
          <w:p>
            <w:pPr>
              <w:spacing w:before="0" w:after="0" w:line="245" w:lineRule="auto"/>
              <w:jc w:val="left"/>
            </w:pPr>
            <w:r>
              <w:rPr>
                <w:rFonts w:ascii="Aptos" w:hAnsi="Aptos"/>
                <w:b/>
                <w:sz w:val="16"/>
              </w:rPr>
              <w:t>P2 category popup</w:t>
            </w:r>
          </w:p>
        </w:tc>
        <w:tc>
          <w:tcPr>
            <w:tcW w:type="dxa" w:w="3312"/>
            <w:tcMar>
              <w:top w:w="75" w:type="dxa"/>
              <w:start w:w="85" w:type="dxa"/>
              <w:bottom w:w="75" w:type="dxa"/>
              <w:end w:w="85" w:type="dxa"/>
            </w:tcMar>
            <w:vAlign w:val="center"/>
          </w:tcPr>
          <w:p>
            <w:pPr>
              <w:spacing w:before="0" w:after="0" w:line="245" w:lineRule="auto"/>
              <w:jc w:val="left"/>
            </w:pPr>
            <w:r>
              <w:rPr>
                <w:rFonts w:ascii="Aptos" w:hAnsi="Aptos"/>
                <w:b w:val="0"/>
                <w:sz w:val="16"/>
              </w:rPr>
              <w:t>Close icon</w:t>
            </w:r>
          </w:p>
        </w:tc>
        <w:tc>
          <w:tcPr>
            <w:tcW w:type="dxa" w:w="4392"/>
            <w:tcMar>
              <w:top w:w="75" w:type="dxa"/>
              <w:start w:w="85" w:type="dxa"/>
              <w:bottom w:w="75" w:type="dxa"/>
              <w:end w:w="85" w:type="dxa"/>
            </w:tcMar>
            <w:vAlign w:val="center"/>
          </w:tcPr>
          <w:p>
            <w:pPr>
              <w:spacing w:before="0" w:after="0" w:line="245" w:lineRule="auto"/>
              <w:jc w:val="left"/>
            </w:pPr>
            <w:r>
              <w:rPr>
                <w:rFonts w:ascii="Aptos" w:hAnsi="Aptos"/>
                <w:b w:val="0"/>
                <w:sz w:val="16"/>
              </w:rPr>
              <w:t>Same component specification-category list</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4.3 Completion and persistence</w:t>
      </w:r>
    </w:p>
    <w:p>
      <w:pPr>
        <w:pStyle w:val="ListBullet"/>
        <w:widowControl/>
        <w:spacing w:before="0" w:after="50" w:line="247" w:lineRule="auto"/>
        <w:ind w:left="317" w:hanging="173"/>
      </w:pPr>
      <w:r>
        <w:rPr>
          <w:rFonts w:ascii="Aptos" w:hAnsi="Aptos"/>
          <w:sz w:val="21"/>
        </w:rPr>
        <w:t>A viewed interaction item receives a completion tick and remains reviewable.</w:t>
      </w:r>
    </w:p>
    <w:p>
      <w:pPr>
        <w:pStyle w:val="ListBullet"/>
        <w:widowControl/>
        <w:spacing w:before="0" w:after="50" w:line="247" w:lineRule="auto"/>
        <w:ind w:left="317" w:hanging="173"/>
      </w:pPr>
      <w:r>
        <w:rPr>
          <w:rFonts w:ascii="Aptos" w:hAnsi="Aptos"/>
          <w:sz w:val="21"/>
        </w:rPr>
        <w:t>A completed example/component remains complete after revisit and LMS resume; previously enabled controls MUST NOT relock.</w:t>
      </w:r>
    </w:p>
    <w:p>
      <w:pPr>
        <w:pStyle w:val="ListBullet"/>
        <w:widowControl/>
        <w:spacing w:before="0" w:after="50" w:line="247" w:lineRule="auto"/>
        <w:ind w:left="317" w:hanging="173"/>
      </w:pPr>
      <w:r>
        <w:rPr>
          <w:rFonts w:ascii="Aptos" w:hAnsi="Aptos"/>
          <w:sz w:val="21"/>
        </w:rPr>
        <w:t>Struktur component completion occurs after all example items are viewed and the learner returns to the group master.</w:t>
      </w:r>
    </w:p>
    <w:p>
      <w:pPr>
        <w:pStyle w:val="ListBullet"/>
        <w:widowControl/>
        <w:spacing w:before="0" w:after="50" w:line="247" w:lineRule="auto"/>
        <w:ind w:left="317" w:hanging="173"/>
      </w:pPr>
      <w:r>
        <w:rPr>
          <w:rFonts w:ascii="Aptos" w:hAnsi="Aptos"/>
          <w:sz w:val="21"/>
        </w:rPr>
        <w:t>P1 example completion occurs after all required specification items for that example are viewed. P1 component completion occurs after all examples are complete.</w:t>
      </w:r>
    </w:p>
    <w:p>
      <w:pPr>
        <w:pStyle w:val="ListBullet"/>
        <w:widowControl/>
        <w:spacing w:before="0" w:after="50" w:line="247" w:lineRule="auto"/>
        <w:ind w:left="317" w:hanging="173"/>
      </w:pPr>
      <w:r>
        <w:rPr>
          <w:rFonts w:ascii="Aptos" w:hAnsi="Aptos"/>
          <w:sz w:val="21"/>
        </w:rPr>
        <w:t>P2 component completion occurs after all specification categories are viewed.</w:t>
      </w:r>
    </w:p>
    <w:p>
      <w:pPr>
        <w:pStyle w:val="ListBullet"/>
        <w:widowControl/>
        <w:spacing w:before="0" w:after="50" w:line="247" w:lineRule="auto"/>
        <w:ind w:left="317" w:hanging="173"/>
      </w:pPr>
      <w:r>
        <w:rPr>
          <w:rFonts w:ascii="Aptos" w:hAnsi="Aptos"/>
          <w:sz w:val="21"/>
        </w:rPr>
        <w:t>The Perabot gateway itself is not a completion-card group. Progression is tracked through the sequential component states.</w:t>
      </w:r>
    </w:p>
    <w:p>
      <w:pPr>
        <w:pStyle w:val="Heading2"/>
        <w:widowControl/>
        <w:spacing w:before="100" w:after="60" w:line="240" w:lineRule="auto"/>
        <w:keepNext/>
        <w:keepLines/>
      </w:pPr>
      <w:r>
        <w:rPr>
          <w:rFonts w:ascii="Aptos Display" w:hAnsi="Aptos Display"/>
          <w:b/>
          <w:color w:val="1F6D73"/>
          <w:sz w:val="25"/>
        </w:rPr>
        <w:t>4.4 Minimum state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State variable</w:t>
            </w:r>
          </w:p>
        </w:tc>
        <w:tc>
          <w:tcPr>
            <w:tcW w:type="dxa" w:w="338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Meaning</w:t>
            </w:r>
          </w:p>
        </w:tc>
        <w:tc>
          <w:tcPr>
            <w:tcW w:type="dxa" w:w="367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Derived behaviour</w:t>
            </w:r>
          </w:p>
        </w:tc>
      </w:tr>
      <w:tr>
        <w:tc>
          <w:tcPr>
            <w:tcW w:type="dxa" w:w="3168"/>
            <w:tcMar>
              <w:top w:w="75" w:type="dxa"/>
              <w:start w:w="85" w:type="dxa"/>
              <w:bottom w:w="75" w:type="dxa"/>
              <w:end w:w="85" w:type="dxa"/>
            </w:tcMar>
            <w:vAlign w:val="center"/>
          </w:tcPr>
          <w:p>
            <w:pPr>
              <w:spacing w:before="0" w:after="0" w:line="245" w:lineRule="auto"/>
              <w:jc w:val="left"/>
            </w:pPr>
            <w:r>
              <w:rPr>
                <w:rFonts w:ascii="Aptos" w:hAnsi="Aptos"/>
                <w:b/>
                <w:sz w:val="16"/>
              </w:rPr>
              <w:t>main_vo_complete[screen_id]</w:t>
            </w:r>
          </w:p>
        </w:tc>
        <w:tc>
          <w:tcPr>
            <w:tcW w:type="dxa" w:w="3384"/>
            <w:tcMar>
              <w:top w:w="75" w:type="dxa"/>
              <w:start w:w="85" w:type="dxa"/>
              <w:bottom w:w="75" w:type="dxa"/>
              <w:end w:w="85" w:type="dxa"/>
            </w:tcMar>
            <w:vAlign w:val="center"/>
          </w:tcPr>
          <w:p>
            <w:pPr>
              <w:spacing w:before="0" w:after="0" w:line="245" w:lineRule="auto"/>
              <w:jc w:val="left"/>
            </w:pPr>
            <w:r>
              <w:rPr>
                <w:rFonts w:ascii="Aptos" w:hAnsi="Aptos"/>
                <w:b w:val="0"/>
                <w:sz w:val="16"/>
              </w:rPr>
              <w:t>Main/content VO has ended</w:t>
            </w:r>
          </w:p>
        </w:tc>
        <w:tc>
          <w:tcPr>
            <w:tcW w:type="dxa" w:w="3672"/>
            <w:tcMar>
              <w:top w:w="75" w:type="dxa"/>
              <w:start w:w="85" w:type="dxa"/>
              <w:bottom w:w="75" w:type="dxa"/>
              <w:end w:w="85" w:type="dxa"/>
            </w:tcMar>
            <w:vAlign w:val="center"/>
          </w:tcPr>
          <w:p>
            <w:pPr>
              <w:spacing w:before="0" w:after="0" w:line="245" w:lineRule="auto"/>
              <w:jc w:val="left"/>
            </w:pPr>
            <w:r>
              <w:rPr>
                <w:rFonts w:ascii="Aptos" w:hAnsi="Aptos"/>
                <w:b w:val="0"/>
                <w:sz w:val="16"/>
              </w:rPr>
              <w:t>Enable the relevant shell next control</w:t>
            </w:r>
          </w:p>
        </w:tc>
      </w:tr>
      <w:tr>
        <w:tc>
          <w:tcPr>
            <w:tcW w:type="dxa" w:w="3168"/>
            <w:tcMar>
              <w:top w:w="75" w:type="dxa"/>
              <w:start w:w="85" w:type="dxa"/>
              <w:bottom w:w="75" w:type="dxa"/>
              <w:end w:w="85" w:type="dxa"/>
            </w:tcMar>
            <w:vAlign w:val="center"/>
            <w:shd w:fill="F8FBF9"/>
          </w:tcPr>
          <w:p>
            <w:pPr>
              <w:spacing w:before="0" w:after="0" w:line="245" w:lineRule="auto"/>
              <w:jc w:val="left"/>
            </w:pPr>
            <w:r>
              <w:rPr>
                <w:rFonts w:ascii="Aptos" w:hAnsi="Aptos"/>
                <w:b/>
                <w:sz w:val="16"/>
              </w:rPr>
              <w:t>item_viewed[item_id]</w:t>
            </w:r>
          </w:p>
        </w:tc>
        <w:tc>
          <w:tcPr>
            <w:tcW w:type="dxa" w:w="3384"/>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Popup item/category has been viewed</w:t>
            </w:r>
          </w:p>
        </w:tc>
        <w:tc>
          <w:tcPr>
            <w:tcW w:type="dxa" w:w="367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Show item tick; persist</w:t>
            </w:r>
          </w:p>
        </w:tc>
      </w:tr>
      <w:tr>
        <w:tc>
          <w:tcPr>
            <w:tcW w:type="dxa" w:w="3168"/>
            <w:tcMar>
              <w:top w:w="75" w:type="dxa"/>
              <w:start w:w="85" w:type="dxa"/>
              <w:bottom w:w="75" w:type="dxa"/>
              <w:end w:w="85" w:type="dxa"/>
            </w:tcMar>
            <w:vAlign w:val="center"/>
          </w:tcPr>
          <w:p>
            <w:pPr>
              <w:spacing w:before="0" w:after="0" w:line="245" w:lineRule="auto"/>
              <w:jc w:val="left"/>
            </w:pPr>
            <w:r>
              <w:rPr>
                <w:rFonts w:ascii="Aptos" w:hAnsi="Aptos"/>
                <w:b/>
                <w:sz w:val="16"/>
              </w:rPr>
              <w:t>example_complete[example_id]</w:t>
            </w:r>
          </w:p>
        </w:tc>
        <w:tc>
          <w:tcPr>
            <w:tcW w:type="dxa" w:w="3384"/>
            <w:tcMar>
              <w:top w:w="75" w:type="dxa"/>
              <w:start w:w="85" w:type="dxa"/>
              <w:bottom w:w="75" w:type="dxa"/>
              <w:end w:w="85" w:type="dxa"/>
            </w:tcMar>
            <w:vAlign w:val="center"/>
          </w:tcPr>
          <w:p>
            <w:pPr>
              <w:spacing w:before="0" w:after="0" w:line="245" w:lineRule="auto"/>
              <w:jc w:val="left"/>
            </w:pPr>
            <w:r>
              <w:rPr>
                <w:rFonts w:ascii="Aptos" w:hAnsi="Aptos"/>
                <w:b w:val="0"/>
                <w:sz w:val="16"/>
              </w:rPr>
              <w:t>All required specification items for a P1 example are viewed</w:t>
            </w:r>
          </w:p>
        </w:tc>
        <w:tc>
          <w:tcPr>
            <w:tcW w:type="dxa" w:w="3672"/>
            <w:tcMar>
              <w:top w:w="75" w:type="dxa"/>
              <w:start w:w="85" w:type="dxa"/>
              <w:bottom w:w="75" w:type="dxa"/>
              <w:end w:w="85" w:type="dxa"/>
            </w:tcMar>
            <w:vAlign w:val="center"/>
          </w:tcPr>
          <w:p>
            <w:pPr>
              <w:spacing w:before="0" w:after="0" w:line="245" w:lineRule="auto"/>
              <w:jc w:val="left"/>
            </w:pPr>
            <w:r>
              <w:rPr>
                <w:rFonts w:ascii="Aptos" w:hAnsi="Aptos"/>
                <w:b w:val="0"/>
                <w:sz w:val="16"/>
              </w:rPr>
              <w:t>Enable Kembali on the full-slide example</w:t>
            </w:r>
          </w:p>
        </w:tc>
      </w:tr>
      <w:tr>
        <w:tc>
          <w:tcPr>
            <w:tcW w:type="dxa" w:w="3168"/>
            <w:tcMar>
              <w:top w:w="75" w:type="dxa"/>
              <w:start w:w="85" w:type="dxa"/>
              <w:bottom w:w="75" w:type="dxa"/>
              <w:end w:w="85" w:type="dxa"/>
            </w:tcMar>
            <w:vAlign w:val="center"/>
            <w:shd w:fill="F8FBF9"/>
          </w:tcPr>
          <w:p>
            <w:pPr>
              <w:spacing w:before="0" w:after="0" w:line="245" w:lineRule="auto"/>
              <w:jc w:val="left"/>
            </w:pPr>
            <w:r>
              <w:rPr>
                <w:rFonts w:ascii="Aptos" w:hAnsi="Aptos"/>
                <w:b/>
                <w:sz w:val="16"/>
              </w:rPr>
              <w:t>component_complete[component_id]</w:t>
            </w:r>
          </w:p>
        </w:tc>
        <w:tc>
          <w:tcPr>
            <w:tcW w:type="dxa" w:w="3384"/>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Family-specific child set is complete</w:t>
            </w:r>
          </w:p>
        </w:tc>
        <w:tc>
          <w:tcPr>
            <w:tcW w:type="dxa" w:w="367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Enable next component or show card tick</w:t>
            </w:r>
          </w:p>
        </w:tc>
      </w:tr>
      <w:tr>
        <w:tc>
          <w:tcPr>
            <w:tcW w:type="dxa" w:w="3168"/>
            <w:tcMar>
              <w:top w:w="75" w:type="dxa"/>
              <w:start w:w="85" w:type="dxa"/>
              <w:bottom w:w="75" w:type="dxa"/>
              <w:end w:w="85" w:type="dxa"/>
            </w:tcMar>
            <w:vAlign w:val="center"/>
          </w:tcPr>
          <w:p>
            <w:pPr>
              <w:spacing w:before="0" w:after="0" w:line="245" w:lineRule="auto"/>
              <w:jc w:val="left"/>
            </w:pPr>
            <w:r>
              <w:rPr>
                <w:rFonts w:ascii="Aptos" w:hAnsi="Aptos"/>
                <w:b/>
                <w:sz w:val="16"/>
              </w:rPr>
              <w:t>group_complete[STRUKTUR_TAMAN]</w:t>
            </w:r>
          </w:p>
        </w:tc>
        <w:tc>
          <w:tcPr>
            <w:tcW w:type="dxa" w:w="3384"/>
            <w:tcMar>
              <w:top w:w="75" w:type="dxa"/>
              <w:start w:w="85" w:type="dxa"/>
              <w:bottom w:w="75" w:type="dxa"/>
              <w:end w:w="85" w:type="dxa"/>
            </w:tcMar>
            <w:vAlign w:val="center"/>
          </w:tcPr>
          <w:p>
            <w:pPr>
              <w:spacing w:before="0" w:after="0" w:line="245" w:lineRule="auto"/>
              <w:jc w:val="left"/>
            </w:pPr>
            <w:r>
              <w:rPr>
                <w:rFonts w:ascii="Aptos" w:hAnsi="Aptos"/>
                <w:b w:val="0"/>
                <w:sz w:val="16"/>
              </w:rPr>
              <w:t>All four Struktur components complete</w:t>
            </w:r>
          </w:p>
        </w:tc>
        <w:tc>
          <w:tcPr>
            <w:tcW w:type="dxa" w:w="3672"/>
            <w:tcMar>
              <w:top w:w="75" w:type="dxa"/>
              <w:start w:w="85" w:type="dxa"/>
              <w:bottom w:w="75" w:type="dxa"/>
              <w:end w:w="85" w:type="dxa"/>
            </w:tcMar>
            <w:vAlign w:val="center"/>
          </w:tcPr>
          <w:p>
            <w:pPr>
              <w:spacing w:before="0" w:after="0" w:line="245" w:lineRule="auto"/>
              <w:jc w:val="left"/>
            </w:pPr>
            <w:r>
              <w:rPr>
                <w:rFonts w:ascii="Aptos" w:hAnsi="Aptos"/>
                <w:b w:val="0"/>
                <w:sz w:val="16"/>
              </w:rPr>
              <w:t>Enable shell next to Perabot Taman</w:t>
            </w:r>
          </w:p>
        </w:tc>
      </w:tr>
      <w:tr>
        <w:tc>
          <w:tcPr>
            <w:tcW w:type="dxa" w:w="3168"/>
            <w:tcMar>
              <w:top w:w="75" w:type="dxa"/>
              <w:start w:w="85" w:type="dxa"/>
              <w:bottom w:w="75" w:type="dxa"/>
              <w:end w:w="85" w:type="dxa"/>
            </w:tcMar>
            <w:vAlign w:val="center"/>
            <w:shd w:fill="F8FBF9"/>
          </w:tcPr>
          <w:p>
            <w:pPr>
              <w:spacing w:before="0" w:after="0" w:line="245" w:lineRule="auto"/>
              <w:jc w:val="left"/>
            </w:pPr>
            <w:r>
              <w:rPr>
                <w:rFonts w:ascii="Aptos" w:hAnsi="Aptos"/>
                <w:b/>
                <w:sz w:val="16"/>
              </w:rPr>
              <w:t>resume_state</w:t>
            </w:r>
          </w:p>
        </w:tc>
        <w:tc>
          <w:tcPr>
            <w:tcW w:type="dxa" w:w="3384"/>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Persisted learner state</w:t>
            </w:r>
          </w:p>
        </w:tc>
        <w:tc>
          <w:tcPr>
            <w:tcW w:type="dxa" w:w="367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Restore ticks and enabled controls without relocking</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5 Storyboard Authoring and Speaker Notes Grammar</w:t>
      </w:r>
    </w:p>
    <w:p>
      <w:pPr>
        <w:pStyle w:val="Heading2"/>
        <w:widowControl/>
        <w:spacing w:before="100" w:after="60" w:line="240" w:lineRule="auto"/>
        <w:keepNext/>
        <w:keepLines/>
      </w:pPr>
      <w:r>
        <w:rPr>
          <w:rFonts w:ascii="Aptos Display" w:hAnsi="Aptos Display"/>
          <w:b/>
          <w:color w:val="1F6D73"/>
          <w:sz w:val="25"/>
        </w:rPr>
        <w:t>5.1 Canvas vs production metadata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Location</w:t>
            </w:r>
          </w:p>
        </w:tc>
        <w:tc>
          <w:tcPr>
            <w:tcW w:type="dxa" w:w="4680"/>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Permitted content</w:t>
            </w:r>
          </w:p>
        </w:tc>
        <w:tc>
          <w:tcPr>
            <w:tcW w:type="dxa" w:w="352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Must not appear</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Learner canvas</w:t>
            </w:r>
          </w:p>
        </w:tc>
        <w:tc>
          <w:tcPr>
            <w:tcW w:type="dxa" w:w="4680"/>
            <w:tcMar>
              <w:top w:w="75" w:type="dxa"/>
              <w:start w:w="85" w:type="dxa"/>
              <w:bottom w:w="75" w:type="dxa"/>
              <w:end w:w="85" w:type="dxa"/>
            </w:tcMar>
            <w:vAlign w:val="center"/>
          </w:tcPr>
          <w:p>
            <w:pPr>
              <w:spacing w:before="0" w:after="0" w:line="245" w:lineRule="auto"/>
              <w:jc w:val="left"/>
            </w:pPr>
            <w:r>
              <w:rPr>
                <w:rFonts w:ascii="Aptos" w:hAnsi="Aptos"/>
                <w:b w:val="0"/>
                <w:sz w:val="16"/>
              </w:rPr>
              <w:t>Display text, interaction instruction, visual specification and learner controls</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Technical IDs, status tokens, source-pending warnings, implementation diagnostics</w:t>
            </w:r>
          </w:p>
        </w:tc>
      </w:tr>
      <w:tr>
        <w:tc>
          <w:tcPr>
            <w:tcW w:type="dxa" w:w="2016"/>
            <w:tcMar>
              <w:top w:w="75" w:type="dxa"/>
              <w:start w:w="85" w:type="dxa"/>
              <w:bottom w:w="75" w:type="dxa"/>
              <w:end w:w="85" w:type="dxa"/>
            </w:tcMar>
            <w:vAlign w:val="center"/>
            <w:shd w:fill="F8FBF9"/>
          </w:tcPr>
          <w:p>
            <w:pPr>
              <w:spacing w:before="0" w:after="0" w:line="245" w:lineRule="auto"/>
              <w:jc w:val="left"/>
            </w:pPr>
            <w:r>
              <w:rPr>
                <w:rFonts w:ascii="Aptos" w:hAnsi="Aptos"/>
                <w:b/>
                <w:sz w:val="16"/>
              </w:rPr>
              <w:t>Off-canvas production panel</w:t>
            </w:r>
          </w:p>
        </w:tc>
        <w:tc>
          <w:tcPr>
            <w:tcW w:type="dxa" w:w="468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Screen/state function, interaction, source locator, MMD notes, decision/status</w:t>
            </w:r>
          </w:p>
        </w:tc>
        <w:tc>
          <w:tcPr>
            <w:tcW w:type="dxa" w:w="352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Unmarked learner copy presented as final UI</w:t>
            </w:r>
          </w:p>
        </w:tc>
      </w:tr>
      <w:tr>
        <w:tc>
          <w:tcPr>
            <w:tcW w:type="dxa" w:w="2016"/>
            <w:tcMar>
              <w:top w:w="75" w:type="dxa"/>
              <w:start w:w="85" w:type="dxa"/>
              <w:bottom w:w="75" w:type="dxa"/>
              <w:end w:w="85" w:type="dxa"/>
            </w:tcMar>
            <w:vAlign w:val="center"/>
          </w:tcPr>
          <w:p>
            <w:pPr>
              <w:spacing w:before="0" w:after="0" w:line="245" w:lineRule="auto"/>
              <w:jc w:val="left"/>
            </w:pPr>
            <w:r>
              <w:rPr>
                <w:rFonts w:ascii="Aptos" w:hAnsi="Aptos"/>
                <w:b/>
                <w:sz w:val="16"/>
              </w:rPr>
              <w:t>Speaker Notes</w:t>
            </w:r>
          </w:p>
        </w:tc>
        <w:tc>
          <w:tcPr>
            <w:tcW w:type="dxa" w:w="4680"/>
            <w:tcMar>
              <w:top w:w="75" w:type="dxa"/>
              <w:start w:w="85" w:type="dxa"/>
              <w:bottom w:w="75" w:type="dxa"/>
              <w:end w:w="85" w:type="dxa"/>
            </w:tcMar>
            <w:vAlign w:val="center"/>
          </w:tcPr>
          <w:p>
            <w:pPr>
              <w:spacing w:before="0" w:after="0" w:line="245" w:lineRule="auto"/>
              <w:jc w:val="left"/>
            </w:pPr>
            <w:r>
              <w:rPr>
                <w:rFonts w:ascii="Aptos" w:hAnsi="Aptos"/>
                <w:b w:val="0"/>
                <w:sz w:val="16"/>
              </w:rPr>
              <w:t>Production-context headers followed by exact VO/transcript on content slides</w:t>
            </w:r>
          </w:p>
        </w:tc>
        <w:tc>
          <w:tcPr>
            <w:tcW w:type="dxa" w:w="3528"/>
            <w:tcMar>
              <w:top w:w="75" w:type="dxa"/>
              <w:start w:w="85" w:type="dxa"/>
              <w:bottom w:w="75" w:type="dxa"/>
              <w:end w:w="85" w:type="dxa"/>
            </w:tcMar>
            <w:vAlign w:val="center"/>
          </w:tcPr>
          <w:p>
            <w:pPr>
              <w:spacing w:before="0" w:after="0" w:line="245" w:lineRule="auto"/>
              <w:jc w:val="left"/>
            </w:pPr>
            <w:r>
              <w:rPr>
                <w:rFonts w:ascii="Aptos" w:hAnsi="Aptos"/>
                <w:b w:val="0"/>
                <w:sz w:val="16"/>
              </w:rPr>
              <w:t>Screen IDs, state IDs, draft diagnostics, VO PENUH: or similar technical prefixes</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5.2 Speaker Notes grammar</w:t>
      </w:r>
    </w:p>
    <w:tbl>
      <w:tblPr>
        <w:tblW w:type="auto" w:w="0"/>
        <w:jc w:val="center"/>
        <w:tblLayout w:type="autofit"/>
        <w:tblLook w:firstColumn="1" w:firstRow="1" w:lastColumn="0" w:lastRow="0" w:noHBand="0" w:noVBand="1" w:val="04A0"/>
      </w:tblPr>
      <w:tblGrid>
        <w:gridCol w:w="9994"/>
      </w:tblGrid>
      <w:tr>
        <w:tc>
          <w:tcPr>
            <w:tcW w:type="dxa" w:w="9994"/>
            <w:shd w:fill="DDEBF7"/>
            <w:tcMar>
              <w:top w:w="120" w:type="dxa"/>
              <w:start w:w="140" w:type="dxa"/>
              <w:bottom w:w="120" w:type="dxa"/>
              <w:end w:w="140" w:type="dxa"/>
            </w:tcMar>
            <w:tcBorders>
              <w:top w:val="single" w:sz="8" w:color="17365D"/>
              <w:left w:val="single" w:sz="8" w:color="17365D"/>
              <w:bottom w:val="single" w:sz="8" w:color="17365D"/>
              <w:right w:val="single" w:sz="8" w:color="17365D"/>
            </w:tcBorders>
          </w:tcPr>
          <w:p>
            <w:pPr>
              <w:spacing w:before="0" w:after="0" w:line="252" w:lineRule="auto"/>
            </w:pPr>
            <w:r>
              <w:rPr>
                <w:rFonts w:ascii="Aptos" w:hAnsi="Aptos"/>
                <w:b/>
                <w:color w:val="17365D"/>
                <w:sz w:val="20"/>
              </w:rPr>
              <w:t>CONTENT / VO SLIDES</w:t>
              <w:br/>
            </w:r>
            <w:r>
              <w:rPr>
                <w:rFonts w:ascii="Aptos" w:hAnsi="Aptos"/>
                <w:sz w:val="19"/>
              </w:rPr>
              <w:t>1. Course title when applicable</w:t>
              <w:br/>
              <w:t>2. PL title</w:t>
              <w:br/>
              <w:t>3. Topik/Bahagian title</w:t>
              <w:br/>
              <w:t>4. Blank line</w:t>
              <w:br/>
              <w:t>5. Screen/group/component context heading where applicable</w:t>
              <w:br/>
              <w:t>6. Exact VO/transcript</w:t>
            </w:r>
          </w:p>
        </w:tc>
      </w:tr>
    </w:tbl>
    <w:p>
      <w:pPr>
        <w:widowControl/>
        <w:spacing w:after="0"/>
      </w:pPr>
    </w:p>
    <w:p>
      <w:pPr>
        <w:pStyle w:val="ListBullet"/>
        <w:widowControl/>
        <w:spacing w:before="0" w:after="50" w:line="247" w:lineRule="auto"/>
        <w:ind w:left="317" w:hanging="173"/>
      </w:pPr>
      <w:r>
        <w:rPr>
          <w:rFonts w:ascii="Aptos" w:hAnsi="Aptos"/>
          <w:sz w:val="21"/>
        </w:rPr>
        <w:t>S03 is the only routine narrator screen whose VO begins with “Hilmi:”.</w:t>
      </w:r>
    </w:p>
    <w:p>
      <w:pPr>
        <w:pStyle w:val="ListBullet"/>
        <w:widowControl/>
        <w:spacing w:before="0" w:after="50" w:line="247" w:lineRule="auto"/>
        <w:ind w:left="317" w:hanging="173"/>
      </w:pPr>
      <w:r>
        <w:rPr>
          <w:rFonts w:ascii="Aptos" w:hAnsi="Aptos"/>
          <w:sz w:val="21"/>
        </w:rPr>
        <w:t>S02 dialogue uses bracketed speaker labels such as [Pelatih] and [Penyelia Tapak].</w:t>
      </w:r>
    </w:p>
    <w:p>
      <w:pPr>
        <w:pStyle w:val="ListBullet"/>
        <w:widowControl/>
        <w:spacing w:before="0" w:after="50" w:line="247" w:lineRule="auto"/>
        <w:ind w:left="317" w:hanging="173"/>
      </w:pPr>
      <w:r>
        <w:rPr>
          <w:rFonts w:ascii="Aptos" w:hAnsi="Aptos"/>
          <w:sz w:val="21"/>
        </w:rPr>
        <w:t>Silent runtime completion states MUST have genuinely empty Notes. Do not add production headers to silent states.</w:t>
      </w:r>
    </w:p>
    <w:p>
      <w:pPr>
        <w:pStyle w:val="ListBullet"/>
        <w:widowControl/>
        <w:spacing w:before="0" w:after="50" w:line="247" w:lineRule="auto"/>
        <w:ind w:left="317" w:hanging="173"/>
      </w:pPr>
      <w:r>
        <w:rPr>
          <w:rFonts w:ascii="Aptos" w:hAnsi="Aptos"/>
          <w:sz w:val="21"/>
        </w:rPr>
        <w:t>The headers are non-spoken production context. The build system and MMD/TTS workflow MUST distinguish them from the narrated transcript.</w:t>
      </w:r>
    </w:p>
    <w:p>
      <w:pPr>
        <w:pStyle w:val="Heading2"/>
        <w:widowControl/>
        <w:spacing w:before="100" w:after="60" w:line="240" w:lineRule="auto"/>
        <w:keepNext/>
        <w:keepLines/>
      </w:pPr>
      <w:r>
        <w:rPr>
          <w:rFonts w:ascii="Aptos Display" w:hAnsi="Aptos Display"/>
          <w:b/>
          <w:color w:val="1F6D73"/>
          <w:sz w:val="25"/>
        </w:rPr>
        <w:t>5.3 Language and styling in Notes</w:t>
      </w:r>
    </w:p>
    <w:p>
      <w:pPr>
        <w:pStyle w:val="ListBullet"/>
        <w:widowControl/>
        <w:spacing w:before="0" w:after="50" w:line="247" w:lineRule="auto"/>
        <w:ind w:left="317" w:hanging="173"/>
      </w:pPr>
      <w:r>
        <w:rPr>
          <w:rFonts w:ascii="Aptos" w:hAnsi="Aptos"/>
          <w:sz w:val="21"/>
        </w:rPr>
        <w:t>Approved English-origin terms MUST be italicised consistently on the learner canvas and in Speaker Notes.</w:t>
      </w:r>
    </w:p>
    <w:p>
      <w:pPr>
        <w:pStyle w:val="ListBullet"/>
        <w:widowControl/>
        <w:spacing w:before="0" w:after="50" w:line="247" w:lineRule="auto"/>
        <w:ind w:left="317" w:hanging="173"/>
      </w:pPr>
      <w:r>
        <w:rPr>
          <w:rFonts w:ascii="Aptos" w:hAnsi="Aptos"/>
          <w:sz w:val="21"/>
        </w:rPr>
        <w:t>Use normal title case for field labels such as “Fungsi dan Penerangan” and “Contoh”; do not use accidental all caps or double spaces.</w:t>
      </w:r>
    </w:p>
    <w:p>
      <w:pPr>
        <w:pStyle w:val="ListBullet"/>
        <w:widowControl/>
        <w:spacing w:before="0" w:after="50" w:line="247" w:lineRule="auto"/>
        <w:ind w:left="317" w:hanging="173"/>
      </w:pPr>
      <w:r>
        <w:rPr>
          <w:rFonts w:ascii="Aptos" w:hAnsi="Aptos"/>
          <w:sz w:val="21"/>
        </w:rPr>
        <w:t>Popup close control MUST be an icon. Do not display a text “Tutup” button.</w:t>
      </w:r>
    </w:p>
    <w:p>
      <w:pPr>
        <w:pStyle w:val="Heading2"/>
        <w:widowControl/>
        <w:spacing w:before="100" w:after="60" w:line="240" w:lineRule="auto"/>
        <w:keepNext/>
        <w:keepLines/>
      </w:pPr>
      <w:r>
        <w:rPr>
          <w:rFonts w:ascii="Aptos Display" w:hAnsi="Aptos Display"/>
          <w:b/>
          <w:color w:val="1F6D73"/>
          <w:sz w:val="25"/>
        </w:rPr>
        <w:t>5.4 Visual and multimedia boundary</w:t>
      </w:r>
    </w:p>
    <w:p>
      <w:pPr>
        <w:pStyle w:val="ListBullet"/>
        <w:widowControl/>
        <w:spacing w:before="0" w:after="50" w:line="247" w:lineRule="auto"/>
        <w:ind w:left="317" w:hanging="173"/>
      </w:pPr>
      <w:r>
        <w:rPr>
          <w:rFonts w:ascii="Aptos" w:hAnsi="Aptos"/>
          <w:sz w:val="21"/>
        </w:rPr>
        <w:t>Do not embed final photographs, audio, video, animation or popup multimedia in the ID review storyboard.</w:t>
      </w:r>
    </w:p>
    <w:p>
      <w:pPr>
        <w:pStyle w:val="ListBullet"/>
        <w:widowControl/>
        <w:spacing w:before="0" w:after="50" w:line="247" w:lineRule="auto"/>
        <w:ind w:left="317" w:hanging="173"/>
      </w:pPr>
      <w:r>
        <w:rPr>
          <w:rFonts w:ascii="Aptos" w:hAnsi="Aptos"/>
          <w:sz w:val="21"/>
        </w:rPr>
        <w:t>Visuals are specified textually with source page/figure/asset locators.</w:t>
      </w:r>
    </w:p>
    <w:p>
      <w:pPr>
        <w:pStyle w:val="ListBullet"/>
        <w:widowControl/>
        <w:spacing w:before="0" w:after="50" w:line="247" w:lineRule="auto"/>
        <w:ind w:left="317" w:hanging="173"/>
      </w:pPr>
      <w:r>
        <w:rPr>
          <w:rFonts w:ascii="Aptos" w:hAnsi="Aptos"/>
          <w:sz w:val="21"/>
        </w:rPr>
        <w:t>Each Struktur popup requires a visual direction tied to the selected example, even when the source has no dedicated figure. A native visual may be specified but not produced at ID review stage.</w:t>
      </w:r>
    </w:p>
    <w:p>
      <w:pPr>
        <w:pStyle w:val="ListBullet"/>
        <w:widowControl/>
        <w:spacing w:before="0" w:after="50" w:line="247" w:lineRule="auto"/>
        <w:ind w:left="317" w:hanging="173"/>
      </w:pPr>
      <w:r>
        <w:rPr>
          <w:rFonts w:ascii="Aptos" w:hAnsi="Aptos"/>
          <w:sz w:val="21"/>
        </w:rPr>
        <w:t>MMD binds assets and produces multimedia only after storyboard approval and production authority.</w:t>
      </w:r>
    </w:p>
    <w:p>
      <w:pPr>
        <w:pStyle w:val="Heading1"/>
        <w:widowControl/>
        <w:spacing w:before="160" w:after="80" w:line="240" w:lineRule="auto"/>
        <w:keepNext/>
        <w:keepLines/>
      </w:pPr>
      <w:r>
        <w:rPr>
          <w:rFonts w:ascii="Aptos Display" w:hAnsi="Aptos Display"/>
          <w:b/>
          <w:color w:val="17365D"/>
          <w:sz w:val="30"/>
        </w:rPr>
        <w:t>6 Screen-Specific S&amp;G Rules</w:t>
      </w:r>
    </w:p>
    <w:p>
      <w:pPr>
        <w:pStyle w:val="Heading2"/>
        <w:widowControl/>
        <w:spacing w:before="100" w:after="60" w:line="240" w:lineRule="auto"/>
        <w:keepNext/>
        <w:keepLines/>
      </w:pPr>
      <w:r>
        <w:rPr>
          <w:rFonts w:ascii="Aptos Display" w:hAnsi="Aptos Display"/>
          <w:b/>
          <w:color w:val="1F6D73"/>
          <w:sz w:val="25"/>
        </w:rPr>
        <w:t>6.1 S01 — title/topic screen</w:t>
      </w:r>
    </w:p>
    <w:p>
      <w:pPr>
        <w:pStyle w:val="ListBullet"/>
        <w:widowControl/>
        <w:spacing w:before="0" w:after="50" w:line="247" w:lineRule="auto"/>
        <w:ind w:left="317" w:hanging="173"/>
      </w:pPr>
      <w:r>
        <w:rPr>
          <w:rFonts w:ascii="Aptos" w:hAnsi="Aptos"/>
          <w:sz w:val="21"/>
        </w:rPr>
        <w:t>Learner canvas MUST display: KURSUS KERJA BANGUNAN – PEMBINAAN LANDSKAP LUAR; PL06 title; Topik 3 Bahagian 2 title; and MULA.</w:t>
      </w:r>
    </w:p>
    <w:p>
      <w:pPr>
        <w:pStyle w:val="ListBullet"/>
        <w:widowControl/>
        <w:spacing w:before="0" w:after="50" w:line="247" w:lineRule="auto"/>
        <w:ind w:left="317" w:hanging="173"/>
      </w:pPr>
      <w:r>
        <w:rPr>
          <w:rFonts w:ascii="Aptos" w:hAnsi="Aptos"/>
          <w:sz w:val="21"/>
        </w:rPr>
        <w:t>Use the short VO/instruction: “Klik butang MULA untuk memulakan pembelajaran.”</w:t>
      </w:r>
    </w:p>
    <w:p>
      <w:pPr>
        <w:pStyle w:val="ListBullet"/>
        <w:widowControl/>
        <w:spacing w:before="0" w:after="50" w:line="247" w:lineRule="auto"/>
        <w:ind w:left="317" w:hanging="173"/>
      </w:pPr>
      <w:r>
        <w:rPr>
          <w:rFonts w:ascii="Aptos" w:hAnsi="Aptos"/>
          <w:sz w:val="21"/>
        </w:rPr>
        <w:t>Do not carry forward the narrated welcome sentence from the v0.3 review build.</w:t>
      </w:r>
    </w:p>
    <w:p>
      <w:pPr>
        <w:pStyle w:val="Heading2"/>
        <w:widowControl/>
        <w:spacing w:before="100" w:after="60" w:line="240" w:lineRule="auto"/>
        <w:keepNext/>
        <w:keepLines/>
      </w:pPr>
      <w:r>
        <w:rPr>
          <w:rFonts w:ascii="Aptos Display" w:hAnsi="Aptos Display"/>
          <w:b/>
          <w:color w:val="1F6D73"/>
          <w:sz w:val="25"/>
        </w:rPr>
        <w:t>6.2 S02 — Pengenalan scenario</w:t>
      </w:r>
    </w:p>
    <w:p>
      <w:pPr>
        <w:pStyle w:val="ListBullet"/>
        <w:widowControl/>
        <w:spacing w:before="0" w:after="50" w:line="247" w:lineRule="auto"/>
        <w:ind w:left="317" w:hanging="173"/>
      </w:pPr>
      <w:r>
        <w:rPr>
          <w:rFonts w:ascii="Aptos" w:hAnsi="Aptos"/>
          <w:sz w:val="21"/>
        </w:rPr>
        <w:t>Learner-facing heading: Pengenalan.</w:t>
      </w:r>
    </w:p>
    <w:p>
      <w:pPr>
        <w:pStyle w:val="ListBullet"/>
        <w:widowControl/>
        <w:spacing w:before="0" w:after="50" w:line="247" w:lineRule="auto"/>
        <w:ind w:left="317" w:hanging="173"/>
      </w:pPr>
      <w:r>
        <w:rPr>
          <w:rFonts w:ascii="Aptos" w:hAnsi="Aptos"/>
          <w:sz w:val="21"/>
        </w:rPr>
        <w:t>The Pelatih demonstrates baseline knowledge and seeks scope confirmation. Full dialogue remains in Notes, not as a learner-facing transcript.</w:t>
      </w:r>
    </w:p>
    <w:p>
      <w:pPr>
        <w:pStyle w:val="ListBullet"/>
        <w:widowControl/>
        <w:spacing w:before="0" w:after="50" w:line="247" w:lineRule="auto"/>
        <w:ind w:left="317" w:hanging="173"/>
      </w:pPr>
      <w:r>
        <w:rPr>
          <w:rFonts w:ascii="Aptos" w:hAnsi="Aptos"/>
          <w:sz w:val="21"/>
        </w:rPr>
        <w:t>Use [Nama] placeholder and bracketed speaker labels until actual course-wide character names are supplied. Do not invent names.</w:t>
      </w:r>
    </w:p>
    <w:p>
      <w:pPr>
        <w:pStyle w:val="ListBullet"/>
        <w:widowControl/>
        <w:spacing w:before="0" w:after="50" w:line="247" w:lineRule="auto"/>
        <w:ind w:left="317" w:hanging="173"/>
      </w:pPr>
      <w:r>
        <w:rPr>
          <w:rFonts w:ascii="Aptos" w:hAnsi="Aptos"/>
          <w:sz w:val="21"/>
        </w:rPr>
        <w:t>Course-wide character reuse policy is confirmed; actual names remain OPEN.</w:t>
      </w:r>
    </w:p>
    <w:p>
      <w:pPr>
        <w:pStyle w:val="ListBullet"/>
        <w:widowControl/>
        <w:spacing w:before="0" w:after="50" w:line="247" w:lineRule="auto"/>
        <w:ind w:left="317" w:hanging="173"/>
      </w:pPr>
      <w:r>
        <w:rPr>
          <w:rFonts w:ascii="Aptos" w:hAnsi="Aptos"/>
          <w:sz w:val="21"/>
        </w:rPr>
        <w:t>The Bariah-directed MS2680 statement is PENDING SOURCE VERIFICATION. If verification is not completed, hold or flag the sentence rather than presenting it as final fact.</w:t>
      </w:r>
    </w:p>
    <w:p>
      <w:pPr>
        <w:pStyle w:val="Heading2"/>
        <w:widowControl/>
        <w:spacing w:before="100" w:after="60" w:line="240" w:lineRule="auto"/>
        <w:keepNext/>
        <w:keepLines/>
      </w:pPr>
      <w:r>
        <w:rPr>
          <w:rFonts w:ascii="Aptos Display" w:hAnsi="Aptos Display"/>
          <w:b/>
          <w:color w:val="1F6D73"/>
          <w:sz w:val="25"/>
        </w:rPr>
        <w:t>6.3 S03 — Hilmi overview and reflection</w:t>
      </w:r>
    </w:p>
    <w:p>
      <w:pPr>
        <w:pStyle w:val="ListBullet"/>
        <w:widowControl/>
        <w:spacing w:before="0" w:after="50" w:line="247" w:lineRule="auto"/>
        <w:ind w:left="317" w:hanging="173"/>
      </w:pPr>
      <w:r>
        <w:rPr>
          <w:rFonts w:ascii="Aptos" w:hAnsi="Aptos"/>
          <w:sz w:val="21"/>
        </w:rPr>
        <w:t>Learner-facing heading: Pengenalan.</w:t>
      </w:r>
    </w:p>
    <w:p>
      <w:pPr>
        <w:pStyle w:val="ListBullet"/>
        <w:widowControl/>
        <w:spacing w:before="0" w:after="50" w:line="247" w:lineRule="auto"/>
        <w:ind w:left="317" w:hanging="173"/>
      </w:pPr>
      <w:r>
        <w:rPr>
          <w:rFonts w:ascii="Aptos" w:hAnsi="Aptos"/>
          <w:sz w:val="21"/>
        </w:rPr>
        <w:t>Show Hilmi visually and retain the Mind Map direction.</w:t>
      </w:r>
    </w:p>
    <w:p>
      <w:pPr>
        <w:pStyle w:val="ListBullet"/>
        <w:widowControl/>
        <w:spacing w:before="0" w:after="50" w:line="247" w:lineRule="auto"/>
        <w:ind w:left="317" w:hanging="173"/>
      </w:pPr>
      <w:r>
        <w:rPr>
          <w:rFonts w:ascii="Aptos" w:hAnsi="Aptos"/>
          <w:sz w:val="21"/>
        </w:rPr>
        <w:t>VO connects explicitly to S02, lists both groups and all components, and begins with “Hilmi:” on S03 only.</w:t>
      </w:r>
    </w:p>
    <w:p>
      <w:pPr>
        <w:pStyle w:val="ListBullet"/>
        <w:widowControl/>
        <w:spacing w:before="0" w:after="50" w:line="247" w:lineRule="auto"/>
        <w:ind w:left="317" w:hanging="173"/>
      </w:pPr>
      <w:r>
        <w:rPr>
          <w:rFonts w:ascii="Aptos" w:hAnsi="Aptos"/>
          <w:sz w:val="21"/>
        </w:rPr>
        <w:t>Use the reflection question: “Jika anda ditugaskan memasang kerusi taman di tepi tasik, apakah jenis bahan yang anda akan pilih, dan mengapa?”</w:t>
      </w:r>
    </w:p>
    <w:p>
      <w:pPr>
        <w:pStyle w:val="Heading2"/>
        <w:widowControl/>
        <w:spacing w:before="100" w:after="60" w:line="240" w:lineRule="auto"/>
        <w:keepNext/>
        <w:keepLines/>
      </w:pPr>
      <w:r>
        <w:rPr>
          <w:rFonts w:ascii="Aptos Display" w:hAnsi="Aptos Display"/>
          <w:b/>
          <w:color w:val="1F6D73"/>
          <w:sz w:val="25"/>
        </w:rPr>
        <w:t>6.4 Struktur Taman screens</w:t>
      </w:r>
    </w:p>
    <w:p>
      <w:pPr>
        <w:pStyle w:val="ListBullet"/>
        <w:widowControl/>
        <w:spacing w:before="0" w:after="50" w:line="247" w:lineRule="auto"/>
        <w:ind w:left="317" w:hanging="173"/>
      </w:pPr>
      <w:r>
        <w:rPr>
          <w:rFonts w:ascii="Aptos" w:hAnsi="Aptos"/>
          <w:sz w:val="21"/>
        </w:rPr>
        <w:t>Master instruction: “Klik pada setiap struktur untuk penjelasan lanjut.”</w:t>
      </w:r>
    </w:p>
    <w:p>
      <w:pPr>
        <w:pStyle w:val="ListBullet"/>
        <w:widowControl/>
        <w:spacing w:before="0" w:after="50" w:line="247" w:lineRule="auto"/>
        <w:ind w:left="317" w:hanging="173"/>
      </w:pPr>
      <w:r>
        <w:rPr>
          <w:rFonts w:ascii="Aptos" w:hAnsi="Aptos"/>
          <w:sz w:val="21"/>
        </w:rPr>
        <w:t>Main explanation screens separate explanation and Aspek Pembinaan where the source contains that distinction. Do not invent an Aspek Pembinaan block for Struktur Teduhan if the source does not provide one.</w:t>
      </w:r>
    </w:p>
    <w:p>
      <w:pPr>
        <w:pStyle w:val="ListBullet"/>
        <w:widowControl/>
        <w:spacing w:before="0" w:after="50" w:line="247" w:lineRule="auto"/>
        <w:ind w:left="317" w:hanging="173"/>
      </w:pPr>
      <w:r>
        <w:rPr>
          <w:rFonts w:ascii="Aptos" w:hAnsi="Aptos"/>
          <w:sz w:val="21"/>
        </w:rPr>
        <w:t>Example-selection instruction: “Klik pada setiap contoh untuk penjelasan lanjut.”</w:t>
      </w:r>
    </w:p>
    <w:p>
      <w:pPr>
        <w:pStyle w:val="ListBullet"/>
        <w:widowControl/>
        <w:spacing w:before="0" w:after="50" w:line="247" w:lineRule="auto"/>
        <w:ind w:left="317" w:hanging="173"/>
      </w:pPr>
      <w:r>
        <w:rPr>
          <w:rFonts w:ascii="Aptos" w:hAnsi="Aptos"/>
          <w:sz w:val="21"/>
        </w:rPr>
        <w:t>Popup field labels use title style. Every popup carries VO, a close icon and an example-specific visual direction.</w:t>
      </w:r>
    </w:p>
    <w:p>
      <w:pPr>
        <w:pStyle w:val="ListBullet"/>
        <w:widowControl/>
        <w:spacing w:before="0" w:after="50" w:line="247" w:lineRule="auto"/>
        <w:ind w:left="317" w:hanging="173"/>
      </w:pPr>
      <w:r>
        <w:rPr>
          <w:rFonts w:ascii="Aptos" w:hAnsi="Aptos"/>
          <w:sz w:val="21"/>
        </w:rPr>
        <w:t>All-viewed states preserve ticks and enabled Kembali; silent Notes remain empty.</w:t>
      </w:r>
    </w:p>
    <w:p>
      <w:pPr>
        <w:pStyle w:val="Heading2"/>
        <w:widowControl/>
        <w:spacing w:before="100" w:after="60" w:line="240" w:lineRule="auto"/>
        <w:keepNext/>
        <w:keepLines/>
      </w:pPr>
      <w:r>
        <w:rPr>
          <w:rFonts w:ascii="Aptos Display" w:hAnsi="Aptos Display"/>
          <w:b/>
          <w:color w:val="1F6D73"/>
          <w:sz w:val="25"/>
        </w:rPr>
        <w:t>6.5 Perabot Taman screens</w:t>
      </w:r>
    </w:p>
    <w:p>
      <w:pPr>
        <w:pStyle w:val="ListBullet"/>
        <w:widowControl/>
        <w:spacing w:before="0" w:after="50" w:line="247" w:lineRule="auto"/>
        <w:ind w:left="317" w:hanging="173"/>
      </w:pPr>
      <w:r>
        <w:rPr>
          <w:rFonts w:ascii="Aptos" w:hAnsi="Aptos"/>
          <w:sz w:val="21"/>
        </w:rPr>
        <w:t>The Perabot gateway is an overview/list, not a clickable card level. It has no duplicate custom Seterusnya button.</w:t>
      </w:r>
    </w:p>
    <w:p>
      <w:pPr>
        <w:pStyle w:val="ListBullet"/>
        <w:widowControl/>
        <w:spacing w:before="0" w:after="50" w:line="247" w:lineRule="auto"/>
        <w:ind w:left="317" w:hanging="173"/>
      </w:pPr>
      <w:r>
        <w:rPr>
          <w:rFonts w:ascii="Aptos" w:hAnsi="Aptos"/>
          <w:sz w:val="21"/>
        </w:rPr>
        <w:t>Kerusi Taman, Tong Sampah and Drinking Fountain MUST use Family P1.</w:t>
      </w:r>
    </w:p>
    <w:p>
      <w:pPr>
        <w:pStyle w:val="ListBullet"/>
        <w:widowControl/>
        <w:spacing w:before="0" w:after="50" w:line="247" w:lineRule="auto"/>
        <w:ind w:left="317" w:hanging="173"/>
      </w:pPr>
      <w:r>
        <w:rPr>
          <w:rFonts w:ascii="Aptos" w:hAnsi="Aptos"/>
          <w:sz w:val="21"/>
        </w:rPr>
        <w:t>Papan Tanda and BBQ Pit MUST use Family P2.</w:t>
      </w:r>
    </w:p>
    <w:p>
      <w:pPr>
        <w:pStyle w:val="ListBullet"/>
        <w:widowControl/>
        <w:spacing w:before="0" w:after="50" w:line="247" w:lineRule="auto"/>
        <w:ind w:left="317" w:hanging="173"/>
      </w:pPr>
      <w:r>
        <w:rPr>
          <w:rFonts w:ascii="Aptos" w:hAnsi="Aptos"/>
          <w:sz w:val="21"/>
        </w:rPr>
        <w:t>Papan Tanda categories are Bahan Panel, Bahan Struktur Tiang, Grafik and Rekaan.</w:t>
      </w:r>
    </w:p>
    <w:p>
      <w:pPr>
        <w:pStyle w:val="ListBullet"/>
        <w:widowControl/>
        <w:spacing w:before="0" w:after="50" w:line="247" w:lineRule="auto"/>
        <w:ind w:left="317" w:hanging="173"/>
      </w:pPr>
      <w:r>
        <w:rPr>
          <w:rFonts w:ascii="Aptos" w:hAnsi="Aptos"/>
          <w:sz w:val="21"/>
        </w:rPr>
        <w:t>BBQ Pit uses source-attested specification groups. The implementation default is Bahan Pembinaan, Dimensi, Gril and Keselamatan; final wording is verified during content QA.</w:t>
      </w:r>
    </w:p>
    <w:p>
      <w:pPr>
        <w:pStyle w:val="Heading2"/>
        <w:widowControl/>
        <w:spacing w:before="100" w:after="60" w:line="240" w:lineRule="auto"/>
        <w:keepNext/>
        <w:keepLines/>
      </w:pPr>
      <w:r>
        <w:rPr>
          <w:rFonts w:ascii="Aptos Display" w:hAnsi="Aptos Display"/>
          <w:b/>
          <w:color w:val="1F6D73"/>
          <w:sz w:val="25"/>
        </w:rPr>
        <w:t>6.6 Rumusan</w:t>
      </w:r>
    </w:p>
    <w:p>
      <w:pPr>
        <w:pStyle w:val="ListBullet"/>
        <w:widowControl/>
        <w:spacing w:before="0" w:after="50" w:line="247" w:lineRule="auto"/>
        <w:ind w:left="317" w:hanging="173"/>
      </w:pPr>
      <w:r>
        <w:rPr>
          <w:rFonts w:ascii="Aptos" w:hAnsi="Aptos"/>
          <w:sz w:val="21"/>
        </w:rPr>
        <w:t>The current learner-facing wording is approved (LULUS). Do not rewrite it unless a source defect is found.</w:t>
      </w:r>
    </w:p>
    <w:p>
      <w:pPr>
        <w:pStyle w:val="ListBullet"/>
        <w:widowControl/>
        <w:spacing w:before="0" w:after="50" w:line="247" w:lineRule="auto"/>
        <w:ind w:left="317" w:hanging="173"/>
      </w:pPr>
      <w:r>
        <w:rPr>
          <w:rFonts w:ascii="Aptos" w:hAnsi="Aptos"/>
          <w:sz w:val="21"/>
        </w:rPr>
        <w:t>Summarise this Bahagian, not the entire Topik. Keep contractor/site-application language.</w:t>
      </w:r>
    </w:p>
    <w:p>
      <w:pPr>
        <w:pStyle w:val="ListBullet"/>
        <w:widowControl/>
        <w:spacing w:before="0" w:after="50" w:line="247" w:lineRule="auto"/>
        <w:ind w:left="317" w:hanging="173"/>
      </w:pPr>
      <w:r>
        <w:rPr>
          <w:rFonts w:ascii="Aptos" w:hAnsi="Aptos"/>
          <w:sz w:val="21"/>
        </w:rPr>
        <w:t>Do not display Kepentingan, Apa Yang Dipelajari, Isi Utama or Manfaat as learner-facing labels.</w:t>
      </w:r>
    </w:p>
    <w:p>
      <w:pPr>
        <w:pStyle w:val="ListBullet"/>
        <w:widowControl/>
        <w:spacing w:before="0" w:after="50" w:line="247" w:lineRule="auto"/>
        <w:ind w:left="317" w:hanging="173"/>
      </w:pPr>
      <w:r>
        <w:rPr>
          <w:rFonts w:ascii="Aptos" w:hAnsi="Aptos"/>
          <w:sz w:val="21"/>
        </w:rPr>
        <w:t>Restore Notes headers and the Rumusan context heading. Do not narrate the redundant title phrase before the approved paragraph.</w:t>
      </w:r>
    </w:p>
    <w:p>
      <w:pPr>
        <w:pStyle w:val="Heading2"/>
        <w:widowControl/>
        <w:spacing w:before="100" w:after="60" w:line="240" w:lineRule="auto"/>
        <w:keepNext/>
        <w:keepLines/>
      </w:pPr>
      <w:r>
        <w:rPr>
          <w:rFonts w:ascii="Aptos Display" w:hAnsi="Aptos Display"/>
          <w:b/>
          <w:color w:val="1F6D73"/>
          <w:sz w:val="25"/>
        </w:rPr>
        <w:t>6.7 Kuiz</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Rule</w:t>
            </w:r>
          </w:p>
        </w:tc>
        <w:tc>
          <w:tcPr>
            <w:tcW w:type="dxa" w:w="784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Confirmed behaviour</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Purpose</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Comprehension check only; not part of the final course examination grade</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Entry</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Display instructions and MULA KUIZ before Question 1</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Item count</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5 questions</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Mix</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4 MCQ + 1 Multiple Response</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Immediate feedback</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Correct SFX + VO/text “Pilihan jawapan tepat.”; wrong SFX + VO/text “Pilihan jawapan tidak tepat.”</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Pass mark</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3/5 = 60%</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Result</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Display score and Lulus / Tidak Lulus</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Post-quiz controls</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Semak Jawapan and Ulang Kuiz</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Retry</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Voluntary; resets quiz while preserving broader Bahagian completion state</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Progression</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Below 60% does not block progression</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Multiple Response</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Do not use A, B, C labels; show option text directly</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Detailed rationale</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If retained, place under Semak Jawapan, not as the approved immediate-feedback message</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Source references</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Include module page and subsection locator where available</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6.8 Tamat</w:t>
      </w:r>
    </w:p>
    <w:p>
      <w:pPr>
        <w:pStyle w:val="ListBullet"/>
        <w:widowControl/>
        <w:spacing w:before="0" w:after="50" w:line="247" w:lineRule="auto"/>
        <w:ind w:left="317" w:hanging="173"/>
      </w:pPr>
      <w:r>
        <w:rPr>
          <w:rFonts w:ascii="Aptos" w:hAnsi="Aptos"/>
          <w:sz w:val="21"/>
        </w:rPr>
        <w:t>Learner heading: “Tamat Topik 3 Bahagian 2: Komponen Landskap”.</w:t>
      </w:r>
    </w:p>
    <w:p>
      <w:pPr>
        <w:pStyle w:val="ListBullet"/>
        <w:widowControl/>
        <w:spacing w:before="0" w:after="50" w:line="247" w:lineRule="auto"/>
        <w:ind w:left="317" w:hanging="173"/>
      </w:pPr>
      <w:r>
        <w:rPr>
          <w:rFonts w:ascii="Aptos" w:hAnsi="Aptos"/>
          <w:sz w:val="21"/>
        </w:rPr>
        <w:t>Display the course-title and PL-title hierarchy on the learner canvas.</w:t>
      </w:r>
    </w:p>
    <w:p>
      <w:pPr>
        <w:pStyle w:val="ListBullet"/>
        <w:widowControl/>
        <w:spacing w:before="0" w:after="50" w:line="247" w:lineRule="auto"/>
        <w:ind w:left="317" w:hanging="173"/>
      </w:pPr>
      <w:r>
        <w:rPr>
          <w:rFonts w:ascii="Aptos" w:hAnsi="Aptos"/>
          <w:sz w:val="21"/>
        </w:rPr>
        <w:t>Use concise VO: “Tamat Topik 3 Bahagian 2: Komponen Landskap. Teruskan pembelajaran ke bahagian seterusnya.”</w:t>
      </w:r>
    </w:p>
    <w:p>
      <w:pPr>
        <w:pStyle w:val="ListBullet"/>
        <w:widowControl/>
        <w:spacing w:before="0" w:after="50" w:line="247" w:lineRule="auto"/>
        <w:ind w:left="317" w:hanging="173"/>
      </w:pPr>
      <w:r>
        <w:rPr>
          <w:rFonts w:ascii="Aptos" w:hAnsi="Aptos"/>
          <w:sz w:val="21"/>
        </w:rPr>
        <w:t>Disable shell Seterusnya. Learner closes the lesson/window in the LMS.</w:t>
      </w:r>
    </w:p>
    <w:p>
      <w:pPr>
        <w:pStyle w:val="ListBullet"/>
        <w:widowControl/>
        <w:spacing w:before="0" w:after="50" w:line="247" w:lineRule="auto"/>
        <w:ind w:left="317" w:hanging="173"/>
      </w:pPr>
      <w:r>
        <w:rPr>
          <w:rFonts w:ascii="Aptos" w:hAnsi="Aptos"/>
          <w:sz w:val="21"/>
        </w:rPr>
        <w:t>Logical next destination is the next Bahagian in Topik 3. Physical return destination, completion-report timing and manual/automatic launch behaviour remain OPEN for Firdaus/LMS confirmation before production freeze.</w:t>
      </w:r>
    </w:p>
    <w:p>
      <w:pPr>
        <w:pStyle w:val="Heading1"/>
        <w:widowControl/>
        <w:spacing w:before="160" w:after="80" w:line="240" w:lineRule="auto"/>
        <w:keepNext/>
        <w:keepLines/>
      </w:pPr>
      <w:r>
        <w:rPr>
          <w:rFonts w:ascii="Aptos Display" w:hAnsi="Aptos Display"/>
          <w:b/>
          <w:color w:val="17365D"/>
          <w:sz w:val="30"/>
        </w:rPr>
        <w:t>7 Language, Terminology and Display Rules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Rule</w:t>
            </w:r>
          </w:p>
        </w:tc>
        <w:tc>
          <w:tcPr>
            <w:tcW w:type="dxa" w:w="784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Application</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English terms</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Italicise approved English-origin terms consistently on learner canvas and in Notes</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Heading case</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Use Title Case according to approved course style</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BBQ Pit</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Use learner-facing “BBQ Pit” with capital P</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WPC</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Use WPC (Wood-Plastic Composite / Plastik Kitar Semula)</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reka bentuk</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Use the spaced Malay form</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Water Feature / Ciri air</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English heading/card label may be used; Malay VO wording may be used when source-attested</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Drinking Fountain / Pancutan air minum</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English heading/card label; Malay VO wording when source-attested</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Promenade</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Correct the source heading typo “Promenande” and record the normalisation</w:t>
            </w:r>
          </w:p>
        </w:tc>
      </w:tr>
      <w:tr>
        <w:tc>
          <w:tcPr>
            <w:tcW w:type="dxa" w:w="2376"/>
            <w:tcMar>
              <w:top w:w="75" w:type="dxa"/>
              <w:start w:w="85" w:type="dxa"/>
              <w:bottom w:w="75" w:type="dxa"/>
              <w:end w:w="85" w:type="dxa"/>
            </w:tcMar>
            <w:vAlign w:val="center"/>
          </w:tcPr>
          <w:p>
            <w:pPr>
              <w:spacing w:before="0" w:after="0" w:line="245" w:lineRule="auto"/>
              <w:jc w:val="left"/>
            </w:pPr>
            <w:r>
              <w:rPr>
                <w:rFonts w:ascii="Aptos" w:hAnsi="Aptos"/>
                <w:b/>
                <w:sz w:val="16"/>
              </w:rPr>
              <w:t>Technical IDs</w:t>
            </w:r>
          </w:p>
        </w:tc>
        <w:tc>
          <w:tcPr>
            <w:tcW w:type="dxa" w:w="7848"/>
            <w:tcMar>
              <w:top w:w="75" w:type="dxa"/>
              <w:start w:w="85" w:type="dxa"/>
              <w:bottom w:w="75" w:type="dxa"/>
              <w:end w:w="85" w:type="dxa"/>
            </w:tcMar>
            <w:vAlign w:val="center"/>
          </w:tcPr>
          <w:p>
            <w:pPr>
              <w:spacing w:before="0" w:after="0" w:line="245" w:lineRule="auto"/>
              <w:jc w:val="left"/>
            </w:pPr>
            <w:r>
              <w:rPr>
                <w:rFonts w:ascii="Aptos" w:hAnsi="Aptos"/>
                <w:b w:val="0"/>
                <w:sz w:val="16"/>
              </w:rPr>
              <w:t>Never present screen IDs, state IDs or source-row IDs as learner-facing titles</w:t>
            </w:r>
          </w:p>
        </w:tc>
      </w:tr>
      <w:tr>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sz w:val="16"/>
              </w:rPr>
              <w:t>Popup labels</w:t>
            </w:r>
          </w:p>
        </w:tc>
        <w:tc>
          <w:tcPr>
            <w:tcW w:type="dxa" w:w="78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Use “Fungsi dan Penerangan”, “Contoh” and other normal title-style labels</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8 Regeneration and Provisional Screen/State Map</w:t>
      </w:r>
    </w:p>
    <w:tbl>
      <w:tblPr>
        <w:tblW w:type="auto" w:w="0"/>
        <w:jc w:val="center"/>
        <w:tblLayout w:type="autofit"/>
        <w:tblLook w:firstColumn="1" w:firstRow="1" w:lastColumn="0" w:lastRow="0" w:noHBand="0" w:noVBand="1" w:val="04A0"/>
      </w:tblPr>
      <w:tblGrid>
        <w:gridCol w:w="9994"/>
      </w:tblGrid>
      <w:tr>
        <w:tc>
          <w:tcPr>
            <w:tcW w:type="dxa" w:w="9994"/>
            <w:shd w:fill="FCE4D6"/>
            <w:tcMar>
              <w:top w:w="120" w:type="dxa"/>
              <w:start w:w="140" w:type="dxa"/>
              <w:bottom w:w="120" w:type="dxa"/>
              <w:end w:w="140" w:type="dxa"/>
            </w:tcMar>
            <w:tcBorders>
              <w:top w:val="single" w:sz="8" w:color="9C0006"/>
              <w:left w:val="single" w:sz="8" w:color="9C0006"/>
              <w:bottom w:val="single" w:sz="8" w:color="9C0006"/>
              <w:right w:val="single" w:sz="8" w:color="9C0006"/>
            </w:tcBorders>
          </w:tcPr>
          <w:p>
            <w:pPr>
              <w:spacing w:before="0" w:after="0" w:line="252" w:lineRule="auto"/>
            </w:pPr>
            <w:r>
              <w:rPr>
                <w:rFonts w:ascii="Aptos" w:hAnsi="Aptos"/>
                <w:b/>
                <w:color w:val="9C0006"/>
                <w:sz w:val="20"/>
              </w:rPr>
              <w:t>REGENERATION RULE</w:t>
              <w:br/>
            </w:r>
            <w:r>
              <w:rPr>
                <w:rFonts w:ascii="Aptos" w:hAnsi="Aptos"/>
                <w:sz w:val="19"/>
              </w:rPr>
              <w:t>Do not patch the 63-page clean v0.3 deck or the 75-slide annotated Bariah deck. Regenerate a clean v0.4 storyboard from controlled content, this S&amp;G, the preserved 26-row source matrix and a newly generated screen/state map.</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8.1 Counts to regenerate</w:t>
      </w:r>
    </w:p>
    <w:p>
      <w:pPr>
        <w:pStyle w:val="ListBullet"/>
        <w:widowControl/>
        <w:spacing w:before="0" w:after="50" w:line="247" w:lineRule="auto"/>
        <w:ind w:left="317" w:hanging="173"/>
      </w:pPr>
      <w:r>
        <w:rPr>
          <w:rFonts w:ascii="Aptos" w:hAnsi="Aptos"/>
          <w:sz w:val="21"/>
        </w:rPr>
        <w:t>Physical learner-screen count, runtime-state count, interaction-item count and review-page count are not yet final.</w:t>
      </w:r>
    </w:p>
    <w:p>
      <w:pPr>
        <w:pStyle w:val="ListBullet"/>
        <w:widowControl/>
        <w:spacing w:before="0" w:after="50" w:line="247" w:lineRule="auto"/>
        <w:ind w:left="317" w:hanging="173"/>
      </w:pPr>
      <w:r>
        <w:rPr>
          <w:rFonts w:ascii="Aptos" w:hAnsi="Aptos"/>
          <w:sz w:val="21"/>
        </w:rPr>
        <w:t>The screen/state map MUST distinguish source rows, interaction items, runtime states and resolved PowerPoint review pages.</w:t>
      </w:r>
    </w:p>
    <w:p>
      <w:pPr>
        <w:pStyle w:val="ListBullet"/>
        <w:widowControl/>
        <w:spacing w:before="0" w:after="50" w:line="247" w:lineRule="auto"/>
        <w:ind w:left="317" w:hanging="173"/>
      </w:pPr>
      <w:r>
        <w:rPr>
          <w:rFonts w:ascii="Aptos" w:hAnsi="Aptos"/>
          <w:sz w:val="21"/>
        </w:rPr>
        <w:t>Every generated interaction item/state MUST carry a source-row UID or source prose locator.</w:t>
      </w:r>
    </w:p>
    <w:p>
      <w:pPr>
        <w:pStyle w:val="Heading2"/>
        <w:widowControl/>
        <w:spacing w:before="100" w:after="60" w:line="240" w:lineRule="auto"/>
        <w:keepNext/>
        <w:keepLines/>
      </w:pPr>
      <w:r>
        <w:rPr>
          <w:rFonts w:ascii="Aptos Display" w:hAnsi="Aptos Display"/>
          <w:b/>
          <w:color w:val="1F6D73"/>
          <w:sz w:val="25"/>
        </w:rPr>
        <w:t>8.2 Provisional naming patterns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Artifact type</w:t>
            </w:r>
          </w:p>
        </w:tc>
        <w:tc>
          <w:tcPr>
            <w:tcW w:type="dxa" w:w="3600"/>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Pattern</w:t>
            </w:r>
          </w:p>
        </w:tc>
        <w:tc>
          <w:tcPr>
            <w:tcW w:type="dxa" w:w="403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Example</w:t>
            </w:r>
          </w:p>
        </w:tc>
      </w:tr>
      <w:tr>
        <w:tc>
          <w:tcPr>
            <w:tcW w:type="dxa" w:w="2592"/>
            <w:tcMar>
              <w:top w:w="75" w:type="dxa"/>
              <w:start w:w="85" w:type="dxa"/>
              <w:bottom w:w="75" w:type="dxa"/>
              <w:end w:w="85" w:type="dxa"/>
            </w:tcMar>
            <w:vAlign w:val="center"/>
          </w:tcPr>
          <w:p>
            <w:pPr>
              <w:spacing w:before="0" w:after="0" w:line="245" w:lineRule="auto"/>
              <w:jc w:val="left"/>
            </w:pPr>
            <w:r>
              <w:rPr>
                <w:rFonts w:ascii="Aptos" w:hAnsi="Aptos"/>
                <w:b/>
                <w:sz w:val="16"/>
              </w:rPr>
              <w:t>Struktur main</w:t>
            </w:r>
          </w:p>
        </w:tc>
        <w:tc>
          <w:tcPr>
            <w:tcW w:type="dxa" w:w="3600"/>
            <w:tcMar>
              <w:top w:w="75" w:type="dxa"/>
              <w:start w:w="85" w:type="dxa"/>
              <w:bottom w:w="75" w:type="dxa"/>
              <w:end w:w="85" w:type="dxa"/>
            </w:tcMar>
            <w:vAlign w:val="center"/>
          </w:tcPr>
          <w:p>
            <w:pPr>
              <w:spacing w:before="0" w:after="0" w:line="245" w:lineRule="auto"/>
              <w:jc w:val="left"/>
            </w:pPr>
            <w:r>
              <w:rPr>
                <w:rFonts w:ascii="Aptos" w:hAnsi="Aptos"/>
                <w:b w:val="0"/>
                <w:sz w:val="16"/>
              </w:rPr>
              <w:t>[component]_MAIN</w:t>
            </w:r>
          </w:p>
        </w:tc>
        <w:tc>
          <w:tcPr>
            <w:tcW w:type="dxa" w:w="4032"/>
            <w:tcMar>
              <w:top w:w="75" w:type="dxa"/>
              <w:start w:w="85" w:type="dxa"/>
              <w:bottom w:w="75" w:type="dxa"/>
              <w:end w:w="85" w:type="dxa"/>
            </w:tcMar>
            <w:vAlign w:val="center"/>
          </w:tcPr>
          <w:p>
            <w:pPr>
              <w:spacing w:before="0" w:after="0" w:line="245" w:lineRule="auto"/>
              <w:jc w:val="left"/>
            </w:pPr>
            <w:r>
              <w:rPr>
                <w:rFonts w:ascii="Aptos" w:hAnsi="Aptos"/>
                <w:b w:val="0"/>
                <w:sz w:val="16"/>
              </w:rPr>
              <w:t>STRUKTUR_PERSISIR_AIR_MAIN</w:t>
            </w:r>
          </w:p>
        </w:tc>
      </w:tr>
      <w:tr>
        <w:tc>
          <w:tcPr>
            <w:tcW w:type="dxa" w:w="2592"/>
            <w:tcMar>
              <w:top w:w="75" w:type="dxa"/>
              <w:start w:w="85" w:type="dxa"/>
              <w:bottom w:w="75" w:type="dxa"/>
              <w:end w:w="85" w:type="dxa"/>
            </w:tcMar>
            <w:vAlign w:val="center"/>
            <w:shd w:fill="F8FBF9"/>
          </w:tcPr>
          <w:p>
            <w:pPr>
              <w:spacing w:before="0" w:after="0" w:line="245" w:lineRule="auto"/>
              <w:jc w:val="left"/>
            </w:pPr>
            <w:r>
              <w:rPr>
                <w:rFonts w:ascii="Aptos" w:hAnsi="Aptos"/>
                <w:b/>
                <w:sz w:val="16"/>
              </w:rPr>
              <w:t>Struktur example screen</w:t>
            </w:r>
          </w:p>
        </w:tc>
        <w:tc>
          <w:tcPr>
            <w:tcW w:type="dxa" w:w="360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[component]_EXAMPLES</w:t>
            </w:r>
          </w:p>
        </w:tc>
        <w:tc>
          <w:tcPr>
            <w:tcW w:type="dxa" w:w="403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STRUKTUR_PERSISIR_AIR_EXAMPLES</w:t>
            </w:r>
          </w:p>
        </w:tc>
      </w:tr>
      <w:tr>
        <w:tc>
          <w:tcPr>
            <w:tcW w:type="dxa" w:w="2592"/>
            <w:tcMar>
              <w:top w:w="75" w:type="dxa"/>
              <w:start w:w="85" w:type="dxa"/>
              <w:bottom w:w="75" w:type="dxa"/>
              <w:end w:w="85" w:type="dxa"/>
            </w:tcMar>
            <w:vAlign w:val="center"/>
          </w:tcPr>
          <w:p>
            <w:pPr>
              <w:spacing w:before="0" w:after="0" w:line="245" w:lineRule="auto"/>
              <w:jc w:val="left"/>
            </w:pPr>
            <w:r>
              <w:rPr>
                <w:rFonts w:ascii="Aptos" w:hAnsi="Aptos"/>
                <w:b/>
                <w:sz w:val="16"/>
              </w:rPr>
              <w:t>Struktur popup state</w:t>
            </w:r>
          </w:p>
        </w:tc>
        <w:tc>
          <w:tcPr>
            <w:tcW w:type="dxa" w:w="3600"/>
            <w:tcMar>
              <w:top w:w="75" w:type="dxa"/>
              <w:start w:w="85" w:type="dxa"/>
              <w:bottom w:w="75" w:type="dxa"/>
              <w:end w:w="85" w:type="dxa"/>
            </w:tcMar>
            <w:vAlign w:val="center"/>
          </w:tcPr>
          <w:p>
            <w:pPr>
              <w:spacing w:before="0" w:after="0" w:line="245" w:lineRule="auto"/>
              <w:jc w:val="left"/>
            </w:pPr>
            <w:r>
              <w:rPr>
                <w:rFonts w:ascii="Aptos" w:hAnsi="Aptos"/>
                <w:b w:val="0"/>
                <w:sz w:val="16"/>
              </w:rPr>
              <w:t>[component]_EXAMPLE_[nn]</w:t>
            </w:r>
          </w:p>
        </w:tc>
        <w:tc>
          <w:tcPr>
            <w:tcW w:type="dxa" w:w="4032"/>
            <w:tcMar>
              <w:top w:w="75" w:type="dxa"/>
              <w:start w:w="85" w:type="dxa"/>
              <w:bottom w:w="75" w:type="dxa"/>
              <w:end w:w="85" w:type="dxa"/>
            </w:tcMar>
            <w:vAlign w:val="center"/>
          </w:tcPr>
          <w:p>
            <w:pPr>
              <w:spacing w:before="0" w:after="0" w:line="245" w:lineRule="auto"/>
              <w:jc w:val="left"/>
            </w:pPr>
            <w:r>
              <w:rPr>
                <w:rFonts w:ascii="Aptos" w:hAnsi="Aptos"/>
                <w:b w:val="0"/>
                <w:sz w:val="16"/>
              </w:rPr>
              <w:t>STRUKTUR_PERSISIR_AIR_EXAMPLE_01</w:t>
            </w:r>
          </w:p>
        </w:tc>
      </w:tr>
      <w:tr>
        <w:tc>
          <w:tcPr>
            <w:tcW w:type="dxa" w:w="2592"/>
            <w:tcMar>
              <w:top w:w="75" w:type="dxa"/>
              <w:start w:w="85" w:type="dxa"/>
              <w:bottom w:w="75" w:type="dxa"/>
              <w:end w:w="85" w:type="dxa"/>
            </w:tcMar>
            <w:vAlign w:val="center"/>
            <w:shd w:fill="F8FBF9"/>
          </w:tcPr>
          <w:p>
            <w:pPr>
              <w:spacing w:before="0" w:after="0" w:line="245" w:lineRule="auto"/>
              <w:jc w:val="left"/>
            </w:pPr>
            <w:r>
              <w:rPr>
                <w:rFonts w:ascii="Aptos" w:hAnsi="Aptos"/>
                <w:b/>
                <w:sz w:val="16"/>
              </w:rPr>
              <w:t>P1 full-slide example</w:t>
            </w:r>
          </w:p>
        </w:tc>
        <w:tc>
          <w:tcPr>
            <w:tcW w:type="dxa" w:w="360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[component]_[example]_FULL</w:t>
            </w:r>
          </w:p>
        </w:tc>
        <w:tc>
          <w:tcPr>
            <w:tcW w:type="dxa" w:w="403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KERUSI_TAMAN_KAYU_KERAS_FULL</w:t>
            </w:r>
          </w:p>
        </w:tc>
      </w:tr>
      <w:tr>
        <w:tc>
          <w:tcPr>
            <w:tcW w:type="dxa" w:w="2592"/>
            <w:tcMar>
              <w:top w:w="75" w:type="dxa"/>
              <w:start w:w="85" w:type="dxa"/>
              <w:bottom w:w="75" w:type="dxa"/>
              <w:end w:w="85" w:type="dxa"/>
            </w:tcMar>
            <w:vAlign w:val="center"/>
          </w:tcPr>
          <w:p>
            <w:pPr>
              <w:spacing w:before="0" w:after="0" w:line="245" w:lineRule="auto"/>
              <w:jc w:val="left"/>
            </w:pPr>
            <w:r>
              <w:rPr>
                <w:rFonts w:ascii="Aptos" w:hAnsi="Aptos"/>
                <w:b/>
                <w:sz w:val="16"/>
              </w:rPr>
              <w:t>P1 specification popup</w:t>
            </w:r>
          </w:p>
        </w:tc>
        <w:tc>
          <w:tcPr>
            <w:tcW w:type="dxa" w:w="3600"/>
            <w:tcMar>
              <w:top w:w="75" w:type="dxa"/>
              <w:start w:w="85" w:type="dxa"/>
              <w:bottom w:w="75" w:type="dxa"/>
              <w:end w:w="85" w:type="dxa"/>
            </w:tcMar>
            <w:vAlign w:val="center"/>
          </w:tcPr>
          <w:p>
            <w:pPr>
              <w:spacing w:before="0" w:after="0" w:line="245" w:lineRule="auto"/>
              <w:jc w:val="left"/>
            </w:pPr>
            <w:r>
              <w:rPr>
                <w:rFonts w:ascii="Aptos" w:hAnsi="Aptos"/>
                <w:b w:val="0"/>
                <w:sz w:val="16"/>
              </w:rPr>
              <w:t>[component]_[example]_SPEC_[nn]</w:t>
            </w:r>
          </w:p>
        </w:tc>
        <w:tc>
          <w:tcPr>
            <w:tcW w:type="dxa" w:w="4032"/>
            <w:tcMar>
              <w:top w:w="75" w:type="dxa"/>
              <w:start w:w="85" w:type="dxa"/>
              <w:bottom w:w="75" w:type="dxa"/>
              <w:end w:w="85" w:type="dxa"/>
            </w:tcMar>
            <w:vAlign w:val="center"/>
          </w:tcPr>
          <w:p>
            <w:pPr>
              <w:spacing w:before="0" w:after="0" w:line="245" w:lineRule="auto"/>
              <w:jc w:val="left"/>
            </w:pPr>
            <w:r>
              <w:rPr>
                <w:rFonts w:ascii="Aptos" w:hAnsi="Aptos"/>
                <w:b w:val="0"/>
                <w:sz w:val="16"/>
              </w:rPr>
              <w:t>KERUSI_TAMAN_KAYU_KERAS_SPEC_01</w:t>
            </w:r>
          </w:p>
        </w:tc>
      </w:tr>
      <w:tr>
        <w:tc>
          <w:tcPr>
            <w:tcW w:type="dxa" w:w="2592"/>
            <w:tcMar>
              <w:top w:w="75" w:type="dxa"/>
              <w:start w:w="85" w:type="dxa"/>
              <w:bottom w:w="75" w:type="dxa"/>
              <w:end w:w="85" w:type="dxa"/>
            </w:tcMar>
            <w:vAlign w:val="center"/>
            <w:shd w:fill="F8FBF9"/>
          </w:tcPr>
          <w:p>
            <w:pPr>
              <w:spacing w:before="0" w:after="0" w:line="245" w:lineRule="auto"/>
              <w:jc w:val="left"/>
            </w:pPr>
            <w:r>
              <w:rPr>
                <w:rFonts w:ascii="Aptos" w:hAnsi="Aptos"/>
                <w:b/>
                <w:sz w:val="16"/>
              </w:rPr>
              <w:t>P2 category popup</w:t>
            </w:r>
          </w:p>
        </w:tc>
        <w:tc>
          <w:tcPr>
            <w:tcW w:type="dxa" w:w="3600"/>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[component]_CATEGORY_[nn]</w:t>
            </w:r>
          </w:p>
        </w:tc>
        <w:tc>
          <w:tcPr>
            <w:tcW w:type="dxa" w:w="4032"/>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PAPAN_TANDA_CATEGORY_01</w:t>
            </w:r>
          </w:p>
        </w:tc>
      </w:tr>
      <w:tr>
        <w:tc>
          <w:tcPr>
            <w:tcW w:type="dxa" w:w="2592"/>
            <w:tcMar>
              <w:top w:w="75" w:type="dxa"/>
              <w:start w:w="85" w:type="dxa"/>
              <w:bottom w:w="75" w:type="dxa"/>
              <w:end w:w="85" w:type="dxa"/>
            </w:tcMar>
            <w:vAlign w:val="center"/>
          </w:tcPr>
          <w:p>
            <w:pPr>
              <w:spacing w:before="0" w:after="0" w:line="245" w:lineRule="auto"/>
              <w:jc w:val="left"/>
            </w:pPr>
            <w:r>
              <w:rPr>
                <w:rFonts w:ascii="Aptos" w:hAnsi="Aptos"/>
                <w:b/>
                <w:sz w:val="16"/>
              </w:rPr>
              <w:t>Completion state</w:t>
            </w:r>
          </w:p>
        </w:tc>
        <w:tc>
          <w:tcPr>
            <w:tcW w:type="dxa" w:w="3600"/>
            <w:tcMar>
              <w:top w:w="75" w:type="dxa"/>
              <w:start w:w="85" w:type="dxa"/>
              <w:bottom w:w="75" w:type="dxa"/>
              <w:end w:w="85" w:type="dxa"/>
            </w:tcMar>
            <w:vAlign w:val="center"/>
          </w:tcPr>
          <w:p>
            <w:pPr>
              <w:spacing w:before="0" w:after="0" w:line="245" w:lineRule="auto"/>
              <w:jc w:val="left"/>
            </w:pPr>
            <w:r>
              <w:rPr>
                <w:rFonts w:ascii="Aptos" w:hAnsi="Aptos"/>
                <w:b w:val="0"/>
                <w:sz w:val="16"/>
              </w:rPr>
              <w:t>[parent]_COMPLETE</w:t>
            </w:r>
          </w:p>
        </w:tc>
        <w:tc>
          <w:tcPr>
            <w:tcW w:type="dxa" w:w="4032"/>
            <w:tcMar>
              <w:top w:w="75" w:type="dxa"/>
              <w:start w:w="85" w:type="dxa"/>
              <w:bottom w:w="75" w:type="dxa"/>
              <w:end w:w="85" w:type="dxa"/>
            </w:tcMar>
            <w:vAlign w:val="center"/>
          </w:tcPr>
          <w:p>
            <w:pPr>
              <w:spacing w:before="0" w:after="0" w:line="245" w:lineRule="auto"/>
              <w:jc w:val="left"/>
            </w:pPr>
            <w:r>
              <w:rPr>
                <w:rFonts w:ascii="Aptos" w:hAnsi="Aptos"/>
                <w:b w:val="0"/>
                <w:sz w:val="16"/>
              </w:rPr>
              <w:t>KERUSI_TAMAN_KAYU_KERAS_COMPLETE</w:t>
            </w:r>
          </w:p>
        </w:tc>
      </w:tr>
    </w:tbl>
    <w:p>
      <w:pPr>
        <w:widowControl/>
        <w:spacing w:after="0"/>
      </w:pPr>
    </w:p>
    <w:p>
      <w:pPr>
        <w:widowControl/>
        <w:spacing w:before="40" w:after="80" w:line="252" w:lineRule="auto"/>
      </w:pPr>
      <w:r>
        <w:rPr>
          <w:rFonts w:ascii="Aptos" w:hAnsi="Aptos"/>
          <w:b/>
          <w:color w:val="9C0006"/>
          <w:sz w:val="21"/>
        </w:rPr>
        <w:t xml:space="preserve">Important: </w:t>
      </w:r>
      <w:r>
        <w:rPr>
          <w:rFonts w:ascii="Aptos" w:hAnsi="Aptos"/>
          <w:sz w:val="21"/>
        </w:rPr>
        <w:t>These identifiers are implementation placeholders only. They are not canonical governance decision IDs.</w:t>
      </w:r>
    </w:p>
    <w:p>
      <w:pPr>
        <w:pStyle w:val="Heading1"/>
        <w:widowControl/>
        <w:spacing w:before="160" w:after="80" w:line="240" w:lineRule="auto"/>
        <w:keepNext/>
        <w:keepLines/>
      </w:pPr>
      <w:r>
        <w:rPr>
          <w:rFonts w:ascii="Aptos Display" w:hAnsi="Aptos Display"/>
          <w:b/>
          <w:color w:val="17365D"/>
          <w:sz w:val="30"/>
        </w:rPr>
        <w:t>9 QA Acceptance Criteria</w:t>
      </w:r>
    </w:p>
    <w:p>
      <w:pPr>
        <w:pStyle w:val="Heading2"/>
        <w:widowControl/>
        <w:spacing w:before="100" w:after="60" w:line="240" w:lineRule="auto"/>
        <w:keepNext/>
        <w:keepLines/>
      </w:pPr>
      <w:r>
        <w:rPr>
          <w:rFonts w:ascii="Aptos Display" w:hAnsi="Aptos Display"/>
          <w:b/>
          <w:color w:val="1F6D73"/>
          <w:sz w:val="25"/>
        </w:rPr>
        <w:t>9.1 Content and source integrity</w:t>
      </w:r>
    </w:p>
    <w:p>
      <w:pPr>
        <w:pStyle w:val="ListBullet"/>
        <w:widowControl/>
        <w:spacing w:before="0" w:after="50" w:line="247" w:lineRule="auto"/>
        <w:ind w:left="317" w:hanging="173"/>
      </w:pPr>
      <w:r>
        <w:rPr>
          <w:rFonts w:ascii="Aptos" w:hAnsi="Aptos"/>
          <w:sz w:val="21"/>
        </w:rPr>
        <w:t>All 26 source rows remain present and traceable; no omission or duplicate source mapping.</w:t>
      </w:r>
    </w:p>
    <w:p>
      <w:pPr>
        <w:pStyle w:val="ListBullet"/>
        <w:widowControl/>
        <w:spacing w:before="0" w:after="50" w:line="247" w:lineRule="auto"/>
        <w:ind w:left="317" w:hanging="173"/>
      </w:pPr>
      <w:r>
        <w:rPr>
          <w:rFonts w:ascii="Aptos" w:hAnsi="Aptos"/>
          <w:sz w:val="21"/>
        </w:rPr>
        <w:t>All 14 source assets remain assigned; no orphan asset or page-boundary regression.</w:t>
      </w:r>
    </w:p>
    <w:p>
      <w:pPr>
        <w:pStyle w:val="ListBullet"/>
        <w:widowControl/>
        <w:spacing w:before="0" w:after="50" w:line="247" w:lineRule="auto"/>
        <w:ind w:left="317" w:hanging="173"/>
      </w:pPr>
      <w:r>
        <w:rPr>
          <w:rFonts w:ascii="Aptos" w:hAnsi="Aptos"/>
          <w:sz w:val="21"/>
        </w:rPr>
        <w:t>One-to-many interaction decomposition never rewrites source-row identity.</w:t>
      </w:r>
    </w:p>
    <w:p>
      <w:pPr>
        <w:pStyle w:val="ListBullet"/>
        <w:widowControl/>
        <w:spacing w:before="0" w:after="50" w:line="247" w:lineRule="auto"/>
        <w:ind w:left="317" w:hanging="173"/>
      </w:pPr>
      <w:r>
        <w:rPr>
          <w:rFonts w:ascii="Aptos" w:hAnsi="Aptos"/>
          <w:sz w:val="21"/>
        </w:rPr>
        <w:t>Every popup/full-slide display and VO preserves source propositions.</w:t>
      </w:r>
    </w:p>
    <w:p>
      <w:pPr>
        <w:pStyle w:val="ListBullet"/>
        <w:widowControl/>
        <w:spacing w:before="0" w:after="50" w:line="247" w:lineRule="auto"/>
        <w:ind w:left="317" w:hanging="173"/>
      </w:pPr>
      <w:r>
        <w:rPr>
          <w:rFonts w:ascii="Aptos" w:hAnsi="Aptos"/>
          <w:sz w:val="21"/>
        </w:rPr>
        <w:t>MS2680 is either source-verified or explicitly held as pending; it is never silently asserted.</w:t>
      </w:r>
    </w:p>
    <w:p>
      <w:pPr>
        <w:pStyle w:val="ListBullet"/>
        <w:widowControl/>
        <w:spacing w:before="0" w:after="50" w:line="247" w:lineRule="auto"/>
        <w:ind w:left="317" w:hanging="173"/>
      </w:pPr>
      <w:r>
        <w:rPr>
          <w:rFonts w:ascii="Aptos" w:hAnsi="Aptos"/>
          <w:sz w:val="21"/>
        </w:rPr>
        <w:t>No unsupported fact, example or visual claim is invented.</w:t>
      </w:r>
    </w:p>
    <w:p>
      <w:pPr>
        <w:pStyle w:val="Heading2"/>
        <w:widowControl/>
        <w:spacing w:before="100" w:after="60" w:line="240" w:lineRule="auto"/>
        <w:keepNext/>
        <w:keepLines/>
      </w:pPr>
      <w:r>
        <w:rPr>
          <w:rFonts w:ascii="Aptos Display" w:hAnsi="Aptos Display"/>
          <w:b/>
          <w:color w:val="1F6D73"/>
          <w:sz w:val="25"/>
        </w:rPr>
        <w:t>9.2 Interaction behaviour</w:t>
      </w:r>
    </w:p>
    <w:p>
      <w:pPr>
        <w:pStyle w:val="ListBullet"/>
        <w:widowControl/>
        <w:spacing w:before="0" w:after="50" w:line="247" w:lineRule="auto"/>
        <w:ind w:left="317" w:hanging="173"/>
      </w:pPr>
      <w:r>
        <w:rPr>
          <w:rFonts w:ascii="Aptos" w:hAnsi="Aptos"/>
          <w:sz w:val="21"/>
        </w:rPr>
        <w:t>Struktur Taman uses Family S; Perabot components use the correct P1/P2 family.</w:t>
      </w:r>
    </w:p>
    <w:p>
      <w:pPr>
        <w:pStyle w:val="ListBullet"/>
        <w:widowControl/>
        <w:spacing w:before="0" w:after="50" w:line="247" w:lineRule="auto"/>
        <w:ind w:left="317" w:hanging="173"/>
      </w:pPr>
      <w:r>
        <w:rPr>
          <w:rFonts w:ascii="Aptos" w:hAnsi="Aptos"/>
          <w:sz w:val="21"/>
        </w:rPr>
        <w:t>No duplicate custom Seterusnya appears where shell navigation owns the function.</w:t>
      </w:r>
    </w:p>
    <w:p>
      <w:pPr>
        <w:pStyle w:val="ListBullet"/>
        <w:widowControl/>
        <w:spacing w:before="0" w:after="50" w:line="247" w:lineRule="auto"/>
        <w:ind w:left="317" w:hanging="173"/>
      </w:pPr>
      <w:r>
        <w:rPr>
          <w:rFonts w:ascii="Aptos" w:hAnsi="Aptos"/>
          <w:sz w:val="21"/>
        </w:rPr>
        <w:t>Shell next is enabled only by the correct family-specific completion condition.</w:t>
      </w:r>
    </w:p>
    <w:p>
      <w:pPr>
        <w:pStyle w:val="ListBullet"/>
        <w:widowControl/>
        <w:spacing w:before="0" w:after="50" w:line="247" w:lineRule="auto"/>
        <w:ind w:left="317" w:hanging="173"/>
      </w:pPr>
      <w:r>
        <w:rPr>
          <w:rFonts w:ascii="Aptos" w:hAnsi="Aptos"/>
          <w:sz w:val="21"/>
        </w:rPr>
        <w:t>Popup close uses an icon and returns to the correct parent.</w:t>
      </w:r>
    </w:p>
    <w:p>
      <w:pPr>
        <w:pStyle w:val="ListBullet"/>
        <w:widowControl/>
        <w:spacing w:before="0" w:after="50" w:line="247" w:lineRule="auto"/>
        <w:ind w:left="317" w:hanging="173"/>
      </w:pPr>
      <w:r>
        <w:rPr>
          <w:rFonts w:ascii="Aptos" w:hAnsi="Aptos"/>
          <w:sz w:val="21"/>
        </w:rPr>
        <w:t>Kembali targets are family-specific and enabled only after the required child set is complete.</w:t>
      </w:r>
    </w:p>
    <w:p>
      <w:pPr>
        <w:pStyle w:val="ListBullet"/>
        <w:widowControl/>
        <w:spacing w:before="0" w:after="50" w:line="247" w:lineRule="auto"/>
        <w:ind w:left="317" w:hanging="173"/>
      </w:pPr>
      <w:r>
        <w:rPr>
          <w:rFonts w:ascii="Aptos" w:hAnsi="Aptos"/>
          <w:sz w:val="21"/>
        </w:rPr>
        <w:t>Viewed/completed states persist after revisit and LMS resume; controls do not relock.</w:t>
      </w:r>
    </w:p>
    <w:p>
      <w:pPr>
        <w:pStyle w:val="ListBullet"/>
        <w:widowControl/>
        <w:spacing w:before="0" w:after="50" w:line="247" w:lineRule="auto"/>
        <w:ind w:left="317" w:hanging="173"/>
      </w:pPr>
      <w:r>
        <w:rPr>
          <w:rFonts w:ascii="Aptos" w:hAnsi="Aptos"/>
          <w:sz w:val="21"/>
        </w:rPr>
        <w:t>No popup opens another popup; maximum learner interaction depth does not exceed two.</w:t>
      </w:r>
    </w:p>
    <w:p>
      <w:pPr>
        <w:pStyle w:val="Heading2"/>
        <w:widowControl/>
        <w:spacing w:before="100" w:after="60" w:line="240" w:lineRule="auto"/>
        <w:keepNext/>
        <w:keepLines/>
      </w:pPr>
      <w:r>
        <w:rPr>
          <w:rFonts w:ascii="Aptos Display" w:hAnsi="Aptos Display"/>
          <w:b/>
          <w:color w:val="1F6D73"/>
          <w:sz w:val="25"/>
        </w:rPr>
        <w:t>9.3 Speaker Notes and packaging</w:t>
      </w:r>
    </w:p>
    <w:p>
      <w:pPr>
        <w:pStyle w:val="ListBullet"/>
        <w:widowControl/>
        <w:spacing w:before="0" w:after="50" w:line="247" w:lineRule="auto"/>
        <w:ind w:left="317" w:hanging="173"/>
      </w:pPr>
      <w:r>
        <w:rPr>
          <w:rFonts w:ascii="Aptos" w:hAnsi="Aptos"/>
          <w:sz w:val="21"/>
        </w:rPr>
        <w:t>Content slides use the approved production-context header grammar followed by exact VO/transcript.</w:t>
      </w:r>
    </w:p>
    <w:p>
      <w:pPr>
        <w:pStyle w:val="ListBullet"/>
        <w:widowControl/>
        <w:spacing w:before="0" w:after="50" w:line="247" w:lineRule="auto"/>
        <w:ind w:left="317" w:hanging="173"/>
      </w:pPr>
      <w:r>
        <w:rPr>
          <w:rFonts w:ascii="Aptos" w:hAnsi="Aptos"/>
          <w:sz w:val="21"/>
        </w:rPr>
        <w:t>Silent runtime completion states have genuinely empty Notes.</w:t>
      </w:r>
    </w:p>
    <w:p>
      <w:pPr>
        <w:pStyle w:val="ListBullet"/>
        <w:widowControl/>
        <w:spacing w:before="0" w:after="50" w:line="247" w:lineRule="auto"/>
        <w:ind w:left="317" w:hanging="173"/>
      </w:pPr>
      <w:r>
        <w:rPr>
          <w:rFonts w:ascii="Aptos" w:hAnsi="Aptos"/>
          <w:sz w:val="21"/>
        </w:rPr>
        <w:t>English terms are italicised consistently in learner content and Notes.</w:t>
      </w:r>
    </w:p>
    <w:p>
      <w:pPr>
        <w:pStyle w:val="ListBullet"/>
        <w:widowControl/>
        <w:spacing w:before="0" w:after="50" w:line="247" w:lineRule="auto"/>
        <w:ind w:left="317" w:hanging="173"/>
      </w:pPr>
      <w:r>
        <w:rPr>
          <w:rFonts w:ascii="Aptos" w:hAnsi="Aptos"/>
          <w:sz w:val="21"/>
        </w:rPr>
        <w:t>Learner canvas contains no technical IDs or status tokens.</w:t>
      </w:r>
    </w:p>
    <w:p>
      <w:pPr>
        <w:pStyle w:val="ListBullet"/>
        <w:widowControl/>
        <w:spacing w:before="0" w:after="50" w:line="247" w:lineRule="auto"/>
        <w:ind w:left="317" w:hanging="173"/>
      </w:pPr>
      <w:r>
        <w:rPr>
          <w:rFonts w:ascii="Aptos" w:hAnsi="Aptos"/>
          <w:sz w:val="21"/>
        </w:rPr>
        <w:t>Off-canvas panels remain visible in edit mode and absent in Slide Show.</w:t>
      </w:r>
    </w:p>
    <w:p>
      <w:pPr>
        <w:pStyle w:val="ListBullet"/>
        <w:widowControl/>
        <w:spacing w:before="0" w:after="50" w:line="247" w:lineRule="auto"/>
        <w:ind w:left="317" w:hanging="173"/>
      </w:pPr>
      <w:r>
        <w:rPr>
          <w:rFonts w:ascii="Aptos" w:hAnsi="Aptos"/>
          <w:sz w:val="21"/>
        </w:rPr>
        <w:t>No final visual/multimedia asset is embedded before approval.</w:t>
      </w:r>
    </w:p>
    <w:p>
      <w:pPr>
        <w:pStyle w:val="ListBullet"/>
        <w:widowControl/>
        <w:spacing w:before="0" w:after="50" w:line="247" w:lineRule="auto"/>
        <w:ind w:left="317" w:hanging="173"/>
      </w:pPr>
      <w:r>
        <w:rPr>
          <w:rFonts w:ascii="Aptos" w:hAnsi="Aptos"/>
          <w:sz w:val="21"/>
        </w:rPr>
        <w:t>The clean deck contains no “Bariah: Changes made”, “Refer next slide” or duplicated before/after evidence slides.</w:t>
      </w:r>
    </w:p>
    <w:p>
      <w:pPr>
        <w:pStyle w:val="Heading2"/>
        <w:widowControl/>
        <w:spacing w:before="100" w:after="60" w:line="240" w:lineRule="auto"/>
        <w:keepNext/>
        <w:keepLines/>
      </w:pPr>
      <w:r>
        <w:rPr>
          <w:rFonts w:ascii="Aptos Display" w:hAnsi="Aptos Display"/>
          <w:b/>
          <w:color w:val="1F6D73"/>
          <w:sz w:val="25"/>
        </w:rPr>
        <w:t>9.4 Quiz and Tamat</w:t>
      </w:r>
    </w:p>
    <w:p>
      <w:pPr>
        <w:pStyle w:val="ListBullet"/>
        <w:widowControl/>
        <w:spacing w:before="0" w:after="50" w:line="247" w:lineRule="auto"/>
        <w:ind w:left="317" w:hanging="173"/>
      </w:pPr>
      <w:r>
        <w:rPr>
          <w:rFonts w:ascii="Aptos" w:hAnsi="Aptos"/>
          <w:sz w:val="21"/>
        </w:rPr>
        <w:t>Quiz shows MULA KUIZ, five items, correct mix, concise immediate feedback, result, Semak Jawapan and Ulang Kuiz.</w:t>
      </w:r>
    </w:p>
    <w:p>
      <w:pPr>
        <w:pStyle w:val="ListBullet"/>
        <w:widowControl/>
        <w:spacing w:before="0" w:after="50" w:line="247" w:lineRule="auto"/>
        <w:ind w:left="317" w:hanging="173"/>
      </w:pPr>
      <w:r>
        <w:rPr>
          <w:rFonts w:ascii="Aptos" w:hAnsi="Aptos"/>
          <w:sz w:val="21"/>
        </w:rPr>
        <w:t>Multiple Response options have no A/B/C labels.</w:t>
      </w:r>
    </w:p>
    <w:p>
      <w:pPr>
        <w:pStyle w:val="ListBullet"/>
        <w:widowControl/>
        <w:spacing w:before="0" w:after="50" w:line="247" w:lineRule="auto"/>
        <w:ind w:left="317" w:hanging="173"/>
      </w:pPr>
      <w:r>
        <w:rPr>
          <w:rFonts w:ascii="Aptos" w:hAnsi="Aptos"/>
          <w:sz w:val="21"/>
        </w:rPr>
        <w:t>Below 60% does not block progression.</w:t>
      </w:r>
    </w:p>
    <w:p>
      <w:pPr>
        <w:pStyle w:val="ListBullet"/>
        <w:widowControl/>
        <w:spacing w:before="0" w:after="50" w:line="247" w:lineRule="auto"/>
        <w:ind w:left="317" w:hanging="173"/>
      </w:pPr>
      <w:r>
        <w:rPr>
          <w:rFonts w:ascii="Aptos" w:hAnsi="Aptos"/>
          <w:sz w:val="21"/>
        </w:rPr>
        <w:t>Tamat disables shell next and records the unresolved LMS exit behaviour in production metadata.</w:t>
      </w:r>
    </w:p>
    <w:p>
      <w:pPr>
        <w:pStyle w:val="Heading1"/>
        <w:widowControl/>
        <w:spacing w:before="160" w:after="80" w:line="240" w:lineRule="auto"/>
        <w:keepNext/>
        <w:keepLines/>
      </w:pPr>
      <w:r>
        <w:rPr>
          <w:rFonts w:ascii="Aptos Display" w:hAnsi="Aptos Display"/>
          <w:b/>
          <w:color w:val="17365D"/>
          <w:sz w:val="30"/>
        </w:rPr>
        <w:t>10 Remaining Open Items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5"/>
              </w:rPr>
              <w:t>ID</w:t>
            </w:r>
          </w:p>
        </w:tc>
        <w:tc>
          <w:tcPr>
            <w:tcW w:type="dxa" w:w="2232"/>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5"/>
              </w:rPr>
              <w:t>Open item</w:t>
            </w:r>
          </w:p>
        </w:tc>
        <w:tc>
          <w:tcPr>
            <w:tcW w:type="dxa" w:w="4464"/>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5"/>
              </w:rPr>
              <w:t>Why it remains open</w:t>
            </w:r>
          </w:p>
        </w:tc>
        <w:tc>
          <w:tcPr>
            <w:tcW w:type="dxa" w:w="237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5"/>
              </w:rPr>
              <w:t>Owner / gate</w:t>
            </w:r>
          </w:p>
        </w:tc>
      </w:tr>
      <w:tr>
        <w:tc>
          <w:tcPr>
            <w:tcW w:type="dxa" w:w="792"/>
            <w:tcMar>
              <w:top w:w="75" w:type="dxa"/>
              <w:start w:w="85" w:type="dxa"/>
              <w:bottom w:w="75" w:type="dxa"/>
              <w:end w:w="85" w:type="dxa"/>
            </w:tcMar>
            <w:vAlign w:val="center"/>
          </w:tcPr>
          <w:p>
            <w:pPr>
              <w:spacing w:before="0" w:after="0" w:line="245" w:lineRule="auto"/>
              <w:jc w:val="left"/>
            </w:pPr>
            <w:r>
              <w:rPr>
                <w:rFonts w:ascii="Aptos" w:hAnsi="Aptos"/>
                <w:b/>
                <w:sz w:val="15"/>
              </w:rPr>
              <w:t>U-01</w:t>
            </w:r>
          </w:p>
        </w:tc>
        <w:tc>
          <w:tcPr>
            <w:tcW w:type="dxa" w:w="2232"/>
            <w:tcMar>
              <w:top w:w="75" w:type="dxa"/>
              <w:start w:w="85" w:type="dxa"/>
              <w:bottom w:w="75" w:type="dxa"/>
              <w:end w:w="85" w:type="dxa"/>
            </w:tcMar>
            <w:vAlign w:val="center"/>
          </w:tcPr>
          <w:p>
            <w:pPr>
              <w:spacing w:before="0" w:after="0" w:line="245" w:lineRule="auto"/>
              <w:jc w:val="left"/>
            </w:pPr>
            <w:r>
              <w:rPr>
                <w:rFonts w:ascii="Aptos" w:hAnsi="Aptos"/>
                <w:b w:val="0"/>
                <w:sz w:val="15"/>
              </w:rPr>
              <w:t>MS2680 applicability</w:t>
            </w:r>
          </w:p>
        </w:tc>
        <w:tc>
          <w:tcPr>
            <w:tcW w:type="dxa" w:w="4464"/>
            <w:tcMar>
              <w:top w:w="75" w:type="dxa"/>
              <w:start w:w="85" w:type="dxa"/>
              <w:bottom w:w="75" w:type="dxa"/>
              <w:end w:w="85" w:type="dxa"/>
            </w:tcMar>
            <w:vAlign w:val="center"/>
          </w:tcPr>
          <w:p>
            <w:pPr>
              <w:spacing w:before="0" w:after="0" w:line="245" w:lineRule="auto"/>
              <w:jc w:val="left"/>
            </w:pPr>
            <w:r>
              <w:rPr>
                <w:rFonts w:ascii="Aptos" w:hAnsi="Aptos"/>
                <w:b w:val="0"/>
                <w:sz w:val="15"/>
              </w:rPr>
              <w:t>Bariah directed the statement, but applicability to both Struktur and Perabot is not yet source-verified</w:t>
            </w:r>
          </w:p>
        </w:tc>
        <w:tc>
          <w:tcPr>
            <w:tcW w:type="dxa" w:w="2376"/>
            <w:tcMar>
              <w:top w:w="75" w:type="dxa"/>
              <w:start w:w="85" w:type="dxa"/>
              <w:bottom w:w="75" w:type="dxa"/>
              <w:end w:w="85" w:type="dxa"/>
            </w:tcMar>
            <w:vAlign w:val="center"/>
          </w:tcPr>
          <w:p>
            <w:pPr>
              <w:spacing w:before="0" w:after="0" w:line="245" w:lineRule="auto"/>
              <w:jc w:val="left"/>
            </w:pPr>
            <w:r>
              <w:rPr>
                <w:rFonts w:ascii="Aptos" w:hAnsi="Aptos"/>
                <w:b w:val="0"/>
                <w:sz w:val="15"/>
              </w:rPr>
              <w:t>Source QA / Firdaus before final factual adoption</w:t>
            </w:r>
          </w:p>
        </w:tc>
      </w:tr>
      <w:tr>
        <w:tc>
          <w:tcPr>
            <w:tcW w:type="dxa" w:w="792"/>
            <w:tcMar>
              <w:top w:w="75" w:type="dxa"/>
              <w:start w:w="85" w:type="dxa"/>
              <w:bottom w:w="75" w:type="dxa"/>
              <w:end w:w="85" w:type="dxa"/>
            </w:tcMar>
            <w:vAlign w:val="center"/>
            <w:shd w:fill="F8FBF9"/>
          </w:tcPr>
          <w:p>
            <w:pPr>
              <w:spacing w:before="0" w:after="0" w:line="245" w:lineRule="auto"/>
              <w:jc w:val="left"/>
            </w:pPr>
            <w:r>
              <w:rPr>
                <w:rFonts w:ascii="Aptos" w:hAnsi="Aptos"/>
                <w:b/>
                <w:sz w:val="15"/>
              </w:rPr>
              <w:t>U-02</w:t>
            </w:r>
          </w:p>
        </w:tc>
        <w:tc>
          <w:tcPr>
            <w:tcW w:type="dxa" w:w="2232"/>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Actual character names</w:t>
            </w:r>
          </w:p>
        </w:tc>
        <w:tc>
          <w:tcPr>
            <w:tcW w:type="dxa" w:w="4464"/>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Course-wide reuse policy is confirmed; names were not supplied</w:t>
            </w:r>
          </w:p>
        </w:tc>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Bariah / ID before final cast freeze</w:t>
            </w:r>
          </w:p>
        </w:tc>
      </w:tr>
      <w:tr>
        <w:tc>
          <w:tcPr>
            <w:tcW w:type="dxa" w:w="792"/>
            <w:tcMar>
              <w:top w:w="75" w:type="dxa"/>
              <w:start w:w="85" w:type="dxa"/>
              <w:bottom w:w="75" w:type="dxa"/>
              <w:end w:w="85" w:type="dxa"/>
            </w:tcMar>
            <w:vAlign w:val="center"/>
          </w:tcPr>
          <w:p>
            <w:pPr>
              <w:spacing w:before="0" w:after="0" w:line="245" w:lineRule="auto"/>
              <w:jc w:val="left"/>
            </w:pPr>
            <w:r>
              <w:rPr>
                <w:rFonts w:ascii="Aptos" w:hAnsi="Aptos"/>
                <w:b/>
                <w:sz w:val="15"/>
              </w:rPr>
              <w:t>U-03</w:t>
            </w:r>
          </w:p>
        </w:tc>
        <w:tc>
          <w:tcPr>
            <w:tcW w:type="dxa" w:w="2232"/>
            <w:tcMar>
              <w:top w:w="75" w:type="dxa"/>
              <w:start w:w="85" w:type="dxa"/>
              <w:bottom w:w="75" w:type="dxa"/>
              <w:end w:w="85" w:type="dxa"/>
            </w:tcMar>
            <w:vAlign w:val="center"/>
          </w:tcPr>
          <w:p>
            <w:pPr>
              <w:spacing w:before="0" w:after="0" w:line="245" w:lineRule="auto"/>
              <w:jc w:val="left"/>
            </w:pPr>
            <w:r>
              <w:rPr>
                <w:rFonts w:ascii="Aptos" w:hAnsi="Aptos"/>
                <w:b w:val="0"/>
                <w:sz w:val="15"/>
              </w:rPr>
              <w:t>LMS close-window behaviour</w:t>
            </w:r>
          </w:p>
        </w:tc>
        <w:tc>
          <w:tcPr>
            <w:tcW w:type="dxa" w:w="4464"/>
            <w:tcMar>
              <w:top w:w="75" w:type="dxa"/>
              <w:start w:w="85" w:type="dxa"/>
              <w:bottom w:w="75" w:type="dxa"/>
              <w:end w:w="85" w:type="dxa"/>
            </w:tcMar>
            <w:vAlign w:val="center"/>
          </w:tcPr>
          <w:p>
            <w:pPr>
              <w:spacing w:before="0" w:after="0" w:line="245" w:lineRule="auto"/>
              <w:jc w:val="left"/>
            </w:pPr>
            <w:r>
              <w:rPr>
                <w:rFonts w:ascii="Aptos" w:hAnsi="Aptos"/>
                <w:b w:val="0"/>
                <w:sz w:val="15"/>
              </w:rPr>
              <w:t>Logical next Bahagian is known, but completion timing and return/launch behaviour are not bound</w:t>
            </w:r>
          </w:p>
        </w:tc>
        <w:tc>
          <w:tcPr>
            <w:tcW w:type="dxa" w:w="2376"/>
            <w:tcMar>
              <w:top w:w="75" w:type="dxa"/>
              <w:start w:w="85" w:type="dxa"/>
              <w:bottom w:w="75" w:type="dxa"/>
              <w:end w:w="85" w:type="dxa"/>
            </w:tcMar>
            <w:vAlign w:val="center"/>
          </w:tcPr>
          <w:p>
            <w:pPr>
              <w:spacing w:before="0" w:after="0" w:line="245" w:lineRule="auto"/>
              <w:jc w:val="left"/>
            </w:pPr>
            <w:r>
              <w:rPr>
                <w:rFonts w:ascii="Aptos" w:hAnsi="Aptos"/>
                <w:b w:val="0"/>
                <w:sz w:val="15"/>
              </w:rPr>
              <w:t>Firdaus / LMS owner before production freeze</w:t>
            </w:r>
          </w:p>
        </w:tc>
      </w:tr>
      <w:tr>
        <w:tc>
          <w:tcPr>
            <w:tcW w:type="dxa" w:w="792"/>
            <w:tcMar>
              <w:top w:w="75" w:type="dxa"/>
              <w:start w:w="85" w:type="dxa"/>
              <w:bottom w:w="75" w:type="dxa"/>
              <w:end w:w="85" w:type="dxa"/>
            </w:tcMar>
            <w:vAlign w:val="center"/>
            <w:shd w:fill="F8FBF9"/>
          </w:tcPr>
          <w:p>
            <w:pPr>
              <w:spacing w:before="0" w:after="0" w:line="245" w:lineRule="auto"/>
              <w:jc w:val="left"/>
            </w:pPr>
            <w:r>
              <w:rPr>
                <w:rFonts w:ascii="Aptos" w:hAnsi="Aptos"/>
                <w:b/>
                <w:sz w:val="15"/>
              </w:rPr>
              <w:t>U-04</w:t>
            </w:r>
          </w:p>
        </w:tc>
        <w:tc>
          <w:tcPr>
            <w:tcW w:type="dxa" w:w="2232"/>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BBQ Pit category wording</w:t>
            </w:r>
          </w:p>
        </w:tc>
        <w:tc>
          <w:tcPr>
            <w:tcW w:type="dxa" w:w="4464"/>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Four source-attested groups are available; final labels require content QA if wording changes</w:t>
            </w:r>
          </w:p>
        </w:tc>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ID content QA; Bariah if interpretive</w:t>
            </w:r>
          </w:p>
        </w:tc>
      </w:tr>
      <w:tr>
        <w:tc>
          <w:tcPr>
            <w:tcW w:type="dxa" w:w="792"/>
            <w:tcMar>
              <w:top w:w="75" w:type="dxa"/>
              <w:start w:w="85" w:type="dxa"/>
              <w:bottom w:w="75" w:type="dxa"/>
              <w:end w:w="85" w:type="dxa"/>
            </w:tcMar>
            <w:vAlign w:val="center"/>
          </w:tcPr>
          <w:p>
            <w:pPr>
              <w:spacing w:before="0" w:after="0" w:line="245" w:lineRule="auto"/>
              <w:jc w:val="left"/>
            </w:pPr>
            <w:r>
              <w:rPr>
                <w:rFonts w:ascii="Aptos" w:hAnsi="Aptos"/>
                <w:b/>
                <w:sz w:val="15"/>
              </w:rPr>
              <w:t>U-05</w:t>
            </w:r>
          </w:p>
        </w:tc>
        <w:tc>
          <w:tcPr>
            <w:tcW w:type="dxa" w:w="2232"/>
            <w:tcMar>
              <w:top w:w="75" w:type="dxa"/>
              <w:start w:w="85" w:type="dxa"/>
              <w:bottom w:w="75" w:type="dxa"/>
              <w:end w:w="85" w:type="dxa"/>
            </w:tcMar>
            <w:vAlign w:val="center"/>
          </w:tcPr>
          <w:p>
            <w:pPr>
              <w:spacing w:before="0" w:after="0" w:line="245" w:lineRule="auto"/>
              <w:jc w:val="left"/>
            </w:pPr>
            <w:r>
              <w:rPr>
                <w:rFonts w:ascii="Aptos" w:hAnsi="Aptos"/>
                <w:b w:val="0"/>
                <w:sz w:val="15"/>
              </w:rPr>
              <w:t>Detailed quiz rationale placement</w:t>
            </w:r>
          </w:p>
        </w:tc>
        <w:tc>
          <w:tcPr>
            <w:tcW w:type="dxa" w:w="4464"/>
            <w:tcMar>
              <w:top w:w="75" w:type="dxa"/>
              <w:start w:w="85" w:type="dxa"/>
              <w:bottom w:w="75" w:type="dxa"/>
              <w:end w:w="85" w:type="dxa"/>
            </w:tcMar>
            <w:vAlign w:val="center"/>
          </w:tcPr>
          <w:p>
            <w:pPr>
              <w:spacing w:before="0" w:after="0" w:line="245" w:lineRule="auto"/>
              <w:jc w:val="left"/>
            </w:pPr>
            <w:r>
              <w:rPr>
                <w:rFonts w:ascii="Aptos" w:hAnsi="Aptos"/>
                <w:b w:val="0"/>
                <w:sz w:val="15"/>
              </w:rPr>
              <w:t>Immediate message is confirmed; detailed rationale under Semak Jawapan is an implementation interpretation</w:t>
            </w:r>
          </w:p>
        </w:tc>
        <w:tc>
          <w:tcPr>
            <w:tcW w:type="dxa" w:w="2376"/>
            <w:tcMar>
              <w:top w:w="75" w:type="dxa"/>
              <w:start w:w="85" w:type="dxa"/>
              <w:bottom w:w="75" w:type="dxa"/>
              <w:end w:w="85" w:type="dxa"/>
            </w:tcMar>
            <w:vAlign w:val="center"/>
          </w:tcPr>
          <w:p>
            <w:pPr>
              <w:spacing w:before="0" w:after="0" w:line="245" w:lineRule="auto"/>
              <w:jc w:val="left"/>
            </w:pPr>
            <w:r>
              <w:rPr>
                <w:rFonts w:ascii="Aptos" w:hAnsi="Aptos"/>
                <w:b w:val="0"/>
                <w:sz w:val="15"/>
              </w:rPr>
              <w:t>ID / Bariah if not already accepted</w:t>
            </w:r>
          </w:p>
        </w:tc>
      </w:tr>
      <w:tr>
        <w:tc>
          <w:tcPr>
            <w:tcW w:type="dxa" w:w="792"/>
            <w:tcMar>
              <w:top w:w="75" w:type="dxa"/>
              <w:start w:w="85" w:type="dxa"/>
              <w:bottom w:w="75" w:type="dxa"/>
              <w:end w:w="85" w:type="dxa"/>
            </w:tcMar>
            <w:vAlign w:val="center"/>
            <w:shd w:fill="F8FBF9"/>
          </w:tcPr>
          <w:p>
            <w:pPr>
              <w:spacing w:before="0" w:after="0" w:line="245" w:lineRule="auto"/>
              <w:jc w:val="left"/>
            </w:pPr>
            <w:r>
              <w:rPr>
                <w:rFonts w:ascii="Aptos" w:hAnsi="Aptos"/>
                <w:b/>
                <w:sz w:val="15"/>
              </w:rPr>
              <w:t>U-06</w:t>
            </w:r>
          </w:p>
        </w:tc>
        <w:tc>
          <w:tcPr>
            <w:tcW w:type="dxa" w:w="2232"/>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Final visual asset selection</w:t>
            </w:r>
          </w:p>
        </w:tc>
        <w:tc>
          <w:tcPr>
            <w:tcW w:type="dxa" w:w="4464"/>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Storyboard specifies visuals but does not bind or produce them</w:t>
            </w:r>
          </w:p>
        </w:tc>
        <w:tc>
          <w:tcPr>
            <w:tcW w:type="dxa" w:w="2376"/>
            <w:tcMar>
              <w:top w:w="75" w:type="dxa"/>
              <w:start w:w="85" w:type="dxa"/>
              <w:bottom w:w="75" w:type="dxa"/>
              <w:end w:w="85" w:type="dxa"/>
            </w:tcMar>
            <w:vAlign w:val="center"/>
            <w:shd w:fill="F8FBF9"/>
          </w:tcPr>
          <w:p>
            <w:pPr>
              <w:spacing w:before="0" w:after="0" w:line="245" w:lineRule="auto"/>
              <w:jc w:val="left"/>
            </w:pPr>
            <w:r>
              <w:rPr>
                <w:rFonts w:ascii="Aptos" w:hAnsi="Aptos"/>
                <w:b w:val="0"/>
                <w:sz w:val="15"/>
              </w:rPr>
              <w:t>MMD after storyboard approval</w:t>
            </w:r>
          </w:p>
        </w:tc>
      </w:tr>
      <w:tr>
        <w:tc>
          <w:tcPr>
            <w:tcW w:type="dxa" w:w="792"/>
            <w:tcMar>
              <w:top w:w="75" w:type="dxa"/>
              <w:start w:w="85" w:type="dxa"/>
              <w:bottom w:w="75" w:type="dxa"/>
              <w:end w:w="85" w:type="dxa"/>
            </w:tcMar>
            <w:vAlign w:val="center"/>
          </w:tcPr>
          <w:p>
            <w:pPr>
              <w:spacing w:before="0" w:after="0" w:line="245" w:lineRule="auto"/>
              <w:jc w:val="left"/>
            </w:pPr>
            <w:r>
              <w:rPr>
                <w:rFonts w:ascii="Aptos" w:hAnsi="Aptos"/>
                <w:b/>
                <w:sz w:val="15"/>
              </w:rPr>
              <w:t>U-07</w:t>
            </w:r>
          </w:p>
        </w:tc>
        <w:tc>
          <w:tcPr>
            <w:tcW w:type="dxa" w:w="2232"/>
            <w:tcMar>
              <w:top w:w="75" w:type="dxa"/>
              <w:start w:w="85" w:type="dxa"/>
              <w:bottom w:w="75" w:type="dxa"/>
              <w:end w:w="85" w:type="dxa"/>
            </w:tcMar>
            <w:vAlign w:val="center"/>
          </w:tcPr>
          <w:p>
            <w:pPr>
              <w:spacing w:before="0" w:after="0" w:line="245" w:lineRule="auto"/>
              <w:jc w:val="left"/>
            </w:pPr>
            <w:r>
              <w:rPr>
                <w:rFonts w:ascii="Aptos" w:hAnsi="Aptos"/>
                <w:b w:val="0"/>
                <w:sz w:val="15"/>
              </w:rPr>
              <w:t>Final screen/state/page counts</w:t>
            </w:r>
          </w:p>
        </w:tc>
        <w:tc>
          <w:tcPr>
            <w:tcW w:type="dxa" w:w="4464"/>
            <w:tcMar>
              <w:top w:w="75" w:type="dxa"/>
              <w:start w:w="85" w:type="dxa"/>
              <w:bottom w:w="75" w:type="dxa"/>
              <w:end w:w="85" w:type="dxa"/>
            </w:tcMar>
            <w:vAlign w:val="center"/>
          </w:tcPr>
          <w:p>
            <w:pPr>
              <w:spacing w:before="0" w:after="0" w:line="245" w:lineRule="auto"/>
              <w:jc w:val="left"/>
            </w:pPr>
            <w:r>
              <w:rPr>
                <w:rFonts w:ascii="Aptos" w:hAnsi="Aptos"/>
                <w:b w:val="0"/>
                <w:sz w:val="15"/>
              </w:rPr>
              <w:t>Depend on regenerated Perabot interaction decomposition</w:t>
            </w:r>
          </w:p>
        </w:tc>
        <w:tc>
          <w:tcPr>
            <w:tcW w:type="dxa" w:w="2376"/>
            <w:tcMar>
              <w:top w:w="75" w:type="dxa"/>
              <w:start w:w="85" w:type="dxa"/>
              <w:bottom w:w="75" w:type="dxa"/>
              <w:end w:w="85" w:type="dxa"/>
            </w:tcMar>
            <w:vAlign w:val="center"/>
          </w:tcPr>
          <w:p>
            <w:pPr>
              <w:spacing w:before="0" w:after="0" w:line="245" w:lineRule="auto"/>
              <w:jc w:val="left"/>
            </w:pPr>
            <w:r>
              <w:rPr>
                <w:rFonts w:ascii="Aptos" w:hAnsi="Aptos"/>
                <w:b w:val="0"/>
                <w:sz w:val="15"/>
              </w:rPr>
              <w:t>CAIR/compiler after S&amp;G adoption</w:t>
            </w:r>
          </w:p>
        </w:tc>
      </w:tr>
    </w:tbl>
    <w:p>
      <w:pPr>
        <w:widowControl/>
        <w:spacing w:after="0"/>
      </w:pPr>
    </w:p>
    <w:tbl>
      <w:tblPr>
        <w:tblW w:type="auto" w:w="0"/>
        <w:jc w:val="center"/>
        <w:tblLayout w:type="autofit"/>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Borders>
              <w:top w:val="single" w:sz="8" w:color="7F6000"/>
              <w:left w:val="single" w:sz="8" w:color="7F6000"/>
              <w:bottom w:val="single" w:sz="8" w:color="7F6000"/>
              <w:right w:val="single" w:sz="8" w:color="7F6000"/>
            </w:tcBorders>
          </w:tcPr>
          <w:p>
            <w:pPr>
              <w:spacing w:before="0" w:after="0" w:line="252" w:lineRule="auto"/>
            </w:pPr>
            <w:r>
              <w:rPr>
                <w:rFonts w:ascii="Aptos" w:hAnsi="Aptos"/>
                <w:b/>
                <w:color w:val="7F6000"/>
                <w:sz w:val="20"/>
              </w:rPr>
              <w:t>NOT A BLOCKER FOR CLEAN v0.4 REGENERATION</w:t>
              <w:br/>
            </w:r>
            <w:r>
              <w:rPr>
                <w:rFonts w:ascii="Aptos" w:hAnsi="Aptos"/>
                <w:sz w:val="19"/>
              </w:rPr>
              <w:t>U-02, U-04, U-05 and U-06 may remain clearly marked in the review package. U-01 must be verified or held; U-03 must remain provisional and cannot be treated as production-final.</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Appendix A — Bariah Decision Digest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7776"/>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Decision</w:t>
            </w:r>
          </w:p>
        </w:tc>
        <w:tc>
          <w:tcPr>
            <w:tcW w:type="dxa" w:w="2448"/>
            <w:shd w:fill="26734D"/>
            <w:tcMar>
              <w:top w:w="90" w:type="dxa"/>
              <w:start w:w="90" w:type="dxa"/>
              <w:bottom w:w="90" w:type="dxa"/>
              <w:end w:w="90" w:type="dxa"/>
            </w:tcMar>
            <w:vAlign w:val="center"/>
          </w:tcPr>
          <w:p>
            <w:pPr>
              <w:spacing w:before="0" w:after="0" w:line="240" w:lineRule="auto"/>
              <w:jc w:val="center"/>
            </w:pPr>
            <w:r>
              <w:rPr>
                <w:rFonts w:ascii="Aptos" w:hAnsi="Aptos"/>
                <w:b/>
                <w:color w:val="FFFFFF"/>
                <w:sz w:val="16"/>
              </w:rPr>
              <w:t>Status</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Struktur Taman Main → Contoh → popup treatment</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 with template corrections</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Struktur instruction uses “contoh”, not generic “item”</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Struktur popup uses title-style labels, close icon and visual direction</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Struktur completion ticks and Kembali behaviour</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Perabot Taman uses new architecture</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P1 family for Kerusi Taman, Tong Sampah and Drinking Fountain</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P2 family for Papan Tanda and BBQ Pit</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Source rows remain 26 while interaction items may multiply</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 source-integrity rule</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Custom Seterusnya removed where shell owns navigation</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Speaker Notes restore production-context headers</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Silent completion Notes remain empty</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English terms italicised globally</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Rumusan wording</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LULUS</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Course-wide character reuse</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 names open</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Quiz 5 items, 60%, review/retry and non-blocking progression</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MULA KUIZ and concise immediate feedback</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Multiple Response without A/B/C labels</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r>
        <w:tc>
          <w:tcPr>
            <w:tcW w:type="dxa" w:w="7776"/>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Tamat heading and close-window treatment</w:t>
            </w:r>
          </w:p>
        </w:tc>
        <w:tc>
          <w:tcPr>
            <w:tcW w:type="dxa" w:w="2448"/>
            <w:tcMar>
              <w:top w:w="75" w:type="dxa"/>
              <w:start w:w="85" w:type="dxa"/>
              <w:bottom w:w="75" w:type="dxa"/>
              <w:end w:w="85" w:type="dxa"/>
            </w:tcMar>
            <w:vAlign w:val="center"/>
            <w:shd w:fill="F8FBF9"/>
          </w:tcPr>
          <w:p>
            <w:pPr>
              <w:spacing w:before="0" w:after="0" w:line="245" w:lineRule="auto"/>
              <w:jc w:val="left"/>
            </w:pPr>
            <w:r>
              <w:rPr>
                <w:rFonts w:ascii="Aptos" w:hAnsi="Aptos"/>
                <w:b w:val="0"/>
                <w:sz w:val="16"/>
              </w:rPr>
              <w:t>Confirmed direction; LMS behaviour pending Firdaus</w:t>
            </w:r>
          </w:p>
        </w:tc>
      </w:tr>
      <w:tr>
        <w:tc>
          <w:tcPr>
            <w:tcW w:type="dxa" w:w="7776"/>
            <w:tcMar>
              <w:top w:w="75" w:type="dxa"/>
              <w:start w:w="85" w:type="dxa"/>
              <w:bottom w:w="75" w:type="dxa"/>
              <w:end w:w="85" w:type="dxa"/>
            </w:tcMar>
            <w:vAlign w:val="center"/>
          </w:tcPr>
          <w:p>
            <w:pPr>
              <w:spacing w:before="0" w:after="0" w:line="245" w:lineRule="auto"/>
              <w:jc w:val="left"/>
            </w:pPr>
            <w:r>
              <w:rPr>
                <w:rFonts w:ascii="Aptos" w:hAnsi="Aptos"/>
                <w:b w:val="0"/>
                <w:sz w:val="16"/>
              </w:rPr>
              <w:t>WPC parenthesis correction</w:t>
            </w:r>
          </w:p>
        </w:tc>
        <w:tc>
          <w:tcPr>
            <w:tcW w:type="dxa" w:w="2448"/>
            <w:tcMar>
              <w:top w:w="75" w:type="dxa"/>
              <w:start w:w="85" w:type="dxa"/>
              <w:bottom w:w="75" w:type="dxa"/>
              <w:end w:w="85" w:type="dxa"/>
            </w:tcMar>
            <w:vAlign w:val="center"/>
          </w:tcPr>
          <w:p>
            <w:pPr>
              <w:spacing w:before="0" w:after="0" w:line="245" w:lineRule="auto"/>
              <w:jc w:val="left"/>
            </w:pPr>
            <w:r>
              <w:rPr>
                <w:rFonts w:ascii="Aptos" w:hAnsi="Aptos"/>
                <w:b w:val="0"/>
                <w:sz w:val="16"/>
              </w:rPr>
              <w:t>Confirmed</w:t>
            </w:r>
          </w:p>
        </w:tc>
      </w:tr>
    </w:tbl>
    <w:p>
      <w:pPr>
        <w:widowControl/>
        <w:spacing w:after="0"/>
      </w:pPr>
    </w:p>
    <w:p>
      <w:pPr>
        <w:pStyle w:val="Heading1"/>
        <w:widowControl/>
        <w:spacing w:before="160" w:after="80" w:line="240" w:lineRule="auto"/>
        <w:keepNext/>
        <w:keepLines/>
      </w:pPr>
      <w:r>
        <w:rPr>
          <w:rFonts w:ascii="Aptos Display" w:hAnsi="Aptos Display"/>
          <w:b/>
          <w:color w:val="17365D"/>
          <w:sz w:val="30"/>
        </w:rPr>
        <w:t>Appendix B — Implementation Pseudocode</w:t>
      </w:r>
    </w:p>
    <w:tbl>
      <w:tblPr>
        <w:tblW w:type="auto" w:w="0"/>
        <w:jc w:val="center"/>
        <w:tblLook w:firstColumn="1" w:firstRow="1" w:lastColumn="0" w:lastRow="0" w:noHBand="0" w:noVBand="1" w:val="04A0"/>
      </w:tblPr>
      <w:tblGrid>
        <w:gridCol w:w="9994"/>
      </w:tblGrid>
      <w:tr>
        <w:tc>
          <w:tcPr>
            <w:tcW w:type="dxa" w:w="9994"/>
            <w:shd w:fill="F2F2F2"/>
            <w:tcMar>
              <w:top w:w="105" w:type="dxa"/>
              <w:start w:w="150" w:type="dxa"/>
              <w:bottom w:w="105" w:type="dxa"/>
              <w:end w:w="150" w:type="dxa"/>
            </w:tcMar>
            <w:tcBorders>
              <w:top w:val="single" w:sz="6" w:color="B7B7B7"/>
              <w:left w:val="single" w:sz="6" w:color="B7B7B7"/>
              <w:bottom w:val="single" w:sz="6" w:color="B7B7B7"/>
              <w:right w:val="single" w:sz="6" w:color="B7B7B7"/>
            </w:tcBorders>
          </w:tcPr>
          <w:p>
            <w:pPr>
              <w:spacing w:before="0" w:after="0" w:line="245" w:lineRule="auto"/>
            </w:pPr>
            <w:r>
              <w:rPr>
                <w:rFonts w:ascii="Consolas" w:hAnsi="Consolas"/>
                <w:color w:val="595959"/>
                <w:sz w:val="16"/>
              </w:rPr>
              <w:t>on_load():</w:t>
              <w:br/>
            </w:r>
            <w:r>
              <w:rPr>
                <w:rFonts w:ascii="Consolas" w:hAnsi="Consolas"/>
                <w:color w:val="595959"/>
                <w:sz w:val="16"/>
              </w:rPr>
              <w:t xml:space="preserve">  restore persisted main/item/example/component/group state</w:t>
              <w:br/>
            </w:r>
            <w:r>
              <w:rPr>
                <w:rFonts w:ascii="Consolas" w:hAnsi="Consolas"/>
                <w:color w:val="595959"/>
                <w:sz w:val="16"/>
              </w:rPr>
              <w:t xml:space="preserve">  hydrate ticks and shell-control enablement; never relock completed controls</w:t>
              <w:br/>
            </w:r>
            <w:r>
              <w:rPr>
                <w:rFonts w:ascii="Consolas" w:hAnsi="Consolas"/>
                <w:color w:val="595959"/>
                <w:sz w:val="16"/>
              </w:rPr>
              <w:br/>
            </w:r>
            <w:r>
              <w:rPr>
                <w:rFonts w:ascii="Consolas" w:hAnsi="Consolas"/>
                <w:color w:val="595959"/>
                <w:sz w:val="16"/>
              </w:rPr>
              <w:t>on_main_vo_end(screen):</w:t>
              <w:br/>
            </w:r>
            <w:r>
              <w:rPr>
                <w:rFonts w:ascii="Consolas" w:hAnsi="Consolas"/>
                <w:color w:val="595959"/>
                <w:sz w:val="16"/>
              </w:rPr>
              <w:t xml:space="preserve">  shell_next_enabled[screen] = true</w:t>
              <w:br/>
            </w:r>
            <w:r>
              <w:rPr>
                <w:rFonts w:ascii="Consolas" w:hAnsi="Consolas"/>
                <w:color w:val="595959"/>
                <w:sz w:val="16"/>
              </w:rPr>
              <w:br/>
            </w:r>
            <w:r>
              <w:rPr>
                <w:rFonts w:ascii="Consolas" w:hAnsi="Consolas"/>
                <w:color w:val="595959"/>
                <w:sz w:val="16"/>
              </w:rPr>
              <w:t>on_struktur_example_viewed(component, item):</w:t>
              <w:br/>
            </w:r>
            <w:r>
              <w:rPr>
                <w:rFonts w:ascii="Consolas" w:hAnsi="Consolas"/>
                <w:color w:val="595959"/>
                <w:sz w:val="16"/>
              </w:rPr>
              <w:t xml:space="preserve">  item_viewed[item] = true</w:t>
              <w:br/>
            </w:r>
            <w:r>
              <w:rPr>
                <w:rFonts w:ascii="Consolas" w:hAnsi="Consolas"/>
                <w:color w:val="595959"/>
                <w:sz w:val="16"/>
              </w:rPr>
              <w:t xml:space="preserve">  if all component examples viewed: struktur_back_enabled[component] = true</w:t>
              <w:br/>
            </w:r>
            <w:r>
              <w:rPr>
                <w:rFonts w:ascii="Consolas" w:hAnsi="Consolas"/>
                <w:color w:val="595959"/>
                <w:sz w:val="16"/>
              </w:rPr>
              <w:br/>
            </w:r>
            <w:r>
              <w:rPr>
                <w:rFonts w:ascii="Consolas" w:hAnsi="Consolas"/>
                <w:color w:val="595959"/>
                <w:sz w:val="16"/>
              </w:rPr>
              <w:t>on_struktur_back(component):</w:t>
              <w:br/>
            </w:r>
            <w:r>
              <w:rPr>
                <w:rFonts w:ascii="Consolas" w:hAnsi="Consolas"/>
                <w:color w:val="595959"/>
                <w:sz w:val="16"/>
              </w:rPr>
              <w:t xml:space="preserve">  require struktur_back_enabled[component]</w:t>
              <w:br/>
            </w:r>
            <w:r>
              <w:rPr>
                <w:rFonts w:ascii="Consolas" w:hAnsi="Consolas"/>
                <w:color w:val="595959"/>
                <w:sz w:val="16"/>
              </w:rPr>
              <w:t xml:space="preserve">  component_complete[component] = true</w:t>
              <w:br/>
            </w:r>
            <w:r>
              <w:rPr>
                <w:rFonts w:ascii="Consolas" w:hAnsi="Consolas"/>
                <w:color w:val="595959"/>
                <w:sz w:val="16"/>
              </w:rPr>
              <w:t xml:space="preserve">  if all Struktur components complete: shell_next_enabled[STRUKTUR_MASTER] = true</w:t>
              <w:br/>
            </w:r>
            <w:r>
              <w:rPr>
                <w:rFonts w:ascii="Consolas" w:hAnsi="Consolas"/>
                <w:color w:val="595959"/>
                <w:sz w:val="16"/>
              </w:rPr>
              <w:br/>
            </w:r>
            <w:r>
              <w:rPr>
                <w:rFonts w:ascii="Consolas" w:hAnsi="Consolas"/>
                <w:color w:val="595959"/>
                <w:sz w:val="16"/>
              </w:rPr>
              <w:t>on_p1_spec_viewed(example, spec):</w:t>
              <w:br/>
            </w:r>
            <w:r>
              <w:rPr>
                <w:rFonts w:ascii="Consolas" w:hAnsi="Consolas"/>
                <w:color w:val="595959"/>
                <w:sz w:val="16"/>
              </w:rPr>
              <w:t xml:space="preserve">  item_viewed[spec] = true</w:t>
              <w:br/>
            </w:r>
            <w:r>
              <w:rPr>
                <w:rFonts w:ascii="Consolas" w:hAnsi="Consolas"/>
                <w:color w:val="595959"/>
                <w:sz w:val="16"/>
              </w:rPr>
              <w:t xml:space="preserve">  if all specs for example viewed: example_complete[example] = true; example_back_enabled = true</w:t>
              <w:br/>
            </w:r>
            <w:r>
              <w:rPr>
                <w:rFonts w:ascii="Consolas" w:hAnsi="Consolas"/>
                <w:color w:val="595959"/>
                <w:sz w:val="16"/>
              </w:rPr>
              <w:br/>
            </w:r>
            <w:r>
              <w:rPr>
                <w:rFonts w:ascii="Consolas" w:hAnsi="Consolas"/>
                <w:color w:val="595959"/>
                <w:sz w:val="16"/>
              </w:rPr>
              <w:t>on_p1_back(example):</w:t>
              <w:br/>
            </w:r>
            <w:r>
              <w:rPr>
                <w:rFonts w:ascii="Consolas" w:hAnsi="Consolas"/>
                <w:color w:val="595959"/>
                <w:sz w:val="16"/>
              </w:rPr>
              <w:t xml:space="preserve">  require example_back_enabled</w:t>
              <w:br/>
            </w:r>
            <w:r>
              <w:rPr>
                <w:rFonts w:ascii="Consolas" w:hAnsi="Consolas"/>
                <w:color w:val="595959"/>
                <w:sz w:val="16"/>
              </w:rPr>
              <w:t xml:space="preserve">  return to component example list</w:t>
              <w:br/>
            </w:r>
            <w:r>
              <w:rPr>
                <w:rFonts w:ascii="Consolas" w:hAnsi="Consolas"/>
                <w:color w:val="595959"/>
                <w:sz w:val="16"/>
              </w:rPr>
              <w:t xml:space="preserve">  if all examples complete: component_complete[component] = true; shell_next_enabled = true</w:t>
              <w:br/>
            </w:r>
            <w:r>
              <w:rPr>
                <w:rFonts w:ascii="Consolas" w:hAnsi="Consolas"/>
                <w:color w:val="595959"/>
                <w:sz w:val="16"/>
              </w:rPr>
              <w:br/>
            </w:r>
            <w:r>
              <w:rPr>
                <w:rFonts w:ascii="Consolas" w:hAnsi="Consolas"/>
                <w:color w:val="595959"/>
                <w:sz w:val="16"/>
              </w:rPr>
              <w:t>on_p2_category_viewed(component, category):</w:t>
              <w:br/>
            </w:r>
            <w:r>
              <w:rPr>
                <w:rFonts w:ascii="Consolas" w:hAnsi="Consolas"/>
                <w:color w:val="595959"/>
                <w:sz w:val="16"/>
              </w:rPr>
              <w:t xml:space="preserve">  item_viewed[category] = true</w:t>
              <w:br/>
            </w:r>
            <w:r>
              <w:rPr>
                <w:rFonts w:ascii="Consolas" w:hAnsi="Consolas"/>
                <w:color w:val="595959"/>
                <w:sz w:val="16"/>
              </w:rPr>
              <w:t xml:space="preserve">  if all categories viewed: component_complete[component] = true; shell_next_enabled = true</w:t>
              <w:br/>
            </w:r>
            <w:r>
              <w:rPr>
                <w:rFonts w:ascii="Consolas" w:hAnsi="Consolas"/>
                <w:color w:val="595959"/>
                <w:sz w:val="16"/>
              </w:rPr>
              <w:br/>
            </w:r>
            <w:r>
              <w:rPr>
                <w:rFonts w:ascii="Consolas" w:hAnsi="Consolas"/>
                <w:color w:val="595959"/>
                <w:sz w:val="16"/>
              </w:rPr>
              <w:t>on_popup_close():</w:t>
              <w:br/>
            </w:r>
            <w:r>
              <w:rPr>
                <w:rFonts w:ascii="Consolas" w:hAnsi="Consolas"/>
                <w:color w:val="595959"/>
                <w:sz w:val="16"/>
              </w:rPr>
              <w:t xml:space="preserve">  return to recorded parent screen/state</w:t>
              <w:br/>
            </w:r>
            <w:r>
              <w:rPr>
                <w:rFonts w:ascii="Consolas" w:hAnsi="Consolas"/>
                <w:color w:val="595959"/>
                <w:sz w:val="16"/>
              </w:rPr>
              <w:br/>
            </w:r>
            <w:r>
              <w:rPr>
                <w:rFonts w:ascii="Consolas" w:hAnsi="Consolas"/>
                <w:color w:val="595959"/>
                <w:sz w:val="16"/>
              </w:rPr>
              <w:t>on_tamat():</w:t>
              <w:br/>
            </w:r>
            <w:r>
              <w:rPr>
                <w:rFonts w:ascii="Consolas" w:hAnsi="Consolas"/>
                <w:color w:val="595959"/>
                <w:sz w:val="16"/>
              </w:rPr>
              <w:t xml:space="preserve">  shell_next_enabled = false</w:t>
              <w:br/>
            </w:r>
            <w:r>
              <w:rPr>
                <w:rFonts w:ascii="Consolas" w:hAnsi="Consolas"/>
                <w:color w:val="595959"/>
                <w:sz w:val="16"/>
              </w:rPr>
              <w:t xml:space="preserve">  report completion according to final LMS ruling</w:t>
              <w:br/>
            </w:r>
            <w:r>
              <w:rPr>
                <w:rFonts w:ascii="Consolas" w:hAnsi="Consolas"/>
                <w:color w:val="595959"/>
                <w:sz w:val="16"/>
              </w:rPr>
              <w:t xml:space="preserve">  learner closes lesson/window</w:t>
            </w:r>
          </w:p>
        </w:tc>
      </w:tr>
    </w:tbl>
    <w:p>
      <w:pPr>
        <w:widowControl/>
        <w:spacing w:after="0"/>
      </w:pPr>
    </w:p>
    <w:p>
      <w:pPr>
        <w:pStyle w:val="Heading2"/>
        <w:widowControl/>
        <w:spacing w:before="100" w:after="60" w:line="240" w:lineRule="auto"/>
        <w:keepNext/>
        <w:keepLines/>
      </w:pPr>
      <w:r>
        <w:rPr>
          <w:rFonts w:ascii="Aptos Display" w:hAnsi="Aptos Display"/>
          <w:b/>
          <w:color w:val="1F6D73"/>
          <w:sz w:val="25"/>
        </w:rPr>
        <w:t>Adoption note</w:t>
      </w:r>
    </w:p>
    <w:p>
      <w:pPr>
        <w:widowControl/>
        <w:spacing w:before="0" w:after="0" w:line="252" w:lineRule="auto"/>
      </w:pPr>
      <w:r>
        <w:rPr>
          <w:rFonts w:ascii="Aptos" w:hAnsi="Aptos"/>
          <w:sz w:val="21"/>
        </w:rPr>
        <w:t>This Updated S&amp;G v0.3 supersedes v0.2 for K5 PL06 T03 B02. It MUST be used to regenerate a clean storyboard v0.4 from controlled content and a regenerated screen/state map. The v0.3 review deck and the annotated Bariah deck remain immutable evidence and MUST NOT be patched into the next deliverable.</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4968"/>
      <w:gridCol w:w="4968"/>
    </w:tblGrid>
    <w:tr>
      <w:tc>
        <w:tcPr>
          <w:tcW w:type="dxa" w:w="8064"/>
          <w:tcMar>
            <w:top w:w="0" w:type="dxa"/>
            <w:start w:w="0" w:type="dxa"/>
            <w:bottom w:w="0" w:type="dxa"/>
            <w:end w:w="0" w:type="dxa"/>
          </w:tcMar>
          <w:tcBorders>
            <w:top w:val="nil"/>
            <w:left w:val="nil"/>
            <w:bottom w:val="nil"/>
            <w:right w:val="nil"/>
          </w:tcBorders>
        </w:tcPr>
        <w:p>
          <w:pPr>
            <w:spacing w:before="0" w:after="0" w:line="240" w:lineRule="auto"/>
          </w:pPr>
          <w:r>
            <w:rPr>
              <w:rFonts w:ascii="Aptos" w:hAnsi="Aptos"/>
              <w:color w:val="808080"/>
              <w:sz w:val="15"/>
            </w:rPr>
            <w:t>K5 PL06 T03 B02 | Updated S&amp;G v0.3 | 1 August 2026</w:t>
          </w:r>
        </w:p>
      </w:tc>
      <w:tc>
        <w:tcPr>
          <w:tcW w:type="dxa" w:w="1872"/>
          <w:tcMar>
            <w:top w:w="0" w:type="dxa"/>
            <w:start w:w="0" w:type="dxa"/>
            <w:bottom w:w="0" w:type="dxa"/>
            <w:end w:w="0" w:type="dxa"/>
          </w:tcMar>
          <w:tcBorders>
            <w:top w:val="nil"/>
            <w:left w:val="nil"/>
            <w:bottom w:val="nil"/>
            <w:right w:val="nil"/>
          </w:tcBorders>
        </w:tcPr>
        <w:p>
          <w:pPr>
            <w:spacing w:before="0" w:after="0" w:line="240" w:lineRule="auto"/>
            <w:jc w:val="right"/>
          </w:pPr>
          <w:r>
            <w:rPr>
              <w:rFonts w:ascii="Aptos" w:hAnsi="Aptos"/>
              <w:color w:val="808080"/>
              <w:sz w:val="15"/>
            </w:rPr>
            <w:t xml:space="preserve">Page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D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6D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1F6D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K5 Storyboard &amp; Generation Specification — PL06 T03 B02 — Updated S&amp;G v0.3</dc:title>
  <dc:subject>Updated after Bariah final review of Storyboard Review Build v0.3</dc:subject>
  <dc:creator>SME Cloud</dc:creator>
  <cp:keywords>K5, PL06, T03, B02, storyboard, S&amp;G, Bariah, interaction architecture</cp:keywords>
  <dc:description>Supersedes Updated S&amp;G v0.2 for the B02 clean v0.4 regeneration.</dc:description>
  <cp:lastModifiedBy/>
  <cp:revision>1</cp:revision>
  <dcterms:created xsi:type="dcterms:W3CDTF">2013-12-23T23:15:00Z</dcterms:created>
  <dcterms:modified xsi:type="dcterms:W3CDTF">2013-12-23T23:15:00Z</dcterms:modified>
  <cp:category/>
</cp:coreProperties>
</file>