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411AA" w:rsidRDefault="00000000">
      <w:pPr>
        <w:pStyle w:val="Heading2"/>
        <w:keepNext w:val="0"/>
        <w:keepLines w:val="0"/>
        <w:spacing w:after="80"/>
        <w:rPr>
          <w:rFonts w:ascii="Calibri" w:eastAsia="Calibri" w:hAnsi="Calibri" w:cs="Calibri"/>
          <w:b/>
          <w:bCs/>
          <w:sz w:val="34"/>
          <w:szCs w:val="34"/>
        </w:rPr>
      </w:pPr>
      <w:bookmarkStart w:id="0" w:name="_bnyj6zs4qewj" w:colFirst="0" w:colLast="0"/>
      <w:bookmarkEnd w:id="0"/>
      <w:r>
        <w:rPr>
          <w:rFonts w:ascii="Calibri" w:eastAsia="Calibri" w:hAnsi="Calibri" w:cs="Calibri"/>
          <w:b/>
          <w:bCs/>
          <w:sz w:val="34"/>
          <w:szCs w:val="34"/>
        </w:rPr>
        <w:t>1. Goals and Motivation</w:t>
      </w:r>
    </w:p>
    <w:p w:rsidR="00C411AA" w:rsidRDefault="00000000">
      <w:pPr>
        <w:spacing w:after="160" w:line="301" w:lineRule="auto"/>
        <w:rPr>
          <w:rFonts w:ascii="Calibri" w:eastAsia="Calibri" w:hAnsi="Calibri" w:cs="Calibri"/>
          <w:sz w:val="24"/>
          <w:szCs w:val="24"/>
        </w:rPr>
      </w:pPr>
      <w:r>
        <w:rPr>
          <w:rFonts w:ascii="Calibri" w:eastAsia="Calibri" w:hAnsi="Calibri" w:cs="Calibri"/>
          <w:sz w:val="24"/>
          <w:szCs w:val="24"/>
        </w:rPr>
        <w:t>Customer support is one of the most consequential trust interfaces between organizations and the world. Every interaction is a moment where trust is either reinforced or eroded - through accuracy, consistency, tone, compliance, and accountability.</w:t>
      </w:r>
    </w:p>
    <w:p w:rsidR="00C411AA" w:rsidRDefault="00000000">
      <w:pPr>
        <w:spacing w:after="160" w:line="301" w:lineRule="auto"/>
        <w:rPr>
          <w:rFonts w:ascii="Calibri" w:eastAsia="Calibri" w:hAnsi="Calibri" w:cs="Calibri"/>
          <w:sz w:val="24"/>
          <w:szCs w:val="24"/>
        </w:rPr>
      </w:pPr>
      <w:r>
        <w:rPr>
          <w:rFonts w:ascii="Calibri" w:eastAsia="Calibri" w:hAnsi="Calibri" w:cs="Calibri"/>
          <w:sz w:val="24"/>
          <w:szCs w:val="24"/>
        </w:rPr>
        <w:t>Yet most enterprises still rely on:</w:t>
      </w:r>
    </w:p>
    <w:p w:rsidR="00C411AA" w:rsidRDefault="00000000">
      <w:pPr>
        <w:ind w:left="360"/>
        <w:rPr>
          <w:rFonts w:ascii="Calibri" w:eastAsia="Calibri" w:hAnsi="Calibri" w:cs="Calibri"/>
        </w:rPr>
      </w:pPr>
      <w:r>
        <w:rPr>
          <w:rFonts w:ascii="Calibri" w:eastAsia="Calibri" w:hAnsi="Calibri" w:cs="Calibri"/>
          <w:color w:val="215E99"/>
        </w:rPr>
        <w:t>·</w:t>
      </w:r>
      <w:r>
        <w:rPr>
          <w:rFonts w:ascii="Times New Roman" w:eastAsia="Times New Roman" w:hAnsi="Times New Roman" w:cs="Times New Roman"/>
          <w:color w:val="215E99"/>
          <w:sz w:val="14"/>
          <w:szCs w:val="14"/>
        </w:rPr>
        <w:t xml:space="preserve">      </w:t>
      </w:r>
      <w:r>
        <w:rPr>
          <w:rFonts w:ascii="Calibri" w:eastAsia="Calibri" w:hAnsi="Calibri" w:cs="Calibri"/>
        </w:rPr>
        <w:t>static knowledge bases</w:t>
      </w:r>
    </w:p>
    <w:p w:rsidR="00C411AA" w:rsidRDefault="00000000">
      <w:pPr>
        <w:ind w:left="360"/>
        <w:rPr>
          <w:rFonts w:ascii="Calibri" w:eastAsia="Calibri" w:hAnsi="Calibri" w:cs="Calibri"/>
        </w:rPr>
      </w:pPr>
      <w:r>
        <w:rPr>
          <w:rFonts w:ascii="Calibri" w:eastAsia="Calibri" w:hAnsi="Calibri" w:cs="Calibri"/>
          <w:color w:val="215E99"/>
        </w:rPr>
        <w:t>·</w:t>
      </w:r>
      <w:r>
        <w:rPr>
          <w:rFonts w:ascii="Times New Roman" w:eastAsia="Times New Roman" w:hAnsi="Times New Roman" w:cs="Times New Roman"/>
          <w:color w:val="215E99"/>
          <w:sz w:val="14"/>
          <w:szCs w:val="14"/>
        </w:rPr>
        <w:t xml:space="preserve">      </w:t>
      </w:r>
      <w:r>
        <w:rPr>
          <w:rFonts w:ascii="Calibri" w:eastAsia="Calibri" w:hAnsi="Calibri" w:cs="Calibri"/>
        </w:rPr>
        <w:t>manual quality assurance</w:t>
      </w:r>
    </w:p>
    <w:p w:rsidR="00C411AA" w:rsidRDefault="00000000">
      <w:pPr>
        <w:ind w:left="360"/>
        <w:rPr>
          <w:rFonts w:ascii="Calibri" w:eastAsia="Calibri" w:hAnsi="Calibri" w:cs="Calibri"/>
        </w:rPr>
      </w:pPr>
      <w:r>
        <w:rPr>
          <w:rFonts w:ascii="Calibri" w:eastAsia="Calibri" w:hAnsi="Calibri" w:cs="Calibri"/>
          <w:color w:val="215E99"/>
        </w:rPr>
        <w:t>·</w:t>
      </w:r>
      <w:r>
        <w:rPr>
          <w:rFonts w:ascii="Times New Roman" w:eastAsia="Times New Roman" w:hAnsi="Times New Roman" w:cs="Times New Roman"/>
          <w:color w:val="215E99"/>
          <w:sz w:val="14"/>
          <w:szCs w:val="14"/>
        </w:rPr>
        <w:t xml:space="preserve">      </w:t>
      </w:r>
      <w:r>
        <w:rPr>
          <w:rFonts w:ascii="Calibri" w:eastAsia="Calibri" w:hAnsi="Calibri" w:cs="Calibri"/>
        </w:rPr>
        <w:t>fragmented documentation</w:t>
      </w:r>
    </w:p>
    <w:p w:rsidR="00C411AA" w:rsidRDefault="00000000">
      <w:pPr>
        <w:spacing w:after="160"/>
        <w:ind w:left="360"/>
        <w:rPr>
          <w:rFonts w:ascii="Calibri" w:eastAsia="Calibri" w:hAnsi="Calibri" w:cs="Calibri"/>
        </w:rPr>
      </w:pPr>
      <w:r>
        <w:rPr>
          <w:rFonts w:ascii="Calibri" w:eastAsia="Calibri" w:hAnsi="Calibri" w:cs="Calibri"/>
          <w:color w:val="215E99"/>
        </w:rPr>
        <w:t>·</w:t>
      </w:r>
      <w:r>
        <w:rPr>
          <w:rFonts w:ascii="Times New Roman" w:eastAsia="Times New Roman" w:hAnsi="Times New Roman" w:cs="Times New Roman"/>
          <w:color w:val="215E99"/>
          <w:sz w:val="14"/>
          <w:szCs w:val="14"/>
        </w:rPr>
        <w:t xml:space="preserve">      </w:t>
      </w:r>
      <w:r>
        <w:rPr>
          <w:rFonts w:ascii="Calibri" w:eastAsia="Calibri" w:hAnsi="Calibri" w:cs="Calibri"/>
        </w:rPr>
        <w:t xml:space="preserve">and slow feedback loops. </w:t>
      </w:r>
    </w:p>
    <w:p w:rsidR="00C411AA" w:rsidRDefault="00000000">
      <w:pPr>
        <w:spacing w:after="160" w:line="301" w:lineRule="auto"/>
        <w:rPr>
          <w:rFonts w:ascii="Calibri" w:eastAsia="Calibri" w:hAnsi="Calibri" w:cs="Calibri"/>
          <w:sz w:val="24"/>
          <w:szCs w:val="24"/>
        </w:rPr>
      </w:pPr>
      <w:r>
        <w:rPr>
          <w:rFonts w:ascii="Calibri" w:eastAsia="Calibri" w:hAnsi="Calibri" w:cs="Calibri"/>
          <w:sz w:val="24"/>
          <w:szCs w:val="24"/>
        </w:rPr>
        <w:t>As organizations scale globally and products evolve rapidly, these approaches break down. Not because of bad intent, but because knowledge, policy, and judgment cannot move at the speed required to sustain trust at scale.</w:t>
      </w:r>
    </w:p>
    <w:p w:rsidR="00C411AA" w:rsidRDefault="00000000">
      <w:pPr>
        <w:spacing w:after="160" w:line="301" w:lineRule="auto"/>
        <w:rPr>
          <w:rFonts w:ascii="Calibri" w:eastAsia="Calibri" w:hAnsi="Calibri" w:cs="Calibri"/>
          <w:sz w:val="24"/>
          <w:szCs w:val="24"/>
        </w:rPr>
      </w:pPr>
      <w:r>
        <w:rPr>
          <w:rFonts w:ascii="Calibri" w:eastAsia="Calibri" w:hAnsi="Calibri" w:cs="Calibri"/>
          <w:sz w:val="24"/>
          <w:szCs w:val="24"/>
        </w:rPr>
        <w:t>This challenge asks you to build something fundamentally different:</w:t>
      </w:r>
    </w:p>
    <w:p w:rsidR="00C411AA" w:rsidRDefault="00000000">
      <w:pPr>
        <w:spacing w:after="160" w:line="301" w:lineRule="auto"/>
        <w:rPr>
          <w:rFonts w:ascii="Calibri" w:eastAsia="Calibri" w:hAnsi="Calibri" w:cs="Calibri"/>
          <w:b/>
          <w:bCs/>
          <w:sz w:val="24"/>
          <w:szCs w:val="24"/>
        </w:rPr>
      </w:pPr>
      <w:r>
        <w:rPr>
          <w:rFonts w:ascii="Calibri" w:eastAsia="Calibri" w:hAnsi="Calibri" w:cs="Calibri"/>
          <w:b/>
          <w:bCs/>
          <w:sz w:val="24"/>
          <w:szCs w:val="24"/>
        </w:rPr>
        <w:t>A self-learning AI layer that continuously reads customer interactions, extracts operational knowledge, updates institutional memory, and guides both humans and AI agents in real time.</w:t>
      </w:r>
    </w:p>
    <w:p w:rsidR="00C411AA" w:rsidRDefault="00000000">
      <w:pPr>
        <w:spacing w:after="160" w:line="301" w:lineRule="auto"/>
        <w:rPr>
          <w:rFonts w:ascii="Calibri" w:eastAsia="Calibri" w:hAnsi="Calibri" w:cs="Calibri"/>
          <w:sz w:val="24"/>
          <w:szCs w:val="24"/>
        </w:rPr>
      </w:pPr>
      <w:r>
        <w:rPr>
          <w:rFonts w:ascii="Calibri" w:eastAsia="Calibri" w:hAnsi="Calibri" w:cs="Calibri"/>
          <w:sz w:val="24"/>
          <w:szCs w:val="24"/>
        </w:rPr>
        <w:t>The ambition is not to automate tickets.</w:t>
      </w:r>
    </w:p>
    <w:p w:rsidR="00C411AA" w:rsidRDefault="00000000">
      <w:pPr>
        <w:spacing w:after="160" w:line="301" w:lineRule="auto"/>
        <w:rPr>
          <w:rFonts w:ascii="Calibri" w:eastAsia="Calibri" w:hAnsi="Calibri" w:cs="Calibri"/>
        </w:rPr>
      </w:pPr>
      <w:r>
        <w:rPr>
          <w:rFonts w:ascii="Calibri" w:eastAsia="Calibri" w:hAnsi="Calibri" w:cs="Calibri"/>
          <w:sz w:val="24"/>
          <w:szCs w:val="24"/>
        </w:rPr>
        <w:t>It is to build the intelligence layer that allows organizations to learn from customer interactions and systematically embed trust into decision-making.  One that learns from every interaction, enforces traceability through feedback loops, and improves the accuracy, consistency, and safety of decisions over time.</w:t>
      </w:r>
    </w:p>
    <w:p w:rsidR="00C411AA" w:rsidRDefault="00000000">
      <w:pPr>
        <w:pStyle w:val="Heading3"/>
        <w:keepNext w:val="0"/>
        <w:keepLines w:val="0"/>
        <w:spacing w:before="280" w:line="297" w:lineRule="auto"/>
        <w:rPr>
          <w:rFonts w:ascii="Calibri" w:eastAsia="Calibri" w:hAnsi="Calibri" w:cs="Calibri"/>
          <w:b/>
          <w:bCs/>
          <w:color w:val="000000"/>
          <w:sz w:val="26"/>
          <w:szCs w:val="26"/>
        </w:rPr>
      </w:pPr>
      <w:bookmarkStart w:id="1" w:name="_y0l6hzmbuou1" w:colFirst="0" w:colLast="0"/>
      <w:bookmarkEnd w:id="1"/>
      <w:r>
        <w:rPr>
          <w:rFonts w:ascii="Calibri" w:eastAsia="Calibri" w:hAnsi="Calibri" w:cs="Calibri"/>
          <w:b/>
          <w:bCs/>
          <w:color w:val="000000"/>
          <w:sz w:val="26"/>
          <w:szCs w:val="26"/>
        </w:rPr>
        <w:t>Problem Statement</w:t>
      </w:r>
    </w:p>
    <w:p w:rsidR="00C411AA" w:rsidRDefault="00000000">
      <w:pPr>
        <w:rPr>
          <w:rFonts w:ascii="Calibri" w:eastAsia="Calibri" w:hAnsi="Calibri" w:cs="Calibri"/>
        </w:rPr>
      </w:pPr>
      <w:r>
        <w:rPr>
          <w:rFonts w:ascii="Calibri" w:eastAsia="Calibri" w:hAnsi="Calibri" w:cs="Calibri"/>
        </w:rPr>
        <w:t>Support involves high-volume, compliance-sensitive workflows. Support teams must resolve issues using a mix of historical Salesforce cases, Tier 3 scripts/runbooks, and an evolving knowledge base—and then document outcomes cleanly so the organization can learn from every interaction.</w:t>
      </w:r>
    </w:p>
    <w:p w:rsidR="00C411AA" w:rsidRDefault="00000000">
      <w:pPr>
        <w:spacing w:before="240"/>
        <w:ind w:left="720"/>
        <w:rPr>
          <w:rFonts w:ascii="Calibri" w:eastAsia="Calibri" w:hAnsi="Calibri" w:cs="Calibri"/>
        </w:rPr>
      </w:pPr>
      <w:r>
        <w:rPr>
          <w:rFonts w:ascii="Calibri" w:eastAsia="Calibri" w:hAnsi="Calibri" w:cs="Calibri"/>
        </w:rPr>
        <w:t>●</w:t>
      </w:r>
      <w:r>
        <w:rPr>
          <w:rFonts w:ascii="Times New Roman" w:eastAsia="Times New Roman" w:hAnsi="Times New Roman" w:cs="Times New Roman"/>
          <w:sz w:val="14"/>
          <w:szCs w:val="14"/>
        </w:rPr>
        <w:t xml:space="preserve">      </w:t>
      </w:r>
      <w:r>
        <w:rPr>
          <w:rFonts w:ascii="Calibri" w:eastAsia="Calibri" w:hAnsi="Calibri" w:cs="Calibri"/>
        </w:rPr>
        <w:t>Knowledge is fragmented across tickets, scripts/runbooks, and knowledge articles.</w:t>
      </w:r>
    </w:p>
    <w:p w:rsidR="00C411AA" w:rsidRDefault="00000000">
      <w:pPr>
        <w:spacing w:before="240"/>
        <w:ind w:left="720"/>
        <w:rPr>
          <w:rFonts w:ascii="Calibri" w:eastAsia="Calibri" w:hAnsi="Calibri" w:cs="Calibri"/>
        </w:rPr>
      </w:pPr>
      <w:r>
        <w:rPr>
          <w:rFonts w:ascii="Calibri" w:eastAsia="Calibri" w:hAnsi="Calibri" w:cs="Calibri"/>
        </w:rPr>
        <w:t>●</w:t>
      </w:r>
      <w:r>
        <w:rPr>
          <w:rFonts w:ascii="Times New Roman" w:eastAsia="Times New Roman" w:hAnsi="Times New Roman" w:cs="Times New Roman"/>
          <w:sz w:val="14"/>
          <w:szCs w:val="14"/>
        </w:rPr>
        <w:t xml:space="preserve">      </w:t>
      </w:r>
      <w:r>
        <w:rPr>
          <w:rFonts w:ascii="Calibri" w:eastAsia="Calibri" w:hAnsi="Calibri" w:cs="Calibri"/>
        </w:rPr>
        <w:t>Complex Tier 3 issues require the right script/runbook and the correct inputs, but agents often cannot find them quickly.</w:t>
      </w:r>
    </w:p>
    <w:p w:rsidR="00C411AA" w:rsidRDefault="00000000">
      <w:pPr>
        <w:spacing w:before="240"/>
        <w:ind w:left="720"/>
        <w:rPr>
          <w:rFonts w:ascii="Calibri" w:eastAsia="Calibri" w:hAnsi="Calibri" w:cs="Calibri"/>
        </w:rPr>
      </w:pPr>
      <w:r>
        <w:rPr>
          <w:rFonts w:ascii="Calibri" w:eastAsia="Calibri" w:hAnsi="Calibri" w:cs="Calibri"/>
        </w:rPr>
        <w:lastRenderedPageBreak/>
        <w:t>●</w:t>
      </w:r>
      <w:r>
        <w:rPr>
          <w:rFonts w:ascii="Times New Roman" w:eastAsia="Times New Roman" w:hAnsi="Times New Roman" w:cs="Times New Roman"/>
          <w:sz w:val="14"/>
          <w:szCs w:val="14"/>
        </w:rPr>
        <w:t xml:space="preserve">      </w:t>
      </w:r>
      <w:r>
        <w:rPr>
          <w:rFonts w:ascii="Calibri" w:eastAsia="Calibri" w:hAnsi="Calibri" w:cs="Calibri"/>
        </w:rPr>
        <w:t>When a fix is discovered, it frequently stays trapped in case notes instead of becoming reusable, searchable knowledge.</w:t>
      </w:r>
    </w:p>
    <w:p w:rsidR="00C411AA" w:rsidRDefault="00000000">
      <w:pPr>
        <w:spacing w:before="240"/>
        <w:ind w:left="720"/>
        <w:rPr>
          <w:rFonts w:ascii="Calibri" w:eastAsia="Calibri" w:hAnsi="Calibri" w:cs="Calibri"/>
        </w:rPr>
      </w:pPr>
      <w:r>
        <w:rPr>
          <w:rFonts w:ascii="Calibri" w:eastAsia="Calibri" w:hAnsi="Calibri" w:cs="Calibri"/>
        </w:rPr>
        <w:t>●</w:t>
      </w:r>
      <w:r>
        <w:rPr>
          <w:rFonts w:ascii="Times New Roman" w:eastAsia="Times New Roman" w:hAnsi="Times New Roman" w:cs="Times New Roman"/>
          <w:sz w:val="14"/>
          <w:szCs w:val="14"/>
        </w:rPr>
        <w:t xml:space="preserve">      </w:t>
      </w:r>
      <w:r>
        <w:rPr>
          <w:rFonts w:ascii="Calibri" w:eastAsia="Calibri" w:hAnsi="Calibri" w:cs="Calibri"/>
        </w:rPr>
        <w:t>QA and coaching are manual and inconsistent, making it hard to scale quality while maintaining compliance and data privacy.</w:t>
      </w:r>
    </w:p>
    <w:p w:rsidR="00C411AA" w:rsidRDefault="00C411AA">
      <w:pPr>
        <w:spacing w:before="240"/>
        <w:ind w:left="720"/>
        <w:rPr>
          <w:rFonts w:ascii="Calibri" w:eastAsia="Calibri" w:hAnsi="Calibri" w:cs="Calibri"/>
        </w:rPr>
      </w:pPr>
    </w:p>
    <w:p w:rsidR="00C411AA" w:rsidRDefault="00000000">
      <w:pPr>
        <w:rPr>
          <w:rFonts w:ascii="Calibri" w:eastAsia="Calibri" w:hAnsi="Calibri" w:cs="Calibri"/>
        </w:rPr>
      </w:pPr>
      <w:r>
        <w:rPr>
          <w:rFonts w:ascii="Calibri" w:eastAsia="Calibri" w:hAnsi="Calibri" w:cs="Calibri"/>
        </w:rPr>
        <w:t>Your goal is to build a self-learning support intelligence layer that triages new cases, recommends the best resource (KB vs. script), updates knowledge with traceability, and enables consistent QA scoring.</w:t>
      </w:r>
    </w:p>
    <w:p w:rsidR="00C411AA" w:rsidRDefault="008E559C">
      <w:pPr>
        <w:rPr>
          <w:rFonts w:ascii="Calibri" w:eastAsia="Calibri" w:hAnsi="Calibri" w:cs="Calibri"/>
        </w:rPr>
      </w:pPr>
      <w:r>
        <w:rPr>
          <w:noProof/>
        </w:rPr>
        <w:pict>
          <v:rect id="_x0000_i1029" alt="" style="width:468pt;height:.05pt;mso-width-percent:0;mso-height-percent:0;mso-width-percent:0;mso-height-percent:0" o:hralign="center" o:hrstd="t" o:hr="t" fillcolor="#a0a0a0" stroked="f"/>
        </w:pict>
      </w:r>
    </w:p>
    <w:p w:rsidR="00C411AA" w:rsidRDefault="00000000">
      <w:pPr>
        <w:pStyle w:val="Heading2"/>
        <w:keepNext w:val="0"/>
        <w:keepLines w:val="0"/>
        <w:spacing w:after="80"/>
        <w:rPr>
          <w:rFonts w:ascii="Calibri" w:eastAsia="Calibri" w:hAnsi="Calibri" w:cs="Calibri"/>
          <w:b/>
          <w:bCs/>
          <w:sz w:val="34"/>
          <w:szCs w:val="34"/>
        </w:rPr>
      </w:pPr>
      <w:bookmarkStart w:id="2" w:name="_qkj1iam1se79" w:colFirst="0" w:colLast="0"/>
      <w:bookmarkEnd w:id="2"/>
      <w:r>
        <w:rPr>
          <w:rFonts w:ascii="Calibri" w:eastAsia="Calibri" w:hAnsi="Calibri" w:cs="Calibri"/>
          <w:b/>
          <w:bCs/>
          <w:sz w:val="34"/>
          <w:szCs w:val="34"/>
        </w:rPr>
        <w:t>2. Hero Features – What You Could Build</w:t>
      </w:r>
    </w:p>
    <w:p w:rsidR="00C411AA" w:rsidRDefault="00000000">
      <w:pPr>
        <w:spacing w:before="240" w:after="240"/>
        <w:rPr>
          <w:rFonts w:ascii="Calibri" w:eastAsia="Calibri" w:hAnsi="Calibri" w:cs="Calibri"/>
        </w:rPr>
      </w:pPr>
      <w:r>
        <w:rPr>
          <w:rFonts w:ascii="Calibri" w:eastAsia="Calibri" w:hAnsi="Calibri" w:cs="Calibri"/>
        </w:rPr>
        <w:t>Choose one direction and go deep.</w:t>
      </w:r>
    </w:p>
    <w:tbl>
      <w:tblPr>
        <w:tblStyle w:val="a"/>
        <w:tblW w:w="92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645"/>
        <w:gridCol w:w="6635"/>
      </w:tblGrid>
      <w:tr w:rsidR="00C411AA">
        <w:trPr>
          <w:trHeight w:val="500"/>
        </w:trPr>
        <w:tc>
          <w:tcPr>
            <w:tcW w:w="2645" w:type="dxa"/>
            <w:tcBorders>
              <w:top w:val="nil"/>
              <w:left w:val="nil"/>
              <w:bottom w:val="nil"/>
              <w:right w:val="nil"/>
            </w:tcBorders>
            <w:tcMar>
              <w:top w:w="100" w:type="dxa"/>
              <w:left w:w="100" w:type="dxa"/>
              <w:bottom w:w="100" w:type="dxa"/>
              <w:right w:w="100" w:type="dxa"/>
            </w:tcMar>
          </w:tcPr>
          <w:p w:rsidR="00C411AA" w:rsidRDefault="00000000">
            <w:pPr>
              <w:rPr>
                <w:rFonts w:ascii="Calibri" w:eastAsia="Calibri" w:hAnsi="Calibri" w:cs="Calibri"/>
              </w:rPr>
            </w:pPr>
            <w:r>
              <w:rPr>
                <w:rFonts w:ascii="Calibri" w:eastAsia="Calibri" w:hAnsi="Calibri" w:cs="Calibri"/>
                <w:b/>
                <w:bCs/>
              </w:rPr>
              <w:t>Feature</w:t>
            </w:r>
          </w:p>
        </w:tc>
        <w:tc>
          <w:tcPr>
            <w:tcW w:w="6635" w:type="dxa"/>
            <w:tcBorders>
              <w:top w:val="nil"/>
              <w:left w:val="nil"/>
              <w:bottom w:val="nil"/>
              <w:right w:val="nil"/>
            </w:tcBorders>
            <w:tcMar>
              <w:top w:w="100" w:type="dxa"/>
              <w:left w:w="100" w:type="dxa"/>
              <w:bottom w:w="100" w:type="dxa"/>
              <w:right w:w="100" w:type="dxa"/>
            </w:tcMar>
          </w:tcPr>
          <w:p w:rsidR="00C411AA" w:rsidRDefault="00000000">
            <w:pPr>
              <w:rPr>
                <w:rFonts w:ascii="Calibri" w:eastAsia="Calibri" w:hAnsi="Calibri" w:cs="Calibri"/>
              </w:rPr>
            </w:pPr>
            <w:r>
              <w:rPr>
                <w:rFonts w:ascii="Calibri" w:eastAsia="Calibri" w:hAnsi="Calibri" w:cs="Calibri"/>
                <w:b/>
                <w:bCs/>
              </w:rPr>
              <w:t>Description</w:t>
            </w:r>
          </w:p>
        </w:tc>
      </w:tr>
      <w:tr w:rsidR="00C411AA">
        <w:trPr>
          <w:trHeight w:val="785"/>
        </w:trPr>
        <w:tc>
          <w:tcPr>
            <w:tcW w:w="2645" w:type="dxa"/>
            <w:tcBorders>
              <w:top w:val="nil"/>
              <w:left w:val="nil"/>
              <w:bottom w:val="nil"/>
              <w:right w:val="nil"/>
            </w:tcBorders>
            <w:tcMar>
              <w:top w:w="100" w:type="dxa"/>
              <w:left w:w="100" w:type="dxa"/>
              <w:bottom w:w="100" w:type="dxa"/>
              <w:right w:w="100" w:type="dxa"/>
            </w:tcMar>
          </w:tcPr>
          <w:p w:rsidR="00C411AA" w:rsidRDefault="00000000">
            <w:pPr>
              <w:rPr>
                <w:rFonts w:ascii="Calibri" w:eastAsia="Calibri" w:hAnsi="Calibri" w:cs="Calibri"/>
              </w:rPr>
            </w:pPr>
            <w:r>
              <w:rPr>
                <w:rFonts w:ascii="Calibri" w:eastAsia="Calibri" w:hAnsi="Calibri" w:cs="Calibri"/>
              </w:rPr>
              <w:t>Self-Updating Knowledge Engine</w:t>
            </w:r>
          </w:p>
        </w:tc>
        <w:tc>
          <w:tcPr>
            <w:tcW w:w="6635" w:type="dxa"/>
            <w:tcBorders>
              <w:top w:val="nil"/>
              <w:left w:val="nil"/>
              <w:bottom w:val="nil"/>
              <w:right w:val="nil"/>
            </w:tcBorders>
            <w:tcMar>
              <w:top w:w="100" w:type="dxa"/>
              <w:left w:w="100" w:type="dxa"/>
              <w:bottom w:w="100" w:type="dxa"/>
              <w:right w:w="100" w:type="dxa"/>
            </w:tcMar>
          </w:tcPr>
          <w:p w:rsidR="00C411AA" w:rsidRDefault="00000000">
            <w:pPr>
              <w:rPr>
                <w:rFonts w:ascii="Calibri" w:eastAsia="Calibri" w:hAnsi="Calibri" w:cs="Calibri"/>
              </w:rPr>
            </w:pPr>
            <w:r>
              <w:rPr>
                <w:rFonts w:ascii="Calibri" w:eastAsia="Calibri" w:hAnsi="Calibri" w:cs="Calibri"/>
              </w:rPr>
              <w:t>Automatically generate and update knowledge articles from resolved cases and transcripts, with versioning and traceability.</w:t>
            </w:r>
          </w:p>
        </w:tc>
      </w:tr>
      <w:tr w:rsidR="00C411AA">
        <w:trPr>
          <w:trHeight w:val="785"/>
        </w:trPr>
        <w:tc>
          <w:tcPr>
            <w:tcW w:w="2645" w:type="dxa"/>
            <w:tcBorders>
              <w:top w:val="nil"/>
              <w:left w:val="nil"/>
              <w:bottom w:val="nil"/>
              <w:right w:val="nil"/>
            </w:tcBorders>
            <w:tcMar>
              <w:top w:w="100" w:type="dxa"/>
              <w:left w:w="100" w:type="dxa"/>
              <w:bottom w:w="100" w:type="dxa"/>
              <w:right w:w="100" w:type="dxa"/>
            </w:tcMar>
          </w:tcPr>
          <w:p w:rsidR="00C411AA" w:rsidRDefault="00000000">
            <w:pPr>
              <w:rPr>
                <w:rFonts w:ascii="Calibri" w:eastAsia="Calibri" w:hAnsi="Calibri" w:cs="Calibri"/>
              </w:rPr>
            </w:pPr>
            <w:r>
              <w:rPr>
                <w:rFonts w:ascii="Calibri" w:eastAsia="Calibri" w:hAnsi="Calibri" w:cs="Calibri"/>
              </w:rPr>
              <w:t>AI Support Coaching Agent</w:t>
            </w:r>
          </w:p>
        </w:tc>
        <w:tc>
          <w:tcPr>
            <w:tcW w:w="6635" w:type="dxa"/>
            <w:tcBorders>
              <w:top w:val="nil"/>
              <w:left w:val="nil"/>
              <w:bottom w:val="nil"/>
              <w:right w:val="nil"/>
            </w:tcBorders>
            <w:tcMar>
              <w:top w:w="100" w:type="dxa"/>
              <w:left w:w="100" w:type="dxa"/>
              <w:bottom w:w="100" w:type="dxa"/>
              <w:right w:w="100" w:type="dxa"/>
            </w:tcMar>
          </w:tcPr>
          <w:p w:rsidR="00C411AA" w:rsidRDefault="00000000">
            <w:pPr>
              <w:rPr>
                <w:rFonts w:ascii="Calibri" w:eastAsia="Calibri" w:hAnsi="Calibri" w:cs="Calibri"/>
              </w:rPr>
            </w:pPr>
            <w:r>
              <w:rPr>
                <w:rFonts w:ascii="Calibri" w:eastAsia="Calibri" w:hAnsi="Calibri" w:cs="Calibri"/>
              </w:rPr>
              <w:t>Provide structured feedback on tone, accuracy, policy adherence, and empathy.</w:t>
            </w:r>
          </w:p>
        </w:tc>
      </w:tr>
      <w:tr w:rsidR="00C411AA">
        <w:trPr>
          <w:trHeight w:val="785"/>
        </w:trPr>
        <w:tc>
          <w:tcPr>
            <w:tcW w:w="2645" w:type="dxa"/>
            <w:tcBorders>
              <w:top w:val="nil"/>
              <w:left w:val="nil"/>
              <w:bottom w:val="nil"/>
              <w:right w:val="nil"/>
            </w:tcBorders>
            <w:tcMar>
              <w:top w:w="100" w:type="dxa"/>
              <w:left w:w="100" w:type="dxa"/>
              <w:bottom w:w="100" w:type="dxa"/>
              <w:right w:w="100" w:type="dxa"/>
            </w:tcMar>
          </w:tcPr>
          <w:p w:rsidR="00C411AA" w:rsidRDefault="00000000">
            <w:pPr>
              <w:rPr>
                <w:rFonts w:ascii="Calibri" w:eastAsia="Calibri" w:hAnsi="Calibri" w:cs="Calibri"/>
              </w:rPr>
            </w:pPr>
            <w:r>
              <w:rPr>
                <w:rFonts w:ascii="Calibri" w:eastAsia="Calibri" w:hAnsi="Calibri" w:cs="Calibri"/>
              </w:rPr>
              <w:t>Compliance &amp; Safety Guardrail System</w:t>
            </w:r>
          </w:p>
        </w:tc>
        <w:tc>
          <w:tcPr>
            <w:tcW w:w="6635" w:type="dxa"/>
            <w:tcBorders>
              <w:top w:val="nil"/>
              <w:left w:val="nil"/>
              <w:bottom w:val="nil"/>
              <w:right w:val="nil"/>
            </w:tcBorders>
            <w:tcMar>
              <w:top w:w="100" w:type="dxa"/>
              <w:left w:w="100" w:type="dxa"/>
              <w:bottom w:w="100" w:type="dxa"/>
              <w:right w:w="100" w:type="dxa"/>
            </w:tcMar>
          </w:tcPr>
          <w:p w:rsidR="00C411AA" w:rsidRDefault="00000000">
            <w:pPr>
              <w:rPr>
                <w:rFonts w:ascii="Calibri" w:eastAsia="Calibri" w:hAnsi="Calibri" w:cs="Calibri"/>
              </w:rPr>
            </w:pPr>
            <w:r>
              <w:rPr>
                <w:rFonts w:ascii="Calibri" w:eastAsia="Calibri" w:hAnsi="Calibri" w:cs="Calibri"/>
              </w:rPr>
              <w:t>Detect unsafe, non-compliant, or inconsistent responses.</w:t>
            </w:r>
          </w:p>
        </w:tc>
      </w:tr>
      <w:tr w:rsidR="00C411AA">
        <w:trPr>
          <w:trHeight w:val="785"/>
        </w:trPr>
        <w:tc>
          <w:tcPr>
            <w:tcW w:w="2645" w:type="dxa"/>
            <w:tcBorders>
              <w:top w:val="nil"/>
              <w:left w:val="nil"/>
              <w:bottom w:val="nil"/>
              <w:right w:val="nil"/>
            </w:tcBorders>
            <w:tcMar>
              <w:top w:w="100" w:type="dxa"/>
              <w:left w:w="100" w:type="dxa"/>
              <w:bottom w:w="100" w:type="dxa"/>
              <w:right w:w="100" w:type="dxa"/>
            </w:tcMar>
          </w:tcPr>
          <w:p w:rsidR="00C411AA" w:rsidRDefault="00000000">
            <w:pPr>
              <w:rPr>
                <w:rFonts w:ascii="Calibri" w:eastAsia="Calibri" w:hAnsi="Calibri" w:cs="Calibri"/>
              </w:rPr>
            </w:pPr>
            <w:r>
              <w:rPr>
                <w:rFonts w:ascii="Calibri" w:eastAsia="Calibri" w:hAnsi="Calibri" w:cs="Calibri"/>
              </w:rPr>
              <w:t>Live Agent Copilot</w:t>
            </w:r>
          </w:p>
        </w:tc>
        <w:tc>
          <w:tcPr>
            <w:tcW w:w="6635" w:type="dxa"/>
            <w:tcBorders>
              <w:top w:val="nil"/>
              <w:left w:val="nil"/>
              <w:bottom w:val="nil"/>
              <w:right w:val="nil"/>
            </w:tcBorders>
            <w:tcMar>
              <w:top w:w="100" w:type="dxa"/>
              <w:left w:w="100" w:type="dxa"/>
              <w:bottom w:w="100" w:type="dxa"/>
              <w:right w:w="100" w:type="dxa"/>
            </w:tcMar>
          </w:tcPr>
          <w:p w:rsidR="00C411AA" w:rsidRDefault="00000000">
            <w:pPr>
              <w:rPr>
                <w:rFonts w:ascii="Calibri" w:eastAsia="Calibri" w:hAnsi="Calibri" w:cs="Calibri"/>
              </w:rPr>
            </w:pPr>
            <w:r>
              <w:rPr>
                <w:rFonts w:ascii="Calibri" w:eastAsia="Calibri" w:hAnsi="Calibri" w:cs="Calibri"/>
              </w:rPr>
              <w:t>Suggest best-practice answers in real time from the evolving knowledge base.</w:t>
            </w:r>
          </w:p>
        </w:tc>
      </w:tr>
      <w:tr w:rsidR="00C411AA">
        <w:trPr>
          <w:trHeight w:val="785"/>
        </w:trPr>
        <w:tc>
          <w:tcPr>
            <w:tcW w:w="2645" w:type="dxa"/>
            <w:tcBorders>
              <w:top w:val="nil"/>
              <w:left w:val="nil"/>
              <w:bottom w:val="nil"/>
              <w:right w:val="nil"/>
            </w:tcBorders>
            <w:tcMar>
              <w:top w:w="100" w:type="dxa"/>
              <w:left w:w="100" w:type="dxa"/>
              <w:bottom w:w="100" w:type="dxa"/>
              <w:right w:w="100" w:type="dxa"/>
            </w:tcMar>
          </w:tcPr>
          <w:p w:rsidR="00C411AA" w:rsidRDefault="00000000">
            <w:pPr>
              <w:rPr>
                <w:rFonts w:ascii="Calibri" w:eastAsia="Calibri" w:hAnsi="Calibri" w:cs="Calibri"/>
              </w:rPr>
            </w:pPr>
            <w:r>
              <w:rPr>
                <w:rFonts w:ascii="Calibri" w:eastAsia="Calibri" w:hAnsi="Calibri" w:cs="Calibri"/>
              </w:rPr>
              <w:t>Root Cause Intelligence Mining</w:t>
            </w:r>
          </w:p>
        </w:tc>
        <w:tc>
          <w:tcPr>
            <w:tcW w:w="6635" w:type="dxa"/>
            <w:tcBorders>
              <w:top w:val="nil"/>
              <w:left w:val="nil"/>
              <w:bottom w:val="nil"/>
              <w:right w:val="nil"/>
            </w:tcBorders>
            <w:tcMar>
              <w:top w:w="100" w:type="dxa"/>
              <w:left w:w="100" w:type="dxa"/>
              <w:bottom w:w="100" w:type="dxa"/>
              <w:right w:w="100" w:type="dxa"/>
            </w:tcMar>
          </w:tcPr>
          <w:p w:rsidR="00C411AA" w:rsidRDefault="00000000">
            <w:pPr>
              <w:rPr>
                <w:rFonts w:ascii="Calibri" w:eastAsia="Calibri" w:hAnsi="Calibri" w:cs="Calibri"/>
              </w:rPr>
            </w:pPr>
            <w:r>
              <w:rPr>
                <w:rFonts w:ascii="Calibri" w:eastAsia="Calibri" w:hAnsi="Calibri" w:cs="Calibri"/>
              </w:rPr>
              <w:t>Identify recurring product failures and unclear documentation.</w:t>
            </w:r>
          </w:p>
        </w:tc>
      </w:tr>
      <w:tr w:rsidR="00C411AA">
        <w:trPr>
          <w:trHeight w:val="785"/>
        </w:trPr>
        <w:tc>
          <w:tcPr>
            <w:tcW w:w="2645" w:type="dxa"/>
            <w:tcBorders>
              <w:top w:val="nil"/>
              <w:left w:val="nil"/>
              <w:bottom w:val="nil"/>
              <w:right w:val="nil"/>
            </w:tcBorders>
            <w:tcMar>
              <w:top w:w="100" w:type="dxa"/>
              <w:left w:w="100" w:type="dxa"/>
              <w:bottom w:w="100" w:type="dxa"/>
              <w:right w:w="100" w:type="dxa"/>
            </w:tcMar>
          </w:tcPr>
          <w:p w:rsidR="00C411AA" w:rsidRDefault="00000000">
            <w:pPr>
              <w:rPr>
                <w:rFonts w:ascii="Calibri" w:eastAsia="Calibri" w:hAnsi="Calibri" w:cs="Calibri"/>
              </w:rPr>
            </w:pPr>
            <w:r>
              <w:rPr>
                <w:rFonts w:ascii="Calibri" w:eastAsia="Calibri" w:hAnsi="Calibri" w:cs="Calibri"/>
              </w:rPr>
              <w:t>Knowledge Quality Dashboard</w:t>
            </w:r>
          </w:p>
        </w:tc>
        <w:tc>
          <w:tcPr>
            <w:tcW w:w="6635" w:type="dxa"/>
            <w:tcBorders>
              <w:top w:val="nil"/>
              <w:left w:val="nil"/>
              <w:bottom w:val="nil"/>
              <w:right w:val="nil"/>
            </w:tcBorders>
            <w:tcMar>
              <w:top w:w="100" w:type="dxa"/>
              <w:left w:w="100" w:type="dxa"/>
              <w:bottom w:w="100" w:type="dxa"/>
              <w:right w:w="100" w:type="dxa"/>
            </w:tcMar>
          </w:tcPr>
          <w:p w:rsidR="00C411AA" w:rsidRDefault="00000000">
            <w:pPr>
              <w:rPr>
                <w:rFonts w:ascii="Calibri" w:eastAsia="Calibri" w:hAnsi="Calibri" w:cs="Calibri"/>
              </w:rPr>
            </w:pPr>
            <w:r>
              <w:rPr>
                <w:rFonts w:ascii="Calibri" w:eastAsia="Calibri" w:hAnsi="Calibri" w:cs="Calibri"/>
              </w:rPr>
              <w:t>Score articles by accuracy, freshness, and real-world usage.</w:t>
            </w:r>
          </w:p>
        </w:tc>
      </w:tr>
    </w:tbl>
    <w:p w:rsidR="00C411AA" w:rsidRDefault="008E559C">
      <w:pPr>
        <w:rPr>
          <w:rFonts w:ascii="Calibri" w:eastAsia="Calibri" w:hAnsi="Calibri" w:cs="Calibri"/>
        </w:rPr>
      </w:pPr>
      <w:r>
        <w:rPr>
          <w:noProof/>
        </w:rPr>
        <w:pict>
          <v:rect id="_x0000_i1028" alt="" style="width:468pt;height:.05pt;mso-width-percent:0;mso-height-percent:0;mso-width-percent:0;mso-height-percent:0" o:hralign="center" o:hrstd="t" o:hr="t" fillcolor="#a0a0a0" stroked="f"/>
        </w:pict>
      </w:r>
    </w:p>
    <w:p w:rsidR="00C411AA" w:rsidRDefault="00000000">
      <w:pPr>
        <w:pStyle w:val="Heading2"/>
        <w:keepNext w:val="0"/>
        <w:keepLines w:val="0"/>
        <w:spacing w:after="80"/>
        <w:rPr>
          <w:rFonts w:ascii="Calibri" w:eastAsia="Calibri" w:hAnsi="Calibri" w:cs="Calibri"/>
          <w:b/>
          <w:bCs/>
          <w:sz w:val="34"/>
          <w:szCs w:val="34"/>
        </w:rPr>
      </w:pPr>
      <w:bookmarkStart w:id="3" w:name="_oybdnasofw7b" w:colFirst="0" w:colLast="0"/>
      <w:bookmarkEnd w:id="3"/>
      <w:r>
        <w:rPr>
          <w:rFonts w:ascii="Calibri" w:eastAsia="Calibri" w:hAnsi="Calibri" w:cs="Calibri"/>
          <w:b/>
          <w:bCs/>
          <w:sz w:val="34"/>
          <w:szCs w:val="34"/>
        </w:rPr>
        <w:t>3. Hints and Resources (Refer to Section 6 of the document for details)</w:t>
      </w:r>
      <w:r>
        <w:rPr>
          <w:rFonts w:ascii="Calibri" w:eastAsia="Calibri" w:hAnsi="Calibri" w:cs="Calibri"/>
          <w:b/>
          <w:bCs/>
          <w:sz w:val="34"/>
          <w:szCs w:val="34"/>
        </w:rPr>
        <w:br/>
      </w:r>
      <w:r>
        <w:rPr>
          <w:rFonts w:ascii="Calibri" w:eastAsia="Calibri" w:hAnsi="Calibri" w:cs="Calibri"/>
          <w:b/>
          <w:bCs/>
          <w:sz w:val="34"/>
          <w:szCs w:val="34"/>
        </w:rPr>
        <w:lastRenderedPageBreak/>
        <w:br/>
      </w:r>
      <w:r>
        <w:rPr>
          <w:sz w:val="22"/>
          <w:szCs w:val="22"/>
        </w:rPr>
        <w:t>This challenge ships with a single Excel workbook containing multiple tabs. Dataset workbook (XLSX):</w:t>
      </w:r>
      <w:hyperlink r:id="rId4">
        <w:r>
          <w:rPr>
            <w:color w:val="1155CC"/>
            <w:sz w:val="22"/>
            <w:szCs w:val="22"/>
            <w:u w:val="single"/>
          </w:rPr>
          <w:t xml:space="preserve"> SupportMind__Final_Data.xlsx</w:t>
        </w:r>
      </w:hyperlink>
      <w:r>
        <w:rPr>
          <w:sz w:val="22"/>
          <w:szCs w:val="22"/>
        </w:rPr>
        <w:t xml:space="preserve"> </w:t>
      </w:r>
      <w:r>
        <w:rPr>
          <w:sz w:val="22"/>
          <w:szCs w:val="22"/>
        </w:rPr>
        <w:br/>
      </w:r>
      <w:r>
        <w:rPr>
          <w:sz w:val="22"/>
          <w:szCs w:val="22"/>
        </w:rPr>
        <w:br/>
      </w:r>
      <w:r>
        <w:rPr>
          <w:b/>
          <w:bCs/>
          <w:sz w:val="22"/>
          <w:szCs w:val="22"/>
        </w:rPr>
        <w:t>Use this dataset as an example. Feel free to add more synthetic data and make it yours as part of the hackathon.</w:t>
      </w:r>
      <w:r>
        <w:rPr>
          <w:b/>
          <w:bCs/>
          <w:sz w:val="22"/>
          <w:szCs w:val="22"/>
        </w:rPr>
        <w:br/>
      </w:r>
      <w:r>
        <w:rPr>
          <w:b/>
          <w:bCs/>
          <w:sz w:val="22"/>
          <w:szCs w:val="22"/>
        </w:rPr>
        <w:br/>
        <w:t>For any questions regarding the data set please contact Arun (972) 310 9556 via WhatsApp</w:t>
      </w:r>
    </w:p>
    <w:p w:rsidR="00C411AA" w:rsidRDefault="00000000">
      <w:pPr>
        <w:pStyle w:val="Heading3"/>
        <w:keepNext w:val="0"/>
        <w:keepLines w:val="0"/>
        <w:spacing w:before="280"/>
        <w:rPr>
          <w:rFonts w:ascii="Calibri" w:eastAsia="Calibri" w:hAnsi="Calibri" w:cs="Calibri"/>
          <w:b/>
          <w:bCs/>
          <w:color w:val="000000"/>
          <w:sz w:val="26"/>
          <w:szCs w:val="26"/>
        </w:rPr>
      </w:pPr>
      <w:bookmarkStart w:id="4" w:name="_s2acaixz81ys" w:colFirst="0" w:colLast="0"/>
      <w:bookmarkEnd w:id="4"/>
      <w:r>
        <w:rPr>
          <w:rFonts w:ascii="Calibri" w:eastAsia="Calibri" w:hAnsi="Calibri" w:cs="Calibri"/>
          <w:b/>
          <w:bCs/>
          <w:color w:val="000000"/>
          <w:sz w:val="26"/>
          <w:szCs w:val="26"/>
        </w:rPr>
        <w:t>Data Sources</w:t>
      </w:r>
    </w:p>
    <w:tbl>
      <w:tblPr>
        <w:tblStyle w:val="a0"/>
        <w:tblW w:w="77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690"/>
        <w:gridCol w:w="5090"/>
      </w:tblGrid>
      <w:tr w:rsidR="00C411AA">
        <w:trPr>
          <w:trHeight w:val="500"/>
        </w:trPr>
        <w:tc>
          <w:tcPr>
            <w:tcW w:w="2690" w:type="dxa"/>
            <w:tcBorders>
              <w:top w:val="nil"/>
              <w:left w:val="nil"/>
              <w:bottom w:val="nil"/>
              <w:right w:val="nil"/>
            </w:tcBorders>
            <w:tcMar>
              <w:top w:w="100" w:type="dxa"/>
              <w:left w:w="100" w:type="dxa"/>
              <w:bottom w:w="100" w:type="dxa"/>
              <w:right w:w="100" w:type="dxa"/>
            </w:tcMar>
          </w:tcPr>
          <w:p w:rsidR="00C411AA" w:rsidRDefault="00000000">
            <w:pPr>
              <w:rPr>
                <w:rFonts w:ascii="Calibri" w:eastAsia="Calibri" w:hAnsi="Calibri" w:cs="Calibri"/>
              </w:rPr>
            </w:pPr>
            <w:r>
              <w:rPr>
                <w:rFonts w:ascii="Calibri" w:eastAsia="Calibri" w:hAnsi="Calibri" w:cs="Calibri"/>
                <w:b/>
                <w:bCs/>
              </w:rPr>
              <w:t>Data</w:t>
            </w:r>
          </w:p>
        </w:tc>
        <w:tc>
          <w:tcPr>
            <w:tcW w:w="5090" w:type="dxa"/>
            <w:tcBorders>
              <w:top w:val="nil"/>
              <w:left w:val="nil"/>
              <w:bottom w:val="nil"/>
              <w:right w:val="nil"/>
            </w:tcBorders>
            <w:tcMar>
              <w:top w:w="100" w:type="dxa"/>
              <w:left w:w="100" w:type="dxa"/>
              <w:bottom w:w="100" w:type="dxa"/>
              <w:right w:w="100" w:type="dxa"/>
            </w:tcMar>
          </w:tcPr>
          <w:p w:rsidR="00C411AA" w:rsidRDefault="00000000">
            <w:pPr>
              <w:rPr>
                <w:rFonts w:ascii="Calibri" w:eastAsia="Calibri" w:hAnsi="Calibri" w:cs="Calibri"/>
              </w:rPr>
            </w:pPr>
            <w:r>
              <w:rPr>
                <w:rFonts w:ascii="Calibri" w:eastAsia="Calibri" w:hAnsi="Calibri" w:cs="Calibri"/>
                <w:b/>
                <w:bCs/>
              </w:rPr>
              <w:t>Description</w:t>
            </w:r>
          </w:p>
        </w:tc>
      </w:tr>
      <w:tr w:rsidR="00C411AA">
        <w:trPr>
          <w:trHeight w:val="500"/>
        </w:trPr>
        <w:tc>
          <w:tcPr>
            <w:tcW w:w="2690" w:type="dxa"/>
            <w:tcBorders>
              <w:top w:val="nil"/>
              <w:left w:val="nil"/>
              <w:bottom w:val="nil"/>
              <w:right w:val="nil"/>
            </w:tcBorders>
            <w:tcMar>
              <w:top w:w="100" w:type="dxa"/>
              <w:left w:w="100" w:type="dxa"/>
              <w:bottom w:w="100" w:type="dxa"/>
              <w:right w:w="100" w:type="dxa"/>
            </w:tcMar>
          </w:tcPr>
          <w:p w:rsidR="00C411AA" w:rsidRDefault="00000000">
            <w:pPr>
              <w:rPr>
                <w:rFonts w:ascii="Calibri" w:eastAsia="Calibri" w:hAnsi="Calibri" w:cs="Calibri"/>
              </w:rPr>
            </w:pPr>
            <w:r>
              <w:rPr>
                <w:rFonts w:ascii="Calibri" w:eastAsia="Calibri" w:hAnsi="Calibri" w:cs="Calibri"/>
              </w:rPr>
              <w:t>Support Transcripts</w:t>
            </w:r>
          </w:p>
        </w:tc>
        <w:tc>
          <w:tcPr>
            <w:tcW w:w="5090" w:type="dxa"/>
            <w:tcBorders>
              <w:top w:val="nil"/>
              <w:left w:val="nil"/>
              <w:bottom w:val="nil"/>
              <w:right w:val="nil"/>
            </w:tcBorders>
            <w:tcMar>
              <w:top w:w="100" w:type="dxa"/>
              <w:left w:w="100" w:type="dxa"/>
              <w:bottom w:w="100" w:type="dxa"/>
              <w:right w:w="100" w:type="dxa"/>
            </w:tcMar>
          </w:tcPr>
          <w:p w:rsidR="00C411AA" w:rsidRDefault="00000000">
            <w:pPr>
              <w:rPr>
                <w:rFonts w:ascii="Calibri" w:eastAsia="Calibri" w:hAnsi="Calibri" w:cs="Calibri"/>
              </w:rPr>
            </w:pPr>
            <w:r>
              <w:rPr>
                <w:rFonts w:ascii="Calibri" w:eastAsia="Calibri" w:hAnsi="Calibri" w:cs="Calibri"/>
              </w:rPr>
              <w:t>Call center audio → text, chat logs, ticket histories</w:t>
            </w:r>
          </w:p>
        </w:tc>
      </w:tr>
      <w:tr w:rsidR="00C411AA">
        <w:trPr>
          <w:trHeight w:val="500"/>
        </w:trPr>
        <w:tc>
          <w:tcPr>
            <w:tcW w:w="2690" w:type="dxa"/>
            <w:tcBorders>
              <w:top w:val="nil"/>
              <w:left w:val="nil"/>
              <w:bottom w:val="nil"/>
              <w:right w:val="nil"/>
            </w:tcBorders>
            <w:tcMar>
              <w:top w:w="100" w:type="dxa"/>
              <w:left w:w="100" w:type="dxa"/>
              <w:bottom w:w="100" w:type="dxa"/>
              <w:right w:w="100" w:type="dxa"/>
            </w:tcMar>
          </w:tcPr>
          <w:p w:rsidR="00C411AA" w:rsidRDefault="00000000">
            <w:pPr>
              <w:rPr>
                <w:rFonts w:ascii="Calibri" w:eastAsia="Calibri" w:hAnsi="Calibri" w:cs="Calibri"/>
              </w:rPr>
            </w:pPr>
            <w:r>
              <w:rPr>
                <w:rFonts w:ascii="Calibri" w:eastAsia="Calibri" w:hAnsi="Calibri" w:cs="Calibri"/>
              </w:rPr>
              <w:t>Public Helpdesk Datasets</w:t>
            </w:r>
          </w:p>
        </w:tc>
        <w:tc>
          <w:tcPr>
            <w:tcW w:w="5090" w:type="dxa"/>
            <w:tcBorders>
              <w:top w:val="nil"/>
              <w:left w:val="nil"/>
              <w:bottom w:val="nil"/>
              <w:right w:val="nil"/>
            </w:tcBorders>
            <w:tcMar>
              <w:top w:w="100" w:type="dxa"/>
              <w:left w:w="100" w:type="dxa"/>
              <w:bottom w:w="100" w:type="dxa"/>
              <w:right w:w="100" w:type="dxa"/>
            </w:tcMar>
          </w:tcPr>
          <w:p w:rsidR="00C411AA" w:rsidRDefault="00000000">
            <w:pPr>
              <w:rPr>
                <w:rFonts w:ascii="Calibri" w:eastAsia="Calibri" w:hAnsi="Calibri" w:cs="Calibri"/>
              </w:rPr>
            </w:pPr>
            <w:r>
              <w:rPr>
                <w:rFonts w:ascii="Calibri" w:eastAsia="Calibri" w:hAnsi="Calibri" w:cs="Calibri"/>
              </w:rPr>
              <w:t>Zendesk / Intercom / Kaggle datasets</w:t>
            </w:r>
          </w:p>
        </w:tc>
      </w:tr>
      <w:tr w:rsidR="00C411AA">
        <w:trPr>
          <w:trHeight w:val="500"/>
        </w:trPr>
        <w:tc>
          <w:tcPr>
            <w:tcW w:w="2690" w:type="dxa"/>
            <w:tcBorders>
              <w:top w:val="nil"/>
              <w:left w:val="nil"/>
              <w:bottom w:val="nil"/>
              <w:right w:val="nil"/>
            </w:tcBorders>
            <w:tcMar>
              <w:top w:w="100" w:type="dxa"/>
              <w:left w:w="100" w:type="dxa"/>
              <w:bottom w:w="100" w:type="dxa"/>
              <w:right w:w="100" w:type="dxa"/>
            </w:tcMar>
          </w:tcPr>
          <w:p w:rsidR="00C411AA" w:rsidRDefault="00000000">
            <w:pPr>
              <w:rPr>
                <w:rFonts w:ascii="Calibri" w:eastAsia="Calibri" w:hAnsi="Calibri" w:cs="Calibri"/>
              </w:rPr>
            </w:pPr>
            <w:r>
              <w:rPr>
                <w:rFonts w:ascii="Calibri" w:eastAsia="Calibri" w:hAnsi="Calibri" w:cs="Calibri"/>
              </w:rPr>
              <w:t>Product Documentation</w:t>
            </w:r>
          </w:p>
        </w:tc>
        <w:tc>
          <w:tcPr>
            <w:tcW w:w="5090" w:type="dxa"/>
            <w:tcBorders>
              <w:top w:val="nil"/>
              <w:left w:val="nil"/>
              <w:bottom w:val="nil"/>
              <w:right w:val="nil"/>
            </w:tcBorders>
            <w:tcMar>
              <w:top w:w="100" w:type="dxa"/>
              <w:left w:w="100" w:type="dxa"/>
              <w:bottom w:w="100" w:type="dxa"/>
              <w:right w:w="100" w:type="dxa"/>
            </w:tcMar>
          </w:tcPr>
          <w:p w:rsidR="00C411AA" w:rsidRDefault="00000000">
            <w:pPr>
              <w:rPr>
                <w:rFonts w:ascii="Calibri" w:eastAsia="Calibri" w:hAnsi="Calibri" w:cs="Calibri"/>
              </w:rPr>
            </w:pPr>
            <w:r>
              <w:rPr>
                <w:rFonts w:ascii="Calibri" w:eastAsia="Calibri" w:hAnsi="Calibri" w:cs="Calibri"/>
              </w:rPr>
              <w:t>Manuals, SOPs, internal policies</w:t>
            </w:r>
          </w:p>
        </w:tc>
      </w:tr>
      <w:tr w:rsidR="00C411AA">
        <w:trPr>
          <w:trHeight w:val="500"/>
        </w:trPr>
        <w:tc>
          <w:tcPr>
            <w:tcW w:w="2690" w:type="dxa"/>
            <w:tcBorders>
              <w:top w:val="nil"/>
              <w:left w:val="nil"/>
              <w:bottom w:val="nil"/>
              <w:right w:val="nil"/>
            </w:tcBorders>
            <w:tcMar>
              <w:top w:w="100" w:type="dxa"/>
              <w:left w:w="100" w:type="dxa"/>
              <w:bottom w:w="100" w:type="dxa"/>
              <w:right w:w="100" w:type="dxa"/>
            </w:tcMar>
          </w:tcPr>
          <w:p w:rsidR="00C411AA" w:rsidRDefault="00000000">
            <w:pPr>
              <w:rPr>
                <w:rFonts w:ascii="Calibri" w:eastAsia="Calibri" w:hAnsi="Calibri" w:cs="Calibri"/>
              </w:rPr>
            </w:pPr>
            <w:r>
              <w:rPr>
                <w:rFonts w:ascii="Calibri" w:eastAsia="Calibri" w:hAnsi="Calibri" w:cs="Calibri"/>
              </w:rPr>
              <w:t>Synthetic Case Generator</w:t>
            </w:r>
          </w:p>
        </w:tc>
        <w:tc>
          <w:tcPr>
            <w:tcW w:w="5090" w:type="dxa"/>
            <w:tcBorders>
              <w:top w:val="nil"/>
              <w:left w:val="nil"/>
              <w:bottom w:val="nil"/>
              <w:right w:val="nil"/>
            </w:tcBorders>
            <w:tcMar>
              <w:top w:w="100" w:type="dxa"/>
              <w:left w:w="100" w:type="dxa"/>
              <w:bottom w:w="100" w:type="dxa"/>
              <w:right w:w="100" w:type="dxa"/>
            </w:tcMar>
          </w:tcPr>
          <w:p w:rsidR="00C411AA" w:rsidRDefault="00000000">
            <w:pPr>
              <w:rPr>
                <w:rFonts w:ascii="Calibri" w:eastAsia="Calibri" w:hAnsi="Calibri" w:cs="Calibri"/>
              </w:rPr>
            </w:pPr>
            <w:r>
              <w:rPr>
                <w:rFonts w:ascii="Calibri" w:eastAsia="Calibri" w:hAnsi="Calibri" w:cs="Calibri"/>
              </w:rPr>
              <w:t>Simulated support scenarios via LLMs</w:t>
            </w:r>
          </w:p>
        </w:tc>
      </w:tr>
    </w:tbl>
    <w:p w:rsidR="00C411AA" w:rsidRDefault="008E559C">
      <w:pPr>
        <w:rPr>
          <w:rFonts w:ascii="Calibri" w:eastAsia="Calibri" w:hAnsi="Calibri" w:cs="Calibri"/>
        </w:rPr>
      </w:pPr>
      <w:r>
        <w:rPr>
          <w:noProof/>
        </w:rPr>
        <w:pict>
          <v:rect id="_x0000_i1027" alt="" style="width:468pt;height:.05pt;mso-width-percent:0;mso-height-percent:0;mso-width-percent:0;mso-height-percent:0" o:hralign="center" o:hrstd="t" o:hr="t" fillcolor="#a0a0a0" stroked="f"/>
        </w:pict>
      </w:r>
    </w:p>
    <w:p w:rsidR="00C411AA" w:rsidRDefault="00000000">
      <w:pPr>
        <w:pStyle w:val="Heading3"/>
        <w:keepNext w:val="0"/>
        <w:keepLines w:val="0"/>
        <w:spacing w:before="280"/>
        <w:rPr>
          <w:rFonts w:ascii="Calibri" w:eastAsia="Calibri" w:hAnsi="Calibri" w:cs="Calibri"/>
          <w:b/>
          <w:bCs/>
          <w:color w:val="000000"/>
          <w:sz w:val="26"/>
          <w:szCs w:val="26"/>
        </w:rPr>
      </w:pPr>
      <w:bookmarkStart w:id="5" w:name="_wipb99tx4y0l" w:colFirst="0" w:colLast="0"/>
      <w:bookmarkEnd w:id="5"/>
      <w:r>
        <w:rPr>
          <w:rFonts w:ascii="Calibri" w:eastAsia="Calibri" w:hAnsi="Calibri" w:cs="Calibri"/>
          <w:b/>
          <w:bCs/>
          <w:color w:val="000000"/>
          <w:sz w:val="26"/>
          <w:szCs w:val="26"/>
        </w:rPr>
        <w:t>AI &amp; Cloud Tools (Optional but Encouraged)</w:t>
      </w:r>
    </w:p>
    <w:tbl>
      <w:tblPr>
        <w:tblStyle w:val="a1"/>
        <w:tblW w:w="82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125"/>
        <w:gridCol w:w="5075"/>
      </w:tblGrid>
      <w:tr w:rsidR="00C411AA">
        <w:trPr>
          <w:trHeight w:val="500"/>
        </w:trPr>
        <w:tc>
          <w:tcPr>
            <w:tcW w:w="3125" w:type="dxa"/>
            <w:tcBorders>
              <w:top w:val="nil"/>
              <w:left w:val="nil"/>
              <w:bottom w:val="nil"/>
              <w:right w:val="nil"/>
            </w:tcBorders>
            <w:tcMar>
              <w:top w:w="100" w:type="dxa"/>
              <w:left w:w="100" w:type="dxa"/>
              <w:bottom w:w="100" w:type="dxa"/>
              <w:right w:w="100" w:type="dxa"/>
            </w:tcMar>
          </w:tcPr>
          <w:p w:rsidR="00C411AA" w:rsidRDefault="00000000">
            <w:pPr>
              <w:rPr>
                <w:rFonts w:ascii="Calibri" w:eastAsia="Calibri" w:hAnsi="Calibri" w:cs="Calibri"/>
              </w:rPr>
            </w:pPr>
            <w:r>
              <w:rPr>
                <w:rFonts w:ascii="Calibri" w:eastAsia="Calibri" w:hAnsi="Calibri" w:cs="Calibri"/>
                <w:b/>
                <w:bCs/>
              </w:rPr>
              <w:t>Tool</w:t>
            </w:r>
          </w:p>
        </w:tc>
        <w:tc>
          <w:tcPr>
            <w:tcW w:w="5075" w:type="dxa"/>
            <w:tcBorders>
              <w:top w:val="nil"/>
              <w:left w:val="nil"/>
              <w:bottom w:val="nil"/>
              <w:right w:val="nil"/>
            </w:tcBorders>
            <w:tcMar>
              <w:top w:w="100" w:type="dxa"/>
              <w:left w:w="100" w:type="dxa"/>
              <w:bottom w:w="100" w:type="dxa"/>
              <w:right w:w="100" w:type="dxa"/>
            </w:tcMar>
          </w:tcPr>
          <w:p w:rsidR="00C411AA" w:rsidRDefault="00000000">
            <w:pPr>
              <w:rPr>
                <w:rFonts w:ascii="Calibri" w:eastAsia="Calibri" w:hAnsi="Calibri" w:cs="Calibri"/>
              </w:rPr>
            </w:pPr>
            <w:r>
              <w:rPr>
                <w:rFonts w:ascii="Calibri" w:eastAsia="Calibri" w:hAnsi="Calibri" w:cs="Calibri"/>
                <w:b/>
                <w:bCs/>
              </w:rPr>
              <w:t>Purpose</w:t>
            </w:r>
          </w:p>
        </w:tc>
      </w:tr>
      <w:tr w:rsidR="00C411AA">
        <w:trPr>
          <w:trHeight w:val="500"/>
        </w:trPr>
        <w:tc>
          <w:tcPr>
            <w:tcW w:w="3125" w:type="dxa"/>
            <w:tcBorders>
              <w:top w:val="nil"/>
              <w:left w:val="nil"/>
              <w:bottom w:val="nil"/>
              <w:right w:val="nil"/>
            </w:tcBorders>
            <w:tcMar>
              <w:top w:w="100" w:type="dxa"/>
              <w:left w:w="100" w:type="dxa"/>
              <w:bottom w:w="100" w:type="dxa"/>
              <w:right w:w="100" w:type="dxa"/>
            </w:tcMar>
          </w:tcPr>
          <w:p w:rsidR="00C411AA" w:rsidRDefault="00000000">
            <w:pPr>
              <w:rPr>
                <w:rFonts w:ascii="Calibri" w:eastAsia="Calibri" w:hAnsi="Calibri" w:cs="Calibri"/>
              </w:rPr>
            </w:pPr>
            <w:r>
              <w:rPr>
                <w:rFonts w:ascii="Calibri" w:eastAsia="Calibri" w:hAnsi="Calibri" w:cs="Calibri"/>
              </w:rPr>
              <w:t>LLMs (Gemini, GPT, Claude)</w:t>
            </w:r>
          </w:p>
        </w:tc>
        <w:tc>
          <w:tcPr>
            <w:tcW w:w="5075" w:type="dxa"/>
            <w:tcBorders>
              <w:top w:val="nil"/>
              <w:left w:val="nil"/>
              <w:bottom w:val="nil"/>
              <w:right w:val="nil"/>
            </w:tcBorders>
            <w:tcMar>
              <w:top w:w="100" w:type="dxa"/>
              <w:left w:w="100" w:type="dxa"/>
              <w:bottom w:w="100" w:type="dxa"/>
              <w:right w:w="100" w:type="dxa"/>
            </w:tcMar>
          </w:tcPr>
          <w:p w:rsidR="00C411AA" w:rsidRDefault="00000000">
            <w:pPr>
              <w:rPr>
                <w:rFonts w:ascii="Calibri" w:eastAsia="Calibri" w:hAnsi="Calibri" w:cs="Calibri"/>
              </w:rPr>
            </w:pPr>
            <w:r>
              <w:rPr>
                <w:rFonts w:ascii="Calibri" w:eastAsia="Calibri" w:hAnsi="Calibri" w:cs="Calibri"/>
              </w:rPr>
              <w:t>Knowledge extraction and article generation</w:t>
            </w:r>
          </w:p>
        </w:tc>
      </w:tr>
      <w:tr w:rsidR="00C411AA">
        <w:trPr>
          <w:trHeight w:val="500"/>
        </w:trPr>
        <w:tc>
          <w:tcPr>
            <w:tcW w:w="3125" w:type="dxa"/>
            <w:tcBorders>
              <w:top w:val="nil"/>
              <w:left w:val="nil"/>
              <w:bottom w:val="nil"/>
              <w:right w:val="nil"/>
            </w:tcBorders>
            <w:tcMar>
              <w:top w:w="100" w:type="dxa"/>
              <w:left w:w="100" w:type="dxa"/>
              <w:bottom w:w="100" w:type="dxa"/>
              <w:right w:w="100" w:type="dxa"/>
            </w:tcMar>
          </w:tcPr>
          <w:p w:rsidR="00C411AA" w:rsidRDefault="00000000">
            <w:pPr>
              <w:rPr>
                <w:rFonts w:ascii="Calibri" w:eastAsia="Calibri" w:hAnsi="Calibri" w:cs="Calibri"/>
              </w:rPr>
            </w:pPr>
            <w:r>
              <w:rPr>
                <w:rFonts w:ascii="Calibri" w:eastAsia="Calibri" w:hAnsi="Calibri" w:cs="Calibri"/>
              </w:rPr>
              <w:t>Speech-to-Text</w:t>
            </w:r>
          </w:p>
        </w:tc>
        <w:tc>
          <w:tcPr>
            <w:tcW w:w="5075" w:type="dxa"/>
            <w:tcBorders>
              <w:top w:val="nil"/>
              <w:left w:val="nil"/>
              <w:bottom w:val="nil"/>
              <w:right w:val="nil"/>
            </w:tcBorders>
            <w:tcMar>
              <w:top w:w="100" w:type="dxa"/>
              <w:left w:w="100" w:type="dxa"/>
              <w:bottom w:w="100" w:type="dxa"/>
              <w:right w:w="100" w:type="dxa"/>
            </w:tcMar>
          </w:tcPr>
          <w:p w:rsidR="00C411AA" w:rsidRDefault="00000000">
            <w:pPr>
              <w:rPr>
                <w:rFonts w:ascii="Calibri" w:eastAsia="Calibri" w:hAnsi="Calibri" w:cs="Calibri"/>
              </w:rPr>
            </w:pPr>
            <w:r>
              <w:rPr>
                <w:rFonts w:ascii="Calibri" w:eastAsia="Calibri" w:hAnsi="Calibri" w:cs="Calibri"/>
              </w:rPr>
              <w:t>Transcribe phone calls</w:t>
            </w:r>
          </w:p>
        </w:tc>
      </w:tr>
      <w:tr w:rsidR="00C411AA">
        <w:trPr>
          <w:trHeight w:val="500"/>
        </w:trPr>
        <w:tc>
          <w:tcPr>
            <w:tcW w:w="3125" w:type="dxa"/>
            <w:tcBorders>
              <w:top w:val="nil"/>
              <w:left w:val="nil"/>
              <w:bottom w:val="nil"/>
              <w:right w:val="nil"/>
            </w:tcBorders>
            <w:tcMar>
              <w:top w:w="100" w:type="dxa"/>
              <w:left w:w="100" w:type="dxa"/>
              <w:bottom w:w="100" w:type="dxa"/>
              <w:right w:w="100" w:type="dxa"/>
            </w:tcMar>
          </w:tcPr>
          <w:p w:rsidR="00C411AA" w:rsidRDefault="00000000">
            <w:pPr>
              <w:rPr>
                <w:rFonts w:ascii="Calibri" w:eastAsia="Calibri" w:hAnsi="Calibri" w:cs="Calibri"/>
              </w:rPr>
            </w:pPr>
            <w:r>
              <w:rPr>
                <w:rFonts w:ascii="Calibri" w:eastAsia="Calibri" w:hAnsi="Calibri" w:cs="Calibri"/>
              </w:rPr>
              <w:t>Vector Databases</w:t>
            </w:r>
          </w:p>
        </w:tc>
        <w:tc>
          <w:tcPr>
            <w:tcW w:w="5075" w:type="dxa"/>
            <w:tcBorders>
              <w:top w:val="nil"/>
              <w:left w:val="nil"/>
              <w:bottom w:val="nil"/>
              <w:right w:val="nil"/>
            </w:tcBorders>
            <w:tcMar>
              <w:top w:w="100" w:type="dxa"/>
              <w:left w:w="100" w:type="dxa"/>
              <w:bottom w:w="100" w:type="dxa"/>
              <w:right w:w="100" w:type="dxa"/>
            </w:tcMar>
          </w:tcPr>
          <w:p w:rsidR="00C411AA" w:rsidRDefault="00000000">
            <w:pPr>
              <w:rPr>
                <w:rFonts w:ascii="Calibri" w:eastAsia="Calibri" w:hAnsi="Calibri" w:cs="Calibri"/>
              </w:rPr>
            </w:pPr>
            <w:r>
              <w:rPr>
                <w:rFonts w:ascii="Calibri" w:eastAsia="Calibri" w:hAnsi="Calibri" w:cs="Calibri"/>
              </w:rPr>
              <w:t>Knowledge retrieval</w:t>
            </w:r>
          </w:p>
        </w:tc>
      </w:tr>
      <w:tr w:rsidR="00C411AA">
        <w:trPr>
          <w:trHeight w:val="500"/>
        </w:trPr>
        <w:tc>
          <w:tcPr>
            <w:tcW w:w="3125" w:type="dxa"/>
            <w:tcBorders>
              <w:top w:val="nil"/>
              <w:left w:val="nil"/>
              <w:bottom w:val="nil"/>
              <w:right w:val="nil"/>
            </w:tcBorders>
            <w:tcMar>
              <w:top w:w="100" w:type="dxa"/>
              <w:left w:w="100" w:type="dxa"/>
              <w:bottom w:w="100" w:type="dxa"/>
              <w:right w:w="100" w:type="dxa"/>
            </w:tcMar>
          </w:tcPr>
          <w:p w:rsidR="00C411AA" w:rsidRDefault="00000000">
            <w:pPr>
              <w:rPr>
                <w:rFonts w:ascii="Calibri" w:eastAsia="Calibri" w:hAnsi="Calibri" w:cs="Calibri"/>
              </w:rPr>
            </w:pPr>
            <w:r>
              <w:rPr>
                <w:rFonts w:ascii="Calibri" w:eastAsia="Calibri" w:hAnsi="Calibri" w:cs="Calibri"/>
              </w:rPr>
              <w:t>RAG Pipelines</w:t>
            </w:r>
          </w:p>
        </w:tc>
        <w:tc>
          <w:tcPr>
            <w:tcW w:w="5075" w:type="dxa"/>
            <w:tcBorders>
              <w:top w:val="nil"/>
              <w:left w:val="nil"/>
              <w:bottom w:val="nil"/>
              <w:right w:val="nil"/>
            </w:tcBorders>
            <w:tcMar>
              <w:top w:w="100" w:type="dxa"/>
              <w:left w:w="100" w:type="dxa"/>
              <w:bottom w:w="100" w:type="dxa"/>
              <w:right w:w="100" w:type="dxa"/>
            </w:tcMar>
          </w:tcPr>
          <w:p w:rsidR="00C411AA" w:rsidRDefault="00000000">
            <w:pPr>
              <w:rPr>
                <w:rFonts w:ascii="Calibri" w:eastAsia="Calibri" w:hAnsi="Calibri" w:cs="Calibri"/>
              </w:rPr>
            </w:pPr>
            <w:r>
              <w:rPr>
                <w:rFonts w:ascii="Calibri" w:eastAsia="Calibri" w:hAnsi="Calibri" w:cs="Calibri"/>
              </w:rPr>
              <w:t>Power AI agents</w:t>
            </w:r>
          </w:p>
        </w:tc>
      </w:tr>
      <w:tr w:rsidR="00C411AA">
        <w:trPr>
          <w:trHeight w:val="500"/>
        </w:trPr>
        <w:tc>
          <w:tcPr>
            <w:tcW w:w="3125" w:type="dxa"/>
            <w:tcBorders>
              <w:top w:val="nil"/>
              <w:left w:val="nil"/>
              <w:bottom w:val="nil"/>
              <w:right w:val="nil"/>
            </w:tcBorders>
            <w:tcMar>
              <w:top w:w="100" w:type="dxa"/>
              <w:left w:w="100" w:type="dxa"/>
              <w:bottom w:w="100" w:type="dxa"/>
              <w:right w:w="100" w:type="dxa"/>
            </w:tcMar>
          </w:tcPr>
          <w:p w:rsidR="00C411AA" w:rsidRDefault="00000000">
            <w:pPr>
              <w:rPr>
                <w:rFonts w:ascii="Calibri" w:eastAsia="Calibri" w:hAnsi="Calibri" w:cs="Calibri"/>
              </w:rPr>
            </w:pPr>
            <w:r>
              <w:rPr>
                <w:rFonts w:ascii="Calibri" w:eastAsia="Calibri" w:hAnsi="Calibri" w:cs="Calibri"/>
              </w:rPr>
              <w:t>Multi-Agent Orchestration</w:t>
            </w:r>
          </w:p>
        </w:tc>
        <w:tc>
          <w:tcPr>
            <w:tcW w:w="5075" w:type="dxa"/>
            <w:tcBorders>
              <w:top w:val="nil"/>
              <w:left w:val="nil"/>
              <w:bottom w:val="nil"/>
              <w:right w:val="nil"/>
            </w:tcBorders>
            <w:tcMar>
              <w:top w:w="100" w:type="dxa"/>
              <w:left w:w="100" w:type="dxa"/>
              <w:bottom w:w="100" w:type="dxa"/>
              <w:right w:w="100" w:type="dxa"/>
            </w:tcMar>
          </w:tcPr>
          <w:p w:rsidR="00C411AA" w:rsidRDefault="00000000">
            <w:pPr>
              <w:rPr>
                <w:rFonts w:ascii="Calibri" w:eastAsia="Calibri" w:hAnsi="Calibri" w:cs="Calibri"/>
              </w:rPr>
            </w:pPr>
            <w:r>
              <w:rPr>
                <w:rFonts w:ascii="Calibri" w:eastAsia="Calibri" w:hAnsi="Calibri" w:cs="Calibri"/>
              </w:rPr>
              <w:t>Review → extract → validate → publish → coach</w:t>
            </w:r>
          </w:p>
        </w:tc>
      </w:tr>
      <w:tr w:rsidR="00C411AA">
        <w:trPr>
          <w:trHeight w:val="500"/>
        </w:trPr>
        <w:tc>
          <w:tcPr>
            <w:tcW w:w="3125" w:type="dxa"/>
            <w:tcBorders>
              <w:top w:val="nil"/>
              <w:left w:val="nil"/>
              <w:bottom w:val="nil"/>
              <w:right w:val="nil"/>
            </w:tcBorders>
            <w:tcMar>
              <w:top w:w="100" w:type="dxa"/>
              <w:left w:w="100" w:type="dxa"/>
              <w:bottom w:w="100" w:type="dxa"/>
              <w:right w:w="100" w:type="dxa"/>
            </w:tcMar>
          </w:tcPr>
          <w:p w:rsidR="00C411AA" w:rsidRDefault="00000000">
            <w:pPr>
              <w:rPr>
                <w:rFonts w:ascii="Calibri" w:eastAsia="Calibri" w:hAnsi="Calibri" w:cs="Calibri"/>
              </w:rPr>
            </w:pPr>
            <w:r>
              <w:rPr>
                <w:rFonts w:ascii="Calibri" w:eastAsia="Calibri" w:hAnsi="Calibri" w:cs="Calibri"/>
              </w:rPr>
              <w:t>Evaluation Models</w:t>
            </w:r>
          </w:p>
        </w:tc>
        <w:tc>
          <w:tcPr>
            <w:tcW w:w="5075" w:type="dxa"/>
            <w:tcBorders>
              <w:top w:val="nil"/>
              <w:left w:val="nil"/>
              <w:bottom w:val="nil"/>
              <w:right w:val="nil"/>
            </w:tcBorders>
            <w:tcMar>
              <w:top w:w="100" w:type="dxa"/>
              <w:left w:w="100" w:type="dxa"/>
              <w:bottom w:w="100" w:type="dxa"/>
              <w:right w:w="100" w:type="dxa"/>
            </w:tcMar>
          </w:tcPr>
          <w:p w:rsidR="00C411AA" w:rsidRDefault="00000000">
            <w:pPr>
              <w:rPr>
                <w:rFonts w:ascii="Calibri" w:eastAsia="Calibri" w:hAnsi="Calibri" w:cs="Calibri"/>
              </w:rPr>
            </w:pPr>
            <w:r>
              <w:rPr>
                <w:rFonts w:ascii="Calibri" w:eastAsia="Calibri" w:hAnsi="Calibri" w:cs="Calibri"/>
              </w:rPr>
              <w:t>Score correctness and compliance</w:t>
            </w:r>
          </w:p>
        </w:tc>
      </w:tr>
    </w:tbl>
    <w:p w:rsidR="00C411AA" w:rsidRDefault="008E559C">
      <w:pPr>
        <w:rPr>
          <w:rFonts w:ascii="Calibri" w:eastAsia="Calibri" w:hAnsi="Calibri" w:cs="Calibri"/>
        </w:rPr>
      </w:pPr>
      <w:r>
        <w:rPr>
          <w:noProof/>
        </w:rPr>
        <w:lastRenderedPageBreak/>
        <w:pict>
          <v:rect id="_x0000_i1026" alt="" style="width:468pt;height:.05pt;mso-width-percent:0;mso-height-percent:0;mso-width-percent:0;mso-height-percent:0" o:hralign="center" o:hrstd="t" o:hr="t" fillcolor="#a0a0a0" stroked="f"/>
        </w:pict>
      </w:r>
    </w:p>
    <w:p w:rsidR="00C411AA" w:rsidRDefault="00000000">
      <w:pPr>
        <w:pStyle w:val="Heading2"/>
        <w:keepNext w:val="0"/>
        <w:keepLines w:val="0"/>
        <w:spacing w:after="80"/>
        <w:rPr>
          <w:rFonts w:ascii="Calibri" w:eastAsia="Calibri" w:hAnsi="Calibri" w:cs="Calibri"/>
          <w:b/>
          <w:bCs/>
          <w:sz w:val="34"/>
          <w:szCs w:val="34"/>
        </w:rPr>
      </w:pPr>
      <w:bookmarkStart w:id="6" w:name="_u3wi6ijh34ih" w:colFirst="0" w:colLast="0"/>
      <w:bookmarkEnd w:id="6"/>
      <w:r>
        <w:rPr>
          <w:rFonts w:ascii="Calibri" w:eastAsia="Calibri" w:hAnsi="Calibri" w:cs="Calibri"/>
          <w:b/>
          <w:bCs/>
          <w:sz w:val="34"/>
          <w:szCs w:val="34"/>
        </w:rPr>
        <w:t>4. Evaluation Criteria</w:t>
      </w:r>
    </w:p>
    <w:tbl>
      <w:tblPr>
        <w:tblStyle w:val="a2"/>
        <w:tblW w:w="91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915"/>
        <w:gridCol w:w="6275"/>
      </w:tblGrid>
      <w:tr w:rsidR="00C411AA">
        <w:trPr>
          <w:trHeight w:val="500"/>
        </w:trPr>
        <w:tc>
          <w:tcPr>
            <w:tcW w:w="2915" w:type="dxa"/>
            <w:tcBorders>
              <w:top w:val="nil"/>
              <w:left w:val="nil"/>
              <w:bottom w:val="nil"/>
              <w:right w:val="nil"/>
            </w:tcBorders>
            <w:tcMar>
              <w:top w:w="100" w:type="dxa"/>
              <w:left w:w="100" w:type="dxa"/>
              <w:bottom w:w="100" w:type="dxa"/>
              <w:right w:w="100" w:type="dxa"/>
            </w:tcMar>
          </w:tcPr>
          <w:p w:rsidR="00C411AA" w:rsidRDefault="00000000">
            <w:pPr>
              <w:rPr>
                <w:rFonts w:ascii="Calibri" w:eastAsia="Calibri" w:hAnsi="Calibri" w:cs="Calibri"/>
              </w:rPr>
            </w:pPr>
            <w:r>
              <w:rPr>
                <w:rFonts w:ascii="Calibri" w:eastAsia="Calibri" w:hAnsi="Calibri" w:cs="Calibri"/>
                <w:b/>
                <w:bCs/>
              </w:rPr>
              <w:t>Criterion</w:t>
            </w:r>
          </w:p>
        </w:tc>
        <w:tc>
          <w:tcPr>
            <w:tcW w:w="6275" w:type="dxa"/>
            <w:tcBorders>
              <w:top w:val="nil"/>
              <w:left w:val="nil"/>
              <w:bottom w:val="nil"/>
              <w:right w:val="nil"/>
            </w:tcBorders>
            <w:tcMar>
              <w:top w:w="100" w:type="dxa"/>
              <w:left w:w="100" w:type="dxa"/>
              <w:bottom w:w="100" w:type="dxa"/>
              <w:right w:w="100" w:type="dxa"/>
            </w:tcMar>
          </w:tcPr>
          <w:p w:rsidR="00C411AA" w:rsidRDefault="00000000">
            <w:pPr>
              <w:rPr>
                <w:rFonts w:ascii="Calibri" w:eastAsia="Calibri" w:hAnsi="Calibri" w:cs="Calibri"/>
              </w:rPr>
            </w:pPr>
            <w:r>
              <w:rPr>
                <w:rFonts w:ascii="Calibri" w:eastAsia="Calibri" w:hAnsi="Calibri" w:cs="Calibri"/>
                <w:b/>
                <w:bCs/>
              </w:rPr>
              <w:t>What Success Looks Like</w:t>
            </w:r>
          </w:p>
        </w:tc>
      </w:tr>
      <w:tr w:rsidR="00C411AA">
        <w:trPr>
          <w:trHeight w:val="500"/>
        </w:trPr>
        <w:tc>
          <w:tcPr>
            <w:tcW w:w="2915" w:type="dxa"/>
            <w:tcBorders>
              <w:top w:val="nil"/>
              <w:left w:val="nil"/>
              <w:bottom w:val="nil"/>
              <w:right w:val="nil"/>
            </w:tcBorders>
            <w:tcMar>
              <w:top w:w="100" w:type="dxa"/>
              <w:left w:w="100" w:type="dxa"/>
              <w:bottom w:w="100" w:type="dxa"/>
              <w:right w:w="100" w:type="dxa"/>
            </w:tcMar>
          </w:tcPr>
          <w:p w:rsidR="00C411AA" w:rsidRDefault="00000000">
            <w:pPr>
              <w:rPr>
                <w:rFonts w:ascii="Calibri" w:eastAsia="Calibri" w:hAnsi="Calibri" w:cs="Calibri"/>
              </w:rPr>
            </w:pPr>
            <w:r>
              <w:rPr>
                <w:rFonts w:ascii="Calibri" w:eastAsia="Calibri" w:hAnsi="Calibri" w:cs="Calibri"/>
              </w:rPr>
              <w:t>Learning Capability</w:t>
            </w:r>
          </w:p>
        </w:tc>
        <w:tc>
          <w:tcPr>
            <w:tcW w:w="6275" w:type="dxa"/>
            <w:tcBorders>
              <w:top w:val="nil"/>
              <w:left w:val="nil"/>
              <w:bottom w:val="nil"/>
              <w:right w:val="nil"/>
            </w:tcBorders>
            <w:tcMar>
              <w:top w:w="100" w:type="dxa"/>
              <w:left w:w="100" w:type="dxa"/>
              <w:bottom w:w="100" w:type="dxa"/>
              <w:right w:w="100" w:type="dxa"/>
            </w:tcMar>
          </w:tcPr>
          <w:p w:rsidR="00C411AA" w:rsidRDefault="00000000">
            <w:pPr>
              <w:rPr>
                <w:rFonts w:ascii="Calibri" w:eastAsia="Calibri" w:hAnsi="Calibri" w:cs="Calibri"/>
              </w:rPr>
            </w:pPr>
            <w:r>
              <w:rPr>
                <w:rFonts w:ascii="Calibri" w:eastAsia="Calibri" w:hAnsi="Calibri" w:cs="Calibri"/>
              </w:rPr>
              <w:t>System improves knowledge automatically from conversations</w:t>
            </w:r>
          </w:p>
        </w:tc>
      </w:tr>
      <w:tr w:rsidR="00C411AA">
        <w:trPr>
          <w:trHeight w:val="500"/>
        </w:trPr>
        <w:tc>
          <w:tcPr>
            <w:tcW w:w="2915" w:type="dxa"/>
            <w:tcBorders>
              <w:top w:val="nil"/>
              <w:left w:val="nil"/>
              <w:bottom w:val="nil"/>
              <w:right w:val="nil"/>
            </w:tcBorders>
            <w:tcMar>
              <w:top w:w="100" w:type="dxa"/>
              <w:left w:w="100" w:type="dxa"/>
              <w:bottom w:w="100" w:type="dxa"/>
              <w:right w:w="100" w:type="dxa"/>
            </w:tcMar>
          </w:tcPr>
          <w:p w:rsidR="00C411AA" w:rsidRDefault="00000000">
            <w:pPr>
              <w:rPr>
                <w:rFonts w:ascii="Calibri" w:eastAsia="Calibri" w:hAnsi="Calibri" w:cs="Calibri"/>
              </w:rPr>
            </w:pPr>
            <w:r>
              <w:rPr>
                <w:rFonts w:ascii="Calibri" w:eastAsia="Calibri" w:hAnsi="Calibri" w:cs="Calibri"/>
              </w:rPr>
              <w:t>Compliance &amp; Safety Value</w:t>
            </w:r>
          </w:p>
        </w:tc>
        <w:tc>
          <w:tcPr>
            <w:tcW w:w="6275" w:type="dxa"/>
            <w:tcBorders>
              <w:top w:val="nil"/>
              <w:left w:val="nil"/>
              <w:bottom w:val="nil"/>
              <w:right w:val="nil"/>
            </w:tcBorders>
            <w:tcMar>
              <w:top w:w="100" w:type="dxa"/>
              <w:left w:w="100" w:type="dxa"/>
              <w:bottom w:w="100" w:type="dxa"/>
              <w:right w:w="100" w:type="dxa"/>
            </w:tcMar>
          </w:tcPr>
          <w:p w:rsidR="00C411AA" w:rsidRDefault="00000000">
            <w:pPr>
              <w:rPr>
                <w:rFonts w:ascii="Calibri" w:eastAsia="Calibri" w:hAnsi="Calibri" w:cs="Calibri"/>
              </w:rPr>
            </w:pPr>
            <w:r>
              <w:rPr>
                <w:rFonts w:ascii="Calibri" w:eastAsia="Calibri" w:hAnsi="Calibri" w:cs="Calibri"/>
              </w:rPr>
              <w:t>Detects policy violations or risky guidance</w:t>
            </w:r>
          </w:p>
        </w:tc>
      </w:tr>
      <w:tr w:rsidR="00C411AA">
        <w:trPr>
          <w:trHeight w:val="500"/>
        </w:trPr>
        <w:tc>
          <w:tcPr>
            <w:tcW w:w="2915" w:type="dxa"/>
            <w:tcBorders>
              <w:top w:val="nil"/>
              <w:left w:val="nil"/>
              <w:bottom w:val="nil"/>
              <w:right w:val="nil"/>
            </w:tcBorders>
            <w:tcMar>
              <w:top w:w="100" w:type="dxa"/>
              <w:left w:w="100" w:type="dxa"/>
              <w:bottom w:w="100" w:type="dxa"/>
              <w:right w:w="100" w:type="dxa"/>
            </w:tcMar>
          </w:tcPr>
          <w:p w:rsidR="00C411AA" w:rsidRDefault="00000000">
            <w:pPr>
              <w:rPr>
                <w:rFonts w:ascii="Calibri" w:eastAsia="Calibri" w:hAnsi="Calibri" w:cs="Calibri"/>
              </w:rPr>
            </w:pPr>
            <w:r>
              <w:rPr>
                <w:rFonts w:ascii="Calibri" w:eastAsia="Calibri" w:hAnsi="Calibri" w:cs="Calibri"/>
              </w:rPr>
              <w:t>Accuracy &amp; Consistency</w:t>
            </w:r>
          </w:p>
        </w:tc>
        <w:tc>
          <w:tcPr>
            <w:tcW w:w="6275" w:type="dxa"/>
            <w:tcBorders>
              <w:top w:val="nil"/>
              <w:left w:val="nil"/>
              <w:bottom w:val="nil"/>
              <w:right w:val="nil"/>
            </w:tcBorders>
            <w:tcMar>
              <w:top w:w="100" w:type="dxa"/>
              <w:left w:w="100" w:type="dxa"/>
              <w:bottom w:w="100" w:type="dxa"/>
              <w:right w:w="100" w:type="dxa"/>
            </w:tcMar>
          </w:tcPr>
          <w:p w:rsidR="00C411AA" w:rsidRDefault="00000000">
            <w:pPr>
              <w:rPr>
                <w:rFonts w:ascii="Calibri" w:eastAsia="Calibri" w:hAnsi="Calibri" w:cs="Calibri"/>
              </w:rPr>
            </w:pPr>
            <w:r>
              <w:rPr>
                <w:rFonts w:ascii="Calibri" w:eastAsia="Calibri" w:hAnsi="Calibri" w:cs="Calibri"/>
              </w:rPr>
              <w:t>Responses align with updated knowledge</w:t>
            </w:r>
          </w:p>
        </w:tc>
      </w:tr>
      <w:tr w:rsidR="00C411AA">
        <w:trPr>
          <w:trHeight w:val="500"/>
        </w:trPr>
        <w:tc>
          <w:tcPr>
            <w:tcW w:w="2915" w:type="dxa"/>
            <w:tcBorders>
              <w:top w:val="nil"/>
              <w:left w:val="nil"/>
              <w:bottom w:val="nil"/>
              <w:right w:val="nil"/>
            </w:tcBorders>
            <w:tcMar>
              <w:top w:w="100" w:type="dxa"/>
              <w:left w:w="100" w:type="dxa"/>
              <w:bottom w:w="100" w:type="dxa"/>
              <w:right w:w="100" w:type="dxa"/>
            </w:tcMar>
          </w:tcPr>
          <w:p w:rsidR="00C411AA" w:rsidRDefault="00000000">
            <w:pPr>
              <w:rPr>
                <w:rFonts w:ascii="Calibri" w:eastAsia="Calibri" w:hAnsi="Calibri" w:cs="Calibri"/>
              </w:rPr>
            </w:pPr>
            <w:r>
              <w:rPr>
                <w:rFonts w:ascii="Calibri" w:eastAsia="Calibri" w:hAnsi="Calibri" w:cs="Calibri"/>
              </w:rPr>
              <w:t>Automation &amp; Scalability</w:t>
            </w:r>
          </w:p>
        </w:tc>
        <w:tc>
          <w:tcPr>
            <w:tcW w:w="6275" w:type="dxa"/>
            <w:tcBorders>
              <w:top w:val="nil"/>
              <w:left w:val="nil"/>
              <w:bottom w:val="nil"/>
              <w:right w:val="nil"/>
            </w:tcBorders>
            <w:tcMar>
              <w:top w:w="100" w:type="dxa"/>
              <w:left w:w="100" w:type="dxa"/>
              <w:bottom w:w="100" w:type="dxa"/>
              <w:right w:w="100" w:type="dxa"/>
            </w:tcMar>
          </w:tcPr>
          <w:p w:rsidR="00C411AA" w:rsidRDefault="00000000">
            <w:pPr>
              <w:rPr>
                <w:rFonts w:ascii="Calibri" w:eastAsia="Calibri" w:hAnsi="Calibri" w:cs="Calibri"/>
              </w:rPr>
            </w:pPr>
            <w:r>
              <w:rPr>
                <w:rFonts w:ascii="Calibri" w:eastAsia="Calibri" w:hAnsi="Calibri" w:cs="Calibri"/>
              </w:rPr>
              <w:t>Handles thousands of conversations</w:t>
            </w:r>
          </w:p>
        </w:tc>
      </w:tr>
      <w:tr w:rsidR="00C411AA">
        <w:trPr>
          <w:trHeight w:val="500"/>
        </w:trPr>
        <w:tc>
          <w:tcPr>
            <w:tcW w:w="2915" w:type="dxa"/>
            <w:tcBorders>
              <w:top w:val="nil"/>
              <w:left w:val="nil"/>
              <w:bottom w:val="nil"/>
              <w:right w:val="nil"/>
            </w:tcBorders>
            <w:tcMar>
              <w:top w:w="100" w:type="dxa"/>
              <w:left w:w="100" w:type="dxa"/>
              <w:bottom w:w="100" w:type="dxa"/>
              <w:right w:w="100" w:type="dxa"/>
            </w:tcMar>
          </w:tcPr>
          <w:p w:rsidR="00C411AA" w:rsidRDefault="00000000">
            <w:pPr>
              <w:rPr>
                <w:rFonts w:ascii="Calibri" w:eastAsia="Calibri" w:hAnsi="Calibri" w:cs="Calibri"/>
              </w:rPr>
            </w:pPr>
            <w:r>
              <w:rPr>
                <w:rFonts w:ascii="Calibri" w:eastAsia="Calibri" w:hAnsi="Calibri" w:cs="Calibri"/>
              </w:rPr>
              <w:t>Clarity of Demo</w:t>
            </w:r>
          </w:p>
        </w:tc>
        <w:tc>
          <w:tcPr>
            <w:tcW w:w="6275" w:type="dxa"/>
            <w:tcBorders>
              <w:top w:val="nil"/>
              <w:left w:val="nil"/>
              <w:bottom w:val="nil"/>
              <w:right w:val="nil"/>
            </w:tcBorders>
            <w:tcMar>
              <w:top w:w="100" w:type="dxa"/>
              <w:left w:w="100" w:type="dxa"/>
              <w:bottom w:w="100" w:type="dxa"/>
              <w:right w:w="100" w:type="dxa"/>
            </w:tcMar>
          </w:tcPr>
          <w:p w:rsidR="00C411AA" w:rsidRDefault="00000000">
            <w:pPr>
              <w:rPr>
                <w:rFonts w:ascii="Calibri" w:eastAsia="Calibri" w:hAnsi="Calibri" w:cs="Calibri"/>
              </w:rPr>
            </w:pPr>
            <w:r>
              <w:rPr>
                <w:rFonts w:ascii="Calibri" w:eastAsia="Calibri" w:hAnsi="Calibri" w:cs="Calibri"/>
              </w:rPr>
              <w:t>Input → AI analysis → knowledge update + coaching</w:t>
            </w:r>
          </w:p>
        </w:tc>
      </w:tr>
      <w:tr w:rsidR="00C411AA">
        <w:trPr>
          <w:trHeight w:val="500"/>
        </w:trPr>
        <w:tc>
          <w:tcPr>
            <w:tcW w:w="2915" w:type="dxa"/>
            <w:tcBorders>
              <w:top w:val="nil"/>
              <w:left w:val="nil"/>
              <w:bottom w:val="nil"/>
              <w:right w:val="nil"/>
            </w:tcBorders>
            <w:tcMar>
              <w:top w:w="100" w:type="dxa"/>
              <w:left w:w="100" w:type="dxa"/>
              <w:bottom w:w="100" w:type="dxa"/>
              <w:right w:w="100" w:type="dxa"/>
            </w:tcMar>
          </w:tcPr>
          <w:p w:rsidR="00C411AA" w:rsidRDefault="00000000">
            <w:pPr>
              <w:rPr>
                <w:rFonts w:ascii="Calibri" w:eastAsia="Calibri" w:hAnsi="Calibri" w:cs="Calibri"/>
              </w:rPr>
            </w:pPr>
            <w:r>
              <w:rPr>
                <w:rFonts w:ascii="Calibri" w:eastAsia="Calibri" w:hAnsi="Calibri" w:cs="Calibri"/>
              </w:rPr>
              <w:t>Enterprise Readiness</w:t>
            </w:r>
          </w:p>
        </w:tc>
        <w:tc>
          <w:tcPr>
            <w:tcW w:w="6275" w:type="dxa"/>
            <w:tcBorders>
              <w:top w:val="nil"/>
              <w:left w:val="nil"/>
              <w:bottom w:val="nil"/>
              <w:right w:val="nil"/>
            </w:tcBorders>
            <w:tcMar>
              <w:top w:w="100" w:type="dxa"/>
              <w:left w:w="100" w:type="dxa"/>
              <w:bottom w:w="100" w:type="dxa"/>
              <w:right w:w="100" w:type="dxa"/>
            </w:tcMar>
          </w:tcPr>
          <w:p w:rsidR="00C411AA" w:rsidRDefault="00000000">
            <w:pPr>
              <w:rPr>
                <w:rFonts w:ascii="Calibri" w:eastAsia="Calibri" w:hAnsi="Calibri" w:cs="Calibri"/>
              </w:rPr>
            </w:pPr>
            <w:r>
              <w:rPr>
                <w:rFonts w:ascii="Calibri" w:eastAsia="Calibri" w:hAnsi="Calibri" w:cs="Calibri"/>
              </w:rPr>
              <w:t>Fits real support workflows</w:t>
            </w:r>
          </w:p>
        </w:tc>
      </w:tr>
    </w:tbl>
    <w:p w:rsidR="00C411AA" w:rsidRDefault="008E559C">
      <w:pPr>
        <w:rPr>
          <w:rFonts w:ascii="Calibri" w:eastAsia="Calibri" w:hAnsi="Calibri" w:cs="Calibri"/>
        </w:rPr>
      </w:pPr>
      <w:r>
        <w:rPr>
          <w:noProof/>
        </w:rPr>
        <w:pict>
          <v:rect id="_x0000_i1025" alt="" style="width:468pt;height:.05pt;mso-width-percent:0;mso-height-percent:0;mso-width-percent:0;mso-height-percent:0" o:hralign="center" o:hrstd="t" o:hr="t" fillcolor="#a0a0a0" stroked="f"/>
        </w:pict>
      </w:r>
    </w:p>
    <w:p w:rsidR="00C411AA" w:rsidRDefault="00000000">
      <w:pPr>
        <w:pStyle w:val="Heading2"/>
        <w:keepNext w:val="0"/>
        <w:keepLines w:val="0"/>
        <w:spacing w:after="80"/>
        <w:rPr>
          <w:rFonts w:ascii="Calibri" w:eastAsia="Calibri" w:hAnsi="Calibri" w:cs="Calibri"/>
          <w:b/>
          <w:bCs/>
          <w:sz w:val="34"/>
          <w:szCs w:val="34"/>
        </w:rPr>
      </w:pPr>
      <w:bookmarkStart w:id="7" w:name="_8rycm037z99" w:colFirst="0" w:colLast="0"/>
      <w:bookmarkEnd w:id="7"/>
      <w:r>
        <w:rPr>
          <w:rFonts w:ascii="Calibri" w:eastAsia="Calibri" w:hAnsi="Calibri" w:cs="Calibri"/>
          <w:b/>
          <w:bCs/>
          <w:sz w:val="34"/>
          <w:szCs w:val="34"/>
        </w:rPr>
        <w:t xml:space="preserve">5. Why It Matters </w:t>
      </w:r>
    </w:p>
    <w:p w:rsidR="00C411AA" w:rsidRDefault="00000000">
      <w:pPr>
        <w:spacing w:after="160" w:line="301" w:lineRule="auto"/>
        <w:rPr>
          <w:rFonts w:ascii="Calibri" w:eastAsia="Calibri" w:hAnsi="Calibri" w:cs="Calibri"/>
        </w:rPr>
      </w:pPr>
      <w:r>
        <w:rPr>
          <w:rFonts w:ascii="Calibri" w:eastAsia="Calibri" w:hAnsi="Calibri" w:cs="Calibri"/>
        </w:rPr>
        <w:t>Customer support is a trillion-dollar global workforce, and one of the most operationally risky functions in modern enterprises. In regulated and high-stakes environments, a single incorrect or inconsistent response can trigger compliance failures, customer harm, and significant financial loss.</w:t>
      </w:r>
    </w:p>
    <w:p w:rsidR="00C411AA" w:rsidRDefault="00000000">
      <w:pPr>
        <w:spacing w:after="160" w:line="301" w:lineRule="auto"/>
        <w:rPr>
          <w:rFonts w:ascii="Calibri" w:eastAsia="Calibri" w:hAnsi="Calibri" w:cs="Calibri"/>
        </w:rPr>
      </w:pPr>
      <w:r>
        <w:rPr>
          <w:rFonts w:ascii="Calibri" w:eastAsia="Calibri" w:hAnsi="Calibri" w:cs="Calibri"/>
        </w:rPr>
        <w:t>Trust at this scale cannot depend on individual judgment, static documentation, or periodic audits. It must be operationalized and embedded into how knowledge is created, validated, deployed, and improved in real time.</w:t>
      </w:r>
    </w:p>
    <w:p w:rsidR="00C411AA" w:rsidRDefault="00000000">
      <w:pPr>
        <w:spacing w:after="160" w:line="301" w:lineRule="auto"/>
        <w:rPr>
          <w:rFonts w:ascii="Calibri" w:eastAsia="Calibri" w:hAnsi="Calibri" w:cs="Calibri"/>
        </w:rPr>
      </w:pPr>
      <w:r>
        <w:rPr>
          <w:rFonts w:ascii="Calibri" w:eastAsia="Calibri" w:hAnsi="Calibri" w:cs="Calibri"/>
        </w:rPr>
        <w:t>A self-learning support intelligence system transforms customer support from a reactive cost center into a living operating system for trust. Instead of static documentation and delayed reviews, organizations gain a system that learns continuously, enforces safety and compliance as part of execution, and scales quality without scaling headcount.</w:t>
      </w:r>
    </w:p>
    <w:p w:rsidR="00C411AA" w:rsidRDefault="00000000">
      <w:pPr>
        <w:spacing w:after="160" w:line="301" w:lineRule="auto"/>
        <w:rPr>
          <w:rFonts w:ascii="Calibri" w:eastAsia="Calibri" w:hAnsi="Calibri" w:cs="Calibri"/>
        </w:rPr>
      </w:pPr>
      <w:r>
        <w:rPr>
          <w:rFonts w:ascii="Calibri" w:eastAsia="Calibri" w:hAnsi="Calibri" w:cs="Calibri"/>
        </w:rPr>
        <w:t>The economic impact is material: faster resolution times, fewer errors, reduced training costs, lower regulatory risk, and more resilient operations. But the strategic impact is even greater - organizations gain the ability to scale automation and intelligence without sacrificing accountability or confidence.</w:t>
      </w:r>
    </w:p>
    <w:p w:rsidR="00C411AA" w:rsidRDefault="00000000">
      <w:pPr>
        <w:spacing w:after="160" w:line="301" w:lineRule="auto"/>
        <w:rPr>
          <w:rFonts w:ascii="Calibri" w:eastAsia="Calibri" w:hAnsi="Calibri" w:cs="Calibri"/>
        </w:rPr>
      </w:pPr>
      <w:r>
        <w:rPr>
          <w:rFonts w:ascii="Calibri" w:eastAsia="Calibri" w:hAnsi="Calibri" w:cs="Calibri"/>
        </w:rPr>
        <w:t>This is not just automation.</w:t>
      </w:r>
    </w:p>
    <w:p w:rsidR="00C411AA" w:rsidRDefault="00000000">
      <w:pPr>
        <w:spacing w:after="160" w:line="301" w:lineRule="auto"/>
        <w:rPr>
          <w:rFonts w:ascii="Calibri" w:eastAsia="Calibri" w:hAnsi="Calibri" w:cs="Calibri"/>
          <w:b/>
          <w:bCs/>
        </w:rPr>
      </w:pPr>
      <w:r>
        <w:rPr>
          <w:rFonts w:ascii="Calibri" w:eastAsia="Calibri" w:hAnsi="Calibri" w:cs="Calibri"/>
          <w:b/>
          <w:bCs/>
        </w:rPr>
        <w:lastRenderedPageBreak/>
        <w:t>It is foundational infrastructure for how organizations learn, govern, and act at scale.</w:t>
      </w:r>
    </w:p>
    <w:p w:rsidR="00C411AA" w:rsidRDefault="00C411AA">
      <w:pPr>
        <w:spacing w:after="160" w:line="301" w:lineRule="auto"/>
        <w:rPr>
          <w:rFonts w:ascii="Calibri" w:eastAsia="Calibri" w:hAnsi="Calibri" w:cs="Calibri"/>
          <w:b/>
          <w:bCs/>
        </w:rPr>
      </w:pPr>
    </w:p>
    <w:p w:rsidR="00C411AA" w:rsidRDefault="00C411AA">
      <w:pPr>
        <w:pStyle w:val="Heading2"/>
        <w:keepNext w:val="0"/>
        <w:keepLines w:val="0"/>
        <w:spacing w:before="0" w:line="259" w:lineRule="auto"/>
      </w:pPr>
      <w:bookmarkStart w:id="8" w:name="_j8khl9hfcsgz" w:colFirst="0" w:colLast="0"/>
      <w:bookmarkEnd w:id="8"/>
    </w:p>
    <w:p w:rsidR="00C411AA" w:rsidRDefault="00C411AA">
      <w:pPr>
        <w:pStyle w:val="Heading2"/>
        <w:keepNext w:val="0"/>
        <w:keepLines w:val="0"/>
        <w:spacing w:before="0" w:line="259" w:lineRule="auto"/>
      </w:pPr>
      <w:bookmarkStart w:id="9" w:name="_c32lcdb78i0v" w:colFirst="0" w:colLast="0"/>
      <w:bookmarkEnd w:id="9"/>
    </w:p>
    <w:p w:rsidR="00C411AA" w:rsidRDefault="00000000">
      <w:pPr>
        <w:pStyle w:val="Heading2"/>
        <w:keepNext w:val="0"/>
        <w:keepLines w:val="0"/>
        <w:spacing w:before="0" w:line="259" w:lineRule="auto"/>
      </w:pPr>
      <w:bookmarkStart w:id="10" w:name="_8y57ieifmov1" w:colFirst="0" w:colLast="0"/>
      <w:bookmarkEnd w:id="10"/>
      <w:r>
        <w:t>6. Dataset Appendix</w:t>
      </w:r>
    </w:p>
    <w:p w:rsidR="00C411AA" w:rsidRDefault="00000000">
      <w:pPr>
        <w:rPr>
          <w:b/>
          <w:bCs/>
        </w:rPr>
      </w:pPr>
      <w:r>
        <w:t>This challenge ships with a single Excel workbook containing multiple tabs. Dataset workbook (XLSX):</w:t>
      </w:r>
      <w:hyperlink r:id="rId5">
        <w:r>
          <w:rPr>
            <w:color w:val="1155CC"/>
            <w:u w:val="single"/>
          </w:rPr>
          <w:t xml:space="preserve"> SupportMind__Final_Data.xlsx</w:t>
        </w:r>
      </w:hyperlink>
      <w:r>
        <w:t xml:space="preserve">  The data is intentionally synthetic: no real customer names, property names, unit numbers, IDs, phone numbers, emails, or live URLs are included. Scripts and articles use placeholders so participants can understand what inputs would be required in a real environment.</w:t>
      </w:r>
      <w:r>
        <w:rPr>
          <w:b/>
          <w:bCs/>
        </w:rPr>
        <w:t xml:space="preserve"> Use this dataset as an example. Feel free to add more synthetic data and make it yours as part of the hackathon.</w:t>
      </w:r>
    </w:p>
    <w:p w:rsidR="00C411AA" w:rsidRDefault="00000000">
      <w:pPr>
        <w:pStyle w:val="Heading3"/>
        <w:keepNext w:val="0"/>
        <w:keepLines w:val="0"/>
        <w:spacing w:line="297" w:lineRule="auto"/>
      </w:pPr>
      <w:bookmarkStart w:id="11" w:name="_exa2dx6nrawe" w:colFirst="0" w:colLast="0"/>
      <w:bookmarkEnd w:id="11"/>
      <w:r>
        <w:t>6.1 Workbook Tabs and How They Connect</w:t>
      </w:r>
    </w:p>
    <w:tbl>
      <w:tblPr>
        <w:tblStyle w:val="a3"/>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150"/>
        <w:gridCol w:w="2880"/>
        <w:gridCol w:w="2865"/>
      </w:tblGrid>
      <w:tr w:rsidR="00C411AA">
        <w:trPr>
          <w:trHeight w:val="435"/>
        </w:trPr>
        <w:tc>
          <w:tcPr>
            <w:tcW w:w="3150" w:type="dxa"/>
            <w:tcMar>
              <w:top w:w="100" w:type="dxa"/>
              <w:left w:w="100" w:type="dxa"/>
              <w:bottom w:w="100" w:type="dxa"/>
              <w:right w:w="100" w:type="dxa"/>
            </w:tcMar>
          </w:tcPr>
          <w:p w:rsidR="00C411AA" w:rsidRDefault="00000000">
            <w:pPr>
              <w:rPr>
                <w:b/>
                <w:bCs/>
              </w:rPr>
            </w:pPr>
            <w:r>
              <w:rPr>
                <w:b/>
                <w:bCs/>
              </w:rPr>
              <w:t>Tab</w:t>
            </w:r>
          </w:p>
        </w:tc>
        <w:tc>
          <w:tcPr>
            <w:tcW w:w="2880" w:type="dxa"/>
            <w:tcMar>
              <w:top w:w="100" w:type="dxa"/>
              <w:left w:w="100" w:type="dxa"/>
              <w:bottom w:w="100" w:type="dxa"/>
              <w:right w:w="100" w:type="dxa"/>
            </w:tcMar>
          </w:tcPr>
          <w:p w:rsidR="00C411AA" w:rsidRDefault="00000000">
            <w:pPr>
              <w:rPr>
                <w:b/>
                <w:bCs/>
              </w:rPr>
            </w:pPr>
            <w:r>
              <w:rPr>
                <w:b/>
                <w:bCs/>
              </w:rPr>
              <w:t>What it contains</w:t>
            </w:r>
          </w:p>
        </w:tc>
        <w:tc>
          <w:tcPr>
            <w:tcW w:w="2865" w:type="dxa"/>
            <w:tcMar>
              <w:top w:w="100" w:type="dxa"/>
              <w:left w:w="100" w:type="dxa"/>
              <w:bottom w:w="100" w:type="dxa"/>
              <w:right w:w="100" w:type="dxa"/>
            </w:tcMar>
          </w:tcPr>
          <w:p w:rsidR="00C411AA" w:rsidRDefault="00000000">
            <w:pPr>
              <w:rPr>
                <w:b/>
                <w:bCs/>
              </w:rPr>
            </w:pPr>
            <w:r>
              <w:rPr>
                <w:b/>
                <w:bCs/>
              </w:rPr>
              <w:t>How to use it (keys / joins)</w:t>
            </w:r>
          </w:p>
        </w:tc>
      </w:tr>
      <w:tr w:rsidR="00C411AA">
        <w:trPr>
          <w:trHeight w:val="1155"/>
        </w:trPr>
        <w:tc>
          <w:tcPr>
            <w:tcW w:w="3150" w:type="dxa"/>
            <w:tcMar>
              <w:top w:w="100" w:type="dxa"/>
              <w:left w:w="100" w:type="dxa"/>
              <w:bottom w:w="100" w:type="dxa"/>
              <w:right w:w="100" w:type="dxa"/>
            </w:tcMar>
          </w:tcPr>
          <w:p w:rsidR="00C411AA" w:rsidRDefault="00000000">
            <w:r>
              <w:t>README</w:t>
            </w:r>
          </w:p>
        </w:tc>
        <w:tc>
          <w:tcPr>
            <w:tcW w:w="2880" w:type="dxa"/>
            <w:tcMar>
              <w:top w:w="100" w:type="dxa"/>
              <w:left w:w="100" w:type="dxa"/>
              <w:bottom w:w="100" w:type="dxa"/>
              <w:right w:w="100" w:type="dxa"/>
            </w:tcMar>
          </w:tcPr>
          <w:p w:rsidR="00C411AA" w:rsidRDefault="00000000">
            <w:r>
              <w:t>One-page orientation for participants (joins, placeholder meaning, suggested build tracks).</w:t>
            </w:r>
          </w:p>
        </w:tc>
        <w:tc>
          <w:tcPr>
            <w:tcW w:w="2865" w:type="dxa"/>
            <w:tcMar>
              <w:top w:w="100" w:type="dxa"/>
              <w:left w:w="100" w:type="dxa"/>
              <w:bottom w:w="100" w:type="dxa"/>
              <w:right w:w="100" w:type="dxa"/>
            </w:tcMar>
          </w:tcPr>
          <w:p w:rsidR="00C411AA" w:rsidRDefault="00000000">
            <w:r>
              <w:t>Start here.</w:t>
            </w:r>
          </w:p>
        </w:tc>
      </w:tr>
      <w:tr w:rsidR="00C411AA">
        <w:trPr>
          <w:trHeight w:val="915"/>
        </w:trPr>
        <w:tc>
          <w:tcPr>
            <w:tcW w:w="3150" w:type="dxa"/>
            <w:tcMar>
              <w:top w:w="100" w:type="dxa"/>
              <w:left w:w="100" w:type="dxa"/>
              <w:bottom w:w="100" w:type="dxa"/>
              <w:right w:w="100" w:type="dxa"/>
            </w:tcMar>
          </w:tcPr>
          <w:p w:rsidR="00C411AA" w:rsidRDefault="00000000">
            <w:r>
              <w:t>Conversations</w:t>
            </w:r>
          </w:p>
        </w:tc>
        <w:tc>
          <w:tcPr>
            <w:tcW w:w="2880" w:type="dxa"/>
            <w:tcMar>
              <w:top w:w="100" w:type="dxa"/>
              <w:left w:w="100" w:type="dxa"/>
              <w:bottom w:w="100" w:type="dxa"/>
              <w:right w:w="100" w:type="dxa"/>
            </w:tcMar>
          </w:tcPr>
          <w:p w:rsidR="00C411AA" w:rsidRDefault="00000000">
            <w:r>
              <w:t>Synthetic call/chat transcripts with agent and customer turns.</w:t>
            </w:r>
          </w:p>
        </w:tc>
        <w:tc>
          <w:tcPr>
            <w:tcW w:w="2865" w:type="dxa"/>
            <w:tcMar>
              <w:top w:w="100" w:type="dxa"/>
              <w:left w:w="100" w:type="dxa"/>
              <w:bottom w:w="100" w:type="dxa"/>
              <w:right w:w="100" w:type="dxa"/>
            </w:tcMar>
          </w:tcPr>
          <w:p w:rsidR="00C411AA" w:rsidRDefault="00000000">
            <w:r>
              <w:t>Join to Tickets on Ticket_Number (and Conversation_ID).</w:t>
            </w:r>
          </w:p>
        </w:tc>
      </w:tr>
      <w:tr w:rsidR="00C411AA">
        <w:trPr>
          <w:trHeight w:val="1395"/>
        </w:trPr>
        <w:tc>
          <w:tcPr>
            <w:tcW w:w="3150" w:type="dxa"/>
            <w:tcMar>
              <w:top w:w="100" w:type="dxa"/>
              <w:left w:w="100" w:type="dxa"/>
              <w:bottom w:w="100" w:type="dxa"/>
              <w:right w:w="100" w:type="dxa"/>
            </w:tcMar>
          </w:tcPr>
          <w:p w:rsidR="00C411AA" w:rsidRDefault="00000000">
            <w:r>
              <w:t>Tickets</w:t>
            </w:r>
          </w:p>
        </w:tc>
        <w:tc>
          <w:tcPr>
            <w:tcW w:w="2880" w:type="dxa"/>
            <w:tcMar>
              <w:top w:w="100" w:type="dxa"/>
              <w:left w:w="100" w:type="dxa"/>
              <w:bottom w:w="100" w:type="dxa"/>
              <w:right w:w="100" w:type="dxa"/>
            </w:tcMar>
          </w:tcPr>
          <w:p w:rsidR="00C411AA" w:rsidRDefault="00000000">
            <w:r>
              <w:t>Synthetic Salesforce-style case records (Description, Resolution, Tier, Priority, Script_ID, KB references).</w:t>
            </w:r>
          </w:p>
        </w:tc>
        <w:tc>
          <w:tcPr>
            <w:tcW w:w="2865" w:type="dxa"/>
            <w:tcMar>
              <w:top w:w="100" w:type="dxa"/>
              <w:left w:w="100" w:type="dxa"/>
              <w:bottom w:w="100" w:type="dxa"/>
              <w:right w:w="100" w:type="dxa"/>
            </w:tcMar>
          </w:tcPr>
          <w:p w:rsidR="00C411AA" w:rsidRDefault="00000000">
            <w:r>
              <w:t>Join to Conversations on Ticket_Number. Script_ID joins to Scripts_Master. KB_Article_ID joins to Knowledge_Articles.</w:t>
            </w:r>
          </w:p>
        </w:tc>
      </w:tr>
      <w:tr w:rsidR="00C411AA">
        <w:trPr>
          <w:trHeight w:val="1395"/>
        </w:trPr>
        <w:tc>
          <w:tcPr>
            <w:tcW w:w="3150" w:type="dxa"/>
            <w:tcMar>
              <w:top w:w="100" w:type="dxa"/>
              <w:left w:w="100" w:type="dxa"/>
              <w:bottom w:w="100" w:type="dxa"/>
              <w:right w:w="100" w:type="dxa"/>
            </w:tcMar>
          </w:tcPr>
          <w:p w:rsidR="00C411AA" w:rsidRDefault="00000000">
            <w:r>
              <w:t>Questions</w:t>
            </w:r>
          </w:p>
        </w:tc>
        <w:tc>
          <w:tcPr>
            <w:tcW w:w="2880" w:type="dxa"/>
            <w:tcMar>
              <w:top w:w="100" w:type="dxa"/>
              <w:left w:w="100" w:type="dxa"/>
              <w:bottom w:w="100" w:type="dxa"/>
              <w:right w:w="100" w:type="dxa"/>
            </w:tcMar>
          </w:tcPr>
          <w:p w:rsidR="00C411AA" w:rsidRDefault="00000000">
            <w:r>
              <w:t>1,000 synthetic customer questions with ground truth. Fields include Answer_Type and Target_ID.</w:t>
            </w:r>
          </w:p>
        </w:tc>
        <w:tc>
          <w:tcPr>
            <w:tcW w:w="2865" w:type="dxa"/>
            <w:tcMar>
              <w:top w:w="100" w:type="dxa"/>
              <w:left w:w="100" w:type="dxa"/>
              <w:bottom w:w="100" w:type="dxa"/>
              <w:right w:w="100" w:type="dxa"/>
            </w:tcMar>
          </w:tcPr>
          <w:p w:rsidR="00C411AA" w:rsidRDefault="00000000">
            <w:r>
              <w:t>Use Answer_Type to decide where Target_ID points (Scripts_Master, Knowledge_Articles, or Tickets).</w:t>
            </w:r>
          </w:p>
        </w:tc>
      </w:tr>
      <w:tr w:rsidR="00C411AA">
        <w:trPr>
          <w:trHeight w:val="1155"/>
        </w:trPr>
        <w:tc>
          <w:tcPr>
            <w:tcW w:w="3150" w:type="dxa"/>
            <w:tcMar>
              <w:top w:w="100" w:type="dxa"/>
              <w:left w:w="100" w:type="dxa"/>
              <w:bottom w:w="100" w:type="dxa"/>
              <w:right w:w="100" w:type="dxa"/>
            </w:tcMar>
          </w:tcPr>
          <w:p w:rsidR="00C411AA" w:rsidRDefault="00000000">
            <w:r>
              <w:lastRenderedPageBreak/>
              <w:t>Scripts_Master</w:t>
            </w:r>
          </w:p>
        </w:tc>
        <w:tc>
          <w:tcPr>
            <w:tcW w:w="2880" w:type="dxa"/>
            <w:tcMar>
              <w:top w:w="100" w:type="dxa"/>
              <w:left w:w="100" w:type="dxa"/>
              <w:bottom w:w="100" w:type="dxa"/>
              <w:right w:w="100" w:type="dxa"/>
            </w:tcMar>
          </w:tcPr>
          <w:p w:rsidR="00C411AA" w:rsidRDefault="00000000">
            <w:r>
              <w:t>Canonical Tier 3 scripts with placeholders (Script_Text_Sanitized).</w:t>
            </w:r>
          </w:p>
        </w:tc>
        <w:tc>
          <w:tcPr>
            <w:tcW w:w="2865" w:type="dxa"/>
            <w:tcMar>
              <w:top w:w="100" w:type="dxa"/>
              <w:left w:w="100" w:type="dxa"/>
              <w:bottom w:w="100" w:type="dxa"/>
              <w:right w:w="100" w:type="dxa"/>
            </w:tcMar>
          </w:tcPr>
          <w:p w:rsidR="00C411AA" w:rsidRDefault="00000000">
            <w:r>
              <w:t>Script_ID is referenced by Tickets.Script_ID and Questions.Target_ID when Answer_Type=SCRIPT.</w:t>
            </w:r>
          </w:p>
        </w:tc>
      </w:tr>
      <w:tr w:rsidR="00C411AA">
        <w:trPr>
          <w:trHeight w:val="1155"/>
        </w:trPr>
        <w:tc>
          <w:tcPr>
            <w:tcW w:w="3150" w:type="dxa"/>
            <w:tcMar>
              <w:top w:w="100" w:type="dxa"/>
              <w:left w:w="100" w:type="dxa"/>
              <w:bottom w:w="100" w:type="dxa"/>
              <w:right w:w="100" w:type="dxa"/>
            </w:tcMar>
          </w:tcPr>
          <w:p w:rsidR="00C411AA" w:rsidRDefault="00000000">
            <w:r>
              <w:t>Placeholder_Dictionary</w:t>
            </w:r>
          </w:p>
        </w:tc>
        <w:tc>
          <w:tcPr>
            <w:tcW w:w="2880" w:type="dxa"/>
            <w:tcMar>
              <w:top w:w="100" w:type="dxa"/>
              <w:left w:w="100" w:type="dxa"/>
              <w:bottom w:w="100" w:type="dxa"/>
              <w:right w:w="100" w:type="dxa"/>
            </w:tcMar>
          </w:tcPr>
          <w:p w:rsidR="00C411AA" w:rsidRDefault="00000000">
            <w:r>
              <w:t>Definitions for placeholders used in scripts and articles (e.g., &lt;LEASE_ID&gt;, &lt;SUPPORT_EMAIL&gt;).</w:t>
            </w:r>
          </w:p>
        </w:tc>
        <w:tc>
          <w:tcPr>
            <w:tcW w:w="2865" w:type="dxa"/>
            <w:tcMar>
              <w:top w:w="100" w:type="dxa"/>
              <w:left w:w="100" w:type="dxa"/>
              <w:bottom w:w="100" w:type="dxa"/>
              <w:right w:w="100" w:type="dxa"/>
            </w:tcMar>
          </w:tcPr>
          <w:p w:rsidR="00C411AA" w:rsidRDefault="00000000">
            <w:r>
              <w:t>Use to explain required inputs in demos.</w:t>
            </w:r>
          </w:p>
        </w:tc>
      </w:tr>
      <w:tr w:rsidR="00C411AA">
        <w:trPr>
          <w:trHeight w:val="1395"/>
        </w:trPr>
        <w:tc>
          <w:tcPr>
            <w:tcW w:w="3150" w:type="dxa"/>
            <w:tcMar>
              <w:top w:w="100" w:type="dxa"/>
              <w:left w:w="100" w:type="dxa"/>
              <w:bottom w:w="100" w:type="dxa"/>
              <w:right w:w="100" w:type="dxa"/>
            </w:tcMar>
          </w:tcPr>
          <w:p w:rsidR="00C411AA" w:rsidRDefault="00000000">
            <w:r>
              <w:t>Knowledge_Articles</w:t>
            </w:r>
          </w:p>
        </w:tc>
        <w:tc>
          <w:tcPr>
            <w:tcW w:w="2880" w:type="dxa"/>
            <w:tcMar>
              <w:top w:w="100" w:type="dxa"/>
              <w:left w:w="100" w:type="dxa"/>
              <w:bottom w:w="100" w:type="dxa"/>
              <w:right w:w="100" w:type="dxa"/>
            </w:tcMar>
          </w:tcPr>
          <w:p w:rsidR="00C411AA" w:rsidRDefault="00000000">
            <w:r>
              <w:t>Combined RAG corpus: seed KB plus synthetic KB articles generated from Tier 3 cases (Source_Type indicates which).</w:t>
            </w:r>
          </w:p>
        </w:tc>
        <w:tc>
          <w:tcPr>
            <w:tcW w:w="2865" w:type="dxa"/>
            <w:tcMar>
              <w:top w:w="100" w:type="dxa"/>
              <w:left w:w="100" w:type="dxa"/>
              <w:bottom w:w="100" w:type="dxa"/>
              <w:right w:w="100" w:type="dxa"/>
            </w:tcMar>
          </w:tcPr>
          <w:p w:rsidR="00C411AA" w:rsidRDefault="00000000">
            <w:r>
              <w:t>KB_Article_ID is referenced by Tickets.KB_Article_ID and Questions.Target_ID when Answer_Type=KB.</w:t>
            </w:r>
          </w:p>
        </w:tc>
      </w:tr>
      <w:tr w:rsidR="00C411AA">
        <w:trPr>
          <w:trHeight w:val="1155"/>
        </w:trPr>
        <w:tc>
          <w:tcPr>
            <w:tcW w:w="3150" w:type="dxa"/>
            <w:tcMar>
              <w:top w:w="100" w:type="dxa"/>
              <w:left w:w="100" w:type="dxa"/>
              <w:bottom w:w="100" w:type="dxa"/>
              <w:right w:w="100" w:type="dxa"/>
            </w:tcMar>
          </w:tcPr>
          <w:p w:rsidR="00C411AA" w:rsidRDefault="00000000">
            <w:r>
              <w:t>Existing_Knowledge_Articles</w:t>
            </w:r>
          </w:p>
        </w:tc>
        <w:tc>
          <w:tcPr>
            <w:tcW w:w="2880" w:type="dxa"/>
            <w:tcMar>
              <w:top w:w="100" w:type="dxa"/>
              <w:left w:w="100" w:type="dxa"/>
              <w:bottom w:w="100" w:type="dxa"/>
              <w:right w:w="100" w:type="dxa"/>
            </w:tcMar>
          </w:tcPr>
          <w:p w:rsidR="00C411AA" w:rsidRDefault="00000000">
            <w:r>
              <w:t>Seed-only KB corpus from the provided RAG node export (redacted for external sharing).</w:t>
            </w:r>
          </w:p>
        </w:tc>
        <w:tc>
          <w:tcPr>
            <w:tcW w:w="2865" w:type="dxa"/>
            <w:tcMar>
              <w:top w:w="100" w:type="dxa"/>
              <w:left w:w="100" w:type="dxa"/>
              <w:bottom w:w="100" w:type="dxa"/>
              <w:right w:w="100" w:type="dxa"/>
            </w:tcMar>
          </w:tcPr>
          <w:p w:rsidR="00C411AA" w:rsidRDefault="00000000">
            <w:r>
              <w:t>Subset of Knowledge_Articles for baseline RAG experiments.</w:t>
            </w:r>
          </w:p>
        </w:tc>
      </w:tr>
      <w:tr w:rsidR="00C411AA">
        <w:trPr>
          <w:trHeight w:val="1395"/>
        </w:trPr>
        <w:tc>
          <w:tcPr>
            <w:tcW w:w="3150" w:type="dxa"/>
            <w:tcMar>
              <w:top w:w="100" w:type="dxa"/>
              <w:left w:w="100" w:type="dxa"/>
              <w:bottom w:w="100" w:type="dxa"/>
              <w:right w:w="100" w:type="dxa"/>
            </w:tcMar>
          </w:tcPr>
          <w:p w:rsidR="00C411AA" w:rsidRDefault="00000000">
            <w:r>
              <w:t>KB_Lineage</w:t>
            </w:r>
          </w:p>
        </w:tc>
        <w:tc>
          <w:tcPr>
            <w:tcW w:w="2880" w:type="dxa"/>
            <w:tcMar>
              <w:top w:w="100" w:type="dxa"/>
              <w:left w:w="100" w:type="dxa"/>
              <w:bottom w:w="100" w:type="dxa"/>
              <w:right w:w="100" w:type="dxa"/>
            </w:tcMar>
          </w:tcPr>
          <w:p w:rsidR="00C411AA" w:rsidRDefault="00000000">
            <w:r>
              <w:t>Explicit provenance mapping from KB articles back to Tickets, Conversations, and Scripts.</w:t>
            </w:r>
          </w:p>
        </w:tc>
        <w:tc>
          <w:tcPr>
            <w:tcW w:w="2865" w:type="dxa"/>
            <w:tcMar>
              <w:top w:w="100" w:type="dxa"/>
              <w:left w:w="100" w:type="dxa"/>
              <w:bottom w:w="100" w:type="dxa"/>
              <w:right w:w="100" w:type="dxa"/>
            </w:tcMar>
          </w:tcPr>
          <w:p w:rsidR="00C411AA" w:rsidRDefault="00000000">
            <w:r>
              <w:t>Use to answer provenance questions without relying on semantic guessing.</w:t>
            </w:r>
          </w:p>
        </w:tc>
      </w:tr>
      <w:tr w:rsidR="00C411AA">
        <w:trPr>
          <w:trHeight w:val="1155"/>
        </w:trPr>
        <w:tc>
          <w:tcPr>
            <w:tcW w:w="3150" w:type="dxa"/>
            <w:tcMar>
              <w:top w:w="100" w:type="dxa"/>
              <w:left w:w="100" w:type="dxa"/>
              <w:bottom w:w="100" w:type="dxa"/>
              <w:right w:w="100" w:type="dxa"/>
            </w:tcMar>
          </w:tcPr>
          <w:p w:rsidR="00C411AA" w:rsidRDefault="00000000">
            <w:r>
              <w:t>Learning_Events</w:t>
            </w:r>
          </w:p>
        </w:tc>
        <w:tc>
          <w:tcPr>
            <w:tcW w:w="2880" w:type="dxa"/>
            <w:tcMar>
              <w:top w:w="100" w:type="dxa"/>
              <w:left w:w="100" w:type="dxa"/>
              <w:bottom w:w="100" w:type="dxa"/>
              <w:right w:w="100" w:type="dxa"/>
            </w:tcMar>
          </w:tcPr>
          <w:p w:rsidR="00C411AA" w:rsidRDefault="00000000">
            <w:r>
              <w:t>Simulated learning workflow events (gap detected -&gt; draft KB -&gt; review decision).</w:t>
            </w:r>
          </w:p>
        </w:tc>
        <w:tc>
          <w:tcPr>
            <w:tcW w:w="2865" w:type="dxa"/>
            <w:tcMar>
              <w:top w:w="100" w:type="dxa"/>
              <w:left w:w="100" w:type="dxa"/>
              <w:bottom w:w="100" w:type="dxa"/>
              <w:right w:w="100" w:type="dxa"/>
            </w:tcMar>
          </w:tcPr>
          <w:p w:rsidR="00C411AA" w:rsidRDefault="00000000">
            <w:r>
              <w:t>Use to demo self-learning loops and governance.</w:t>
            </w:r>
          </w:p>
        </w:tc>
      </w:tr>
      <w:tr w:rsidR="00C411AA">
        <w:trPr>
          <w:trHeight w:val="1635"/>
        </w:trPr>
        <w:tc>
          <w:tcPr>
            <w:tcW w:w="3150" w:type="dxa"/>
            <w:tcMar>
              <w:top w:w="100" w:type="dxa"/>
              <w:left w:w="100" w:type="dxa"/>
              <w:bottom w:w="100" w:type="dxa"/>
              <w:right w:w="100" w:type="dxa"/>
            </w:tcMar>
          </w:tcPr>
          <w:p w:rsidR="00C411AA" w:rsidRDefault="00000000">
            <w:r>
              <w:t>QA_Evaluation_Prompt</w:t>
            </w:r>
          </w:p>
        </w:tc>
        <w:tc>
          <w:tcPr>
            <w:tcW w:w="2880" w:type="dxa"/>
            <w:tcMar>
              <w:top w:w="100" w:type="dxa"/>
              <w:left w:w="100" w:type="dxa"/>
              <w:bottom w:w="100" w:type="dxa"/>
              <w:right w:w="100" w:type="dxa"/>
            </w:tcMar>
          </w:tcPr>
          <w:p w:rsidR="00C411AA" w:rsidRDefault="00000000">
            <w:r>
              <w:t>Standard QA rubric prompt for scoring interaction quality and case documentation (with weighted scoring + autozero red flags).</w:t>
            </w:r>
          </w:p>
        </w:tc>
        <w:tc>
          <w:tcPr>
            <w:tcW w:w="2865" w:type="dxa"/>
            <w:tcMar>
              <w:top w:w="100" w:type="dxa"/>
              <w:left w:w="100" w:type="dxa"/>
              <w:bottom w:w="100" w:type="dxa"/>
              <w:right w:w="100" w:type="dxa"/>
            </w:tcMar>
          </w:tcPr>
          <w:p w:rsidR="00C411AA" w:rsidRDefault="00000000">
            <w:r>
              <w:t>Use as human QA guidance or as an LLM evaluator prompt to output structured JSON.</w:t>
            </w:r>
          </w:p>
        </w:tc>
      </w:tr>
    </w:tbl>
    <w:p w:rsidR="00C411AA" w:rsidRDefault="00000000">
      <w:pPr>
        <w:pStyle w:val="Heading3"/>
        <w:keepNext w:val="0"/>
        <w:keepLines w:val="0"/>
        <w:spacing w:line="297" w:lineRule="auto"/>
      </w:pPr>
      <w:bookmarkStart w:id="12" w:name="_d3go42g9cag0" w:colFirst="0" w:colLast="0"/>
      <w:bookmarkEnd w:id="12"/>
      <w:r>
        <w:t>6.2 Key Join Fields</w:t>
      </w:r>
    </w:p>
    <w:p w:rsidR="00C411AA" w:rsidRDefault="00000000">
      <w:r>
        <w:t>Primary keys used across the workbook:</w:t>
      </w:r>
    </w:p>
    <w:p w:rsidR="00C411AA" w:rsidRDefault="00000000">
      <w:r>
        <w:t>- Ticket_Number: joins Conversations &lt;-&gt; Tickets; also used as a Target_ID for ticket-resolution questions.</w:t>
      </w:r>
    </w:p>
    <w:p w:rsidR="00C411AA" w:rsidRDefault="00000000">
      <w:r>
        <w:t>- Conversation_ID: secondary join between Conversations and Tickets when needed for disambiguation.</w:t>
      </w:r>
    </w:p>
    <w:p w:rsidR="00C411AA" w:rsidRDefault="00000000">
      <w:r>
        <w:lastRenderedPageBreak/>
        <w:t>- Script_ID: joins Tickets / KB_Lineage / Questions to Scripts_Master.</w:t>
      </w:r>
    </w:p>
    <w:p w:rsidR="00C411AA" w:rsidRDefault="00000000">
      <w:r>
        <w:t>- KB_Article_ID: joins Tickets / Questions / KB_Lineage to Knowledge_Articles (and Existing_Knowledge_Articles for seed-only).</w:t>
      </w:r>
    </w:p>
    <w:p w:rsidR="00C411AA" w:rsidRDefault="00000000">
      <w:pPr>
        <w:pStyle w:val="Heading3"/>
        <w:keepNext w:val="0"/>
        <w:keepLines w:val="0"/>
        <w:spacing w:line="297" w:lineRule="auto"/>
      </w:pPr>
      <w:bookmarkStart w:id="13" w:name="_wctma7lrybmq" w:colFirst="0" w:colLast="0"/>
      <w:bookmarkEnd w:id="13"/>
      <w:r>
        <w:t>6.3 Ground Truth and Suggested Evaluation</w:t>
      </w:r>
    </w:p>
    <w:p w:rsidR="00C411AA" w:rsidRDefault="00000000">
      <w:r>
        <w:t>The dataset is designed to support measurable demos and objective evaluation without requiring proprietary systems:</w:t>
      </w:r>
    </w:p>
    <w:p w:rsidR="00C411AA" w:rsidRDefault="00000000">
      <w:r>
        <w:t>- Retrieval accuracy: Use Questions.Answer_Type + Target_ID as ground truth (e.g., hit@k / exact-match ID).</w:t>
      </w:r>
    </w:p>
    <w:p w:rsidR="00C411AA" w:rsidRDefault="00000000">
      <w:r>
        <w:t>- Provenance / traceability: Use KB_Lineage to validate whether a knowledge article was created from a specific ticket/transcript/script.</w:t>
      </w:r>
    </w:p>
    <w:p w:rsidR="00C411AA" w:rsidRDefault="00000000">
      <w:r>
        <w:t>- Agent QA: Use QA_Evaluation_Prompt to score transcript and ticket quality (weighted scoring; autozero red flags).</w:t>
      </w:r>
    </w:p>
    <w:p w:rsidR="00C411AA" w:rsidRDefault="00000000">
      <w:r>
        <w:t>- Self-learning loop: Use Learning_Events + Generated_KB_Article_ID to demonstrate how your system proposes, reviews, and publishes knowledge updates.</w:t>
      </w:r>
    </w:p>
    <w:p w:rsidR="00C411AA" w:rsidRDefault="00C411AA">
      <w:pPr>
        <w:spacing w:after="160" w:line="301" w:lineRule="auto"/>
        <w:rPr>
          <w:rFonts w:ascii="Calibri" w:eastAsia="Calibri" w:hAnsi="Calibri" w:cs="Calibri"/>
          <w:b/>
          <w:bCs/>
        </w:rPr>
      </w:pPr>
    </w:p>
    <w:p w:rsidR="00C411AA" w:rsidRDefault="00C411AA">
      <w:pPr>
        <w:spacing w:before="240" w:after="240"/>
        <w:rPr>
          <w:rFonts w:ascii="Calibri" w:eastAsia="Calibri" w:hAnsi="Calibri" w:cs="Calibri"/>
        </w:rPr>
      </w:pPr>
    </w:p>
    <w:p w:rsidR="00C411AA" w:rsidRDefault="00C411AA">
      <w:pPr>
        <w:rPr>
          <w:rFonts w:ascii="Calibri" w:eastAsia="Calibri" w:hAnsi="Calibri" w:cs="Calibri"/>
        </w:rPr>
      </w:pPr>
    </w:p>
    <w:sectPr w:rsidR="00C411AA">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F8DB5131-0D07-9B47-87C0-81E04637C23D}"/>
    <w:embedBold r:id="rId2" w:fontKey="{94582D4D-2560-6447-8C6A-215343FD3F3F}"/>
    <w:embedItalic r:id="rId3" w:fontKey="{13E76331-E238-6D4F-8C5E-F70F59D8F74E}"/>
  </w:font>
  <w:font w:name="Times New Roman">
    <w:panose1 w:val="02020603050405020304"/>
    <w:charset w:val="00"/>
    <w:family w:val="roman"/>
    <w:pitch w:val="variable"/>
    <w:sig w:usb0="E0002EFF" w:usb1="C000785B" w:usb2="00000009" w:usb3="00000000" w:csb0="000001FF" w:csb1="00000000"/>
    <w:embedRegular r:id="rId4" w:fontKey="{9BD2848B-DDB4-8842-92A1-DB16A1E715C0}"/>
  </w:font>
  <w:font w:name="Calibri">
    <w:panose1 w:val="020F0502020204030204"/>
    <w:charset w:val="00"/>
    <w:family w:val="swiss"/>
    <w:pitch w:val="variable"/>
    <w:sig w:usb0="E4002EFF" w:usb1="C200247B" w:usb2="00000009" w:usb3="00000000" w:csb0="000001FF" w:csb1="00000000"/>
    <w:embedRegular r:id="rId5" w:fontKey="{50759C3D-4981-CE48-AF2B-CF34DE0818BF}"/>
    <w:embedBold r:id="rId6" w:fontKey="{C50DCA7D-7B8C-BC4F-BE47-E36D6727BF24}"/>
  </w:font>
  <w:font w:name="Cambria">
    <w:panose1 w:val="02040503050406030204"/>
    <w:charset w:val="00"/>
    <w:family w:val="roman"/>
    <w:pitch w:val="variable"/>
    <w:sig w:usb0="E00002FF" w:usb1="400004FF" w:usb2="00000000" w:usb3="00000000" w:csb0="0000019F" w:csb1="00000000"/>
    <w:embedRegular r:id="rId7" w:fontKey="{2E667E11-081A-704E-A915-5A36CCC2DA0A}"/>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11AA"/>
    <w:rsid w:val="000407B3"/>
    <w:rsid w:val="008E559C"/>
    <w:rsid w:val="00C411AA"/>
    <w:rsid w:val="00C663B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921327"/>
  <w15:docId w15:val="{ADD1DF4A-DAA9-2944-896F-3164CF6CC9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docs.google.com/spreadsheets/d/1c1p-wK70RYav3fMGTL3dCGsjYbEz1sXT/edit?usp=share_link&amp;ouid=101533296552703445325&amp;rtpof=true&amp;sd=true" TargetMode="External"/><Relationship Id="rId4" Type="http://schemas.openxmlformats.org/officeDocument/2006/relationships/hyperlink" Target="https://docs.google.com/spreadsheets/d/1c1p-wK70RYav3fMGTL3dCGsjYbEz1sXT/edit?usp=share_link&amp;ouid=101533296552703445325&amp;rtpof=true&amp;sd=true"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1474</Words>
  <Characters>8406</Characters>
  <Application>Microsoft Office Word</Application>
  <DocSecurity>0</DocSecurity>
  <Lines>70</Lines>
  <Paragraphs>19</Paragraphs>
  <ScaleCrop>false</ScaleCrop>
  <Company/>
  <LinksUpToDate>false</LinksUpToDate>
  <CharactersWithSpaces>9861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Fadil Fidrian</cp:lastModifiedBy>
  <cp:revision>2</cp:revision>
  <dcterms:created xsi:type="dcterms:W3CDTF">2026-02-07T23:44:00Z</dcterms:created>
  <dcterms:modified xsi:type="dcterms:W3CDTF">2026-02-07T23:45:00Z</dcterms:modified>
</cp:coreProperties>
</file>