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Fidisoa</w:t>
      </w:r>
      <w:r>
        <w:t xml:space="preserve"> </w:t>
      </w:r>
      <w:r>
        <w:t xml:space="preserve">Rasambainarivo</w:t>
      </w:r>
    </w:p>
    <w:p>
      <w:pPr>
        <w:pStyle w:val="Date"/>
      </w:pPr>
      <w:r>
        <w:t xml:space="preserve">11/2/2021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Linking to GEOS 3.8.1, GDAL 3.2.1, PROJ 7.2.1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Ceci est un document préliminaire produit à partir des données de 36614 confirmés par laboratoire et identifiés à Madagascar entre</w:t>
      </w:r>
      <w:r>
        <w:t xml:space="preserve"> </w:t>
      </w:r>
      <w:r>
        <w:rPr>
          <w:b/>
        </w:rPr>
        <w:t xml:space="preserve">2020-03-18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2021-04-20</w:t>
      </w:r>
      <w:r>
        <w:t xml:space="preserve">.</w:t>
      </w:r>
    </w:p>
    <w:p>
      <w:pPr>
        <w:pStyle w:val="Heading2"/>
      </w:pPr>
      <w:bookmarkStart w:id="21" w:name="statistiques-descriptives"/>
      <w:r>
        <w:t xml:space="preserve">Statistiques descriptives</w:t>
      </w:r>
      <w:bookmarkEnd w:id="21"/>
    </w:p>
    <w:p>
      <w:pPr>
        <w:pStyle w:val="FirstParagraph"/>
      </w:pPr>
      <w:r>
        <w:t xml:space="preserve">Le tableau suivant montre la moyenne d’age par sexe des cas confirmes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La figure suivante présente l’évolution du nombre de prélèvements positifs par jour à Madagascar.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3_1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Fidisoa Rasambainarivo</dc:creator>
  <cp:keywords/>
  <dcterms:created xsi:type="dcterms:W3CDTF">2021-11-02T20:06:02Z</dcterms:created>
  <dcterms:modified xsi:type="dcterms:W3CDTF">2021-11-02T20:06:02Z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11/2/2021</vt:lpwstr>
  </property>
  <property fmtid="{D5CDD505-2E9C-101B-9397-08002B2CF9AE}" pid="3" name="output">
    <vt:lpwstr>word_document</vt:lpwstr>
  </property>
</Properties>
</file>