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19188E" w14:paraId="1AC719FA" w14:textId="612D6AC1">
      <w:pPr>
        <w:pStyle w:val="berschrift2"/>
      </w:pPr>
      <w:r>
        <w:t>Stromrechnungsübersicht</w:t>
      </w:r>
      <w:r w:rsidR="00161DF3">
        <w:t xml:space="preserve"> vom </w:t>
      </w:r>
      <w:r>
        <w:rPr/>
        <w:t xml:space="preserve">02.01.2024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Pr="00154C88" w:rsidR="009E7AA1" w:rsidTr="004C30CA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1668" w:type="dxa"/>
            <w:tcBorders>
              <w:bottom w:val="single" w:color="auto" w:sz="4" w:space="0"/>
            </w:tcBorders>
          </w:tcPr>
          <w:p w:rsidRPr="00154C88" w:rsidR="009E7AA1" w:rsidP="00DA164F" w:rsidRDefault="009E7AA1" w14:paraId="7001F136" w14:textId="2F54CD6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154C88" w:rsidR="009E7AA1" w:rsidP="00DA164F" w:rsidRDefault="009E7AA1" w14:paraId="1B1B75FB" w14:textId="0F620D4C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789EA64" w14:textId="5501EB92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Pr="00154C88" w:rsid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0F1A763" w14:textId="6AFB5C28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color="auto" w:sz="4" w:space="0"/>
            </w:tcBorders>
          </w:tcPr>
          <w:p w:rsidRPr="00154C88" w:rsidR="009E7AA1" w:rsidP="00DA164F" w:rsidRDefault="009E7AA1" w14:paraId="684E6FF7" w14:textId="4374229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154C88" w:rsidR="009E7AA1" w:rsidP="00DA164F" w:rsidRDefault="00204CA5" w14:paraId="7E5660E3" w14:textId="782D8F8C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1F9B54D" w14:textId="6F3FD18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E2F3313" w14:textId="3B0BE26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7114.0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01.07.2023</w:t>
            </w:r>
            <w:r>
              <w:t xml:space="preserve"> - </w:t>
            </w:r>
            <w:r>
              <w:rPr/>
              <w:t xml:space="preserve">31.10.2023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2151.75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15.11.23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6395.0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31.03.2023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1934.95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18.04.23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2550.0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01.04.2023</w:t>
            </w:r>
            <w:r>
              <w:t xml:space="preserve"> - </w:t>
            </w:r>
            <w:r>
              <w:rPr/>
              <w:t xml:space="preserve">30.04.2023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775.45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15.05.23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1002.0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01.05.2023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308.60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20.06.23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2793.0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844.25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1586.0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484.75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12.09.23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05.07.23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107.60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Lerch Patrick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724.0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208.10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Scheidegger Ivo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02.03.23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Urben &amp; Brisbane Silvio &amp; David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150.2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-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30.09.2023</w:t>
            </w:r>
            <w:r>
              <w:t xml:space="preserve"> - </w:t>
            </w:r>
            <w:r>
              <w:rPr/>
              <w:t xml:space="preserve">30.09.2023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2748.0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829.70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Gunabalan Shanjith virtual-technik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2753.2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831.40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12.09.23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1593.9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133.70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12.09.23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276.3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63.45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Seibel Michel easy-help GmbH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119.6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867.1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125.10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58.8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1291.0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Acemliler Berkay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193.6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54.05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Neuenschwander Natalie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44.7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21.85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Zimmermann Richard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4.92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31.03.2023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27.03.23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Selvabalan  Jaleshan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330.0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01.07.2023</w:t>
            </w:r>
            <w:r>
              <w:t xml:space="preserve"> - </w:t>
            </w:r>
            <w:r>
              <w:rPr/>
              <w:t xml:space="preserve">31.10.2023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84.45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27.11.23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Selvabalan  Jaleshan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2801.7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879.35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Fellmann Thomas Fellmann Media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163.3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06.07.23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Murmann Diana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474.2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127.35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Caputo Giulio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174.0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01.07.2023</w:t>
            </w:r>
            <w:r>
              <w:t xml:space="preserve"> - </w:t>
            </w:r>
            <w:r>
              <w:rPr/>
              <w:t xml:space="preserve">30.11.2023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32.00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15.12.23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Caputo Giulio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404.0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50.85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Elshani Lorik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Jäggi Remo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Haci Kozludere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120.05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01.06.2022</w:t>
            </w:r>
            <w:r>
              <w:t xml:space="preserve"> - </w:t>
            </w:r>
            <w:r>
              <w:rPr/>
              <w:t xml:space="preserve">31.01.2023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-43.50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Ismaili Lulezim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305.8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72.95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Singh Rawinder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31.36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01.09.2022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-81.00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22.05.23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Leotrim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221.3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9E7AA1" w:rsidRDefault="009E7AA1" w14:paraId="3D0FE28F" w14:textId="473AF3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B51EBE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B51EBE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