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EIS Measurement Report</w:t>
      </w:r>
    </w:p>
    <w:p>
      <w:r>
        <w:t xml:space="preserve">The measurement conditions are as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Frequency Range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100 mHz ~ 1 MHz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Amplitude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 mV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25°C</w:t>
            </w:r>
          </w:p>
        </w:tc>
      </w:tr>
    </w:tbl>
    <w:p/>
    <w:p>
      <w:r>
        <w:t xml:space="preserve">The measurement results are shown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Sample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Rs (Ohm)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Rct (Ohm)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Cell-A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0.045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1.23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Cell-B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0.052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1.87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Cell-C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0.041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0.95</w:t>
            </w:r>
          </w:p>
        </w:tc>
      </w:tr>
    </w:tbl>
    <w:p/>
    <w:p>
      <w:r>
        <w:t xml:space="preserve">Cell-C exhibits the lowest Rct value, indicating optimal performance.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2026-03-22T08:20:18.146Z</dcterms:created>
  <dcterms:modified xsi:type="dcterms:W3CDTF">2026-03-22T08:20:18.146Z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