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03EE3" w14:textId="77777777" w:rsidR="00EE3C1D" w:rsidRDefault="00000000">
      <w:pPr>
        <w:spacing w:after="80"/>
        <w:jc w:val="center"/>
      </w:pPr>
      <w:r>
        <w:rPr>
          <w:rFonts w:eastAsia="Arial"/>
          <w:b/>
          <w:bCs/>
          <w:color w:val="1F4E79"/>
          <w:sz w:val="52"/>
          <w:szCs w:val="52"/>
        </w:rPr>
        <w:t>Electrochemical Impedance Spectroscopy</w:t>
      </w:r>
    </w:p>
    <w:p w14:paraId="47B992FC" w14:textId="77777777" w:rsidR="00EE3C1D" w:rsidRDefault="00000000">
      <w:pPr>
        <w:spacing w:after="80"/>
        <w:jc w:val="center"/>
      </w:pPr>
      <w:r>
        <w:rPr>
          <w:rFonts w:eastAsia="Arial"/>
          <w:color w:val="555555"/>
          <w:sz w:val="28"/>
          <w:szCs w:val="28"/>
        </w:rPr>
        <w:t>Technical Overview and Practical Applications</w:t>
      </w:r>
    </w:p>
    <w:p w14:paraId="3548A597" w14:textId="77777777" w:rsidR="00EE3C1D" w:rsidRDefault="00000000">
      <w:pPr>
        <w:spacing w:after="400"/>
        <w:jc w:val="center"/>
      </w:pPr>
      <w:r>
        <w:rPr>
          <w:rFonts w:eastAsia="Arial"/>
          <w:color w:val="888888"/>
          <w:sz w:val="20"/>
          <w:szCs w:val="20"/>
        </w:rPr>
        <w:t xml:space="preserve">Version </w:t>
      </w:r>
      <w:proofErr w:type="gramStart"/>
      <w:r>
        <w:rPr>
          <w:rFonts w:eastAsia="Arial"/>
          <w:color w:val="888888"/>
          <w:sz w:val="20"/>
          <w:szCs w:val="20"/>
        </w:rPr>
        <w:t>1.0  |</w:t>
      </w:r>
      <w:proofErr w:type="gramEnd"/>
      <w:r>
        <w:rPr>
          <w:rFonts w:eastAsia="Arial"/>
          <w:color w:val="888888"/>
          <w:sz w:val="20"/>
          <w:szCs w:val="20"/>
        </w:rPr>
        <w:t xml:space="preserve">  March </w:t>
      </w:r>
      <w:proofErr w:type="gramStart"/>
      <w:r>
        <w:rPr>
          <w:rFonts w:eastAsia="Arial"/>
          <w:color w:val="888888"/>
          <w:sz w:val="20"/>
          <w:szCs w:val="20"/>
        </w:rPr>
        <w:t>2026  |</w:t>
      </w:r>
      <w:proofErr w:type="gramEnd"/>
      <w:r>
        <w:rPr>
          <w:rFonts w:eastAsia="Arial"/>
          <w:color w:val="888888"/>
          <w:sz w:val="20"/>
          <w:szCs w:val="20"/>
        </w:rPr>
        <w:t xml:space="preserve">  </w:t>
      </w:r>
      <w:proofErr w:type="spellStart"/>
      <w:r>
        <w:rPr>
          <w:rFonts w:eastAsia="Arial"/>
          <w:color w:val="888888"/>
          <w:sz w:val="20"/>
          <w:szCs w:val="20"/>
        </w:rPr>
        <w:t>FieldCure</w:t>
      </w:r>
      <w:proofErr w:type="spellEnd"/>
      <w:r>
        <w:rPr>
          <w:rFonts w:eastAsia="Arial"/>
          <w:color w:val="888888"/>
          <w:sz w:val="20"/>
          <w:szCs w:val="20"/>
        </w:rPr>
        <w:t xml:space="preserve"> R&amp;D</w:t>
      </w:r>
    </w:p>
    <w:p w14:paraId="3F0555BE" w14:textId="77777777" w:rsidR="00EE3C1D" w:rsidRDefault="00EE3C1D">
      <w:pPr>
        <w:pBdr>
          <w:bottom w:val="single" w:sz="6" w:space="1" w:color="CCCCCC"/>
        </w:pBdr>
        <w:spacing w:before="160" w:after="160"/>
      </w:pPr>
    </w:p>
    <w:p w14:paraId="4AB7233A" w14:textId="77777777" w:rsidR="00EE3C1D" w:rsidRDefault="00000000">
      <w:pPr>
        <w:pStyle w:val="1"/>
      </w:pPr>
      <w:r>
        <w:t>1. Introduction to EIS</w:t>
      </w:r>
    </w:p>
    <w:p w14:paraId="6ECF53AA" w14:textId="77777777" w:rsidR="00EE3C1D" w:rsidRDefault="00000000">
      <w:pPr>
        <w:spacing w:after="160"/>
        <w:jc w:val="both"/>
      </w:pPr>
      <w:r>
        <w:rPr>
          <w:rFonts w:eastAsia="Arial"/>
        </w:rPr>
        <w:t>Electrochemical Impedance Spectroscopy (EIS) is a powerful analytical technique used to characterize the electrical behavior of electrochemical systems. By applying a small sinusoidal voltage perturbation across a range of frequencies and measuring the resulting current response, EIS provides a comprehensive picture of the processes occurring at electrode-electrolyte interfaces.</w:t>
      </w:r>
    </w:p>
    <w:p w14:paraId="22C99AAB" w14:textId="77777777" w:rsidR="00EE3C1D" w:rsidRDefault="00000000">
      <w:pPr>
        <w:spacing w:after="160"/>
        <w:jc w:val="both"/>
      </w:pPr>
      <w:r>
        <w:rPr>
          <w:rFonts w:eastAsia="Arial"/>
        </w:rPr>
        <w:t>Unlike DC techniques, EIS is non-destructive and can separate overlapping processes that occur on different timescales. This makes it particularly valuable for studying batteries, fuel cells, corrosion, and biological systems. The technique operates in the frequency domain, typically spanning from a few millihertz to several megahertz.</w:t>
      </w:r>
    </w:p>
    <w:p w14:paraId="2B3F59FB" w14:textId="77777777" w:rsidR="00EE3C1D" w:rsidRDefault="00000000">
      <w:pPr>
        <w:spacing w:after="160"/>
        <w:jc w:val="both"/>
      </w:pPr>
      <w:r>
        <w:rPr>
          <w:rFonts w:eastAsia="Arial"/>
        </w:rPr>
        <w:t>The fundamental quantity measured is impedance Z, defined as the ratio of the voltage phasor to the current phasor:</w:t>
      </w:r>
    </w:p>
    <w:p w14:paraId="386BAD14" w14:textId="77777777" w:rsidR="00EE3C1D" w:rsidRPr="00DA23E3" w:rsidRDefault="00000000">
      <w:pPr>
        <w:spacing w:before="120" w:after="200"/>
        <w:jc w:val="center"/>
        <w:rPr>
          <w:lang w:val="pl-PL"/>
        </w:rPr>
      </w:pPr>
      <w:r w:rsidRPr="00DA23E3">
        <w:rPr>
          <w:rFonts w:ascii="Courier New" w:eastAsia="Courier New" w:hAnsi="Courier New" w:cs="Courier New"/>
          <w:b/>
          <w:bCs/>
          <w:lang w:val="pl-PL"/>
        </w:rPr>
        <w:t>Z(</w:t>
      </w:r>
      <w:r>
        <w:rPr>
          <w:rFonts w:ascii="Courier New" w:eastAsia="Courier New" w:hAnsi="Courier New" w:cs="Courier New"/>
          <w:b/>
          <w:bCs/>
        </w:rPr>
        <w:t>ω</w:t>
      </w:r>
      <w:r w:rsidRPr="00DA23E3">
        <w:rPr>
          <w:rFonts w:ascii="Courier New" w:eastAsia="Courier New" w:hAnsi="Courier New" w:cs="Courier New"/>
          <w:b/>
          <w:bCs/>
          <w:lang w:val="pl-PL"/>
        </w:rPr>
        <w:t>) = V(</w:t>
      </w:r>
      <w:r>
        <w:rPr>
          <w:rFonts w:ascii="Courier New" w:eastAsia="Courier New" w:hAnsi="Courier New" w:cs="Courier New"/>
          <w:b/>
          <w:bCs/>
        </w:rPr>
        <w:t>ω</w:t>
      </w:r>
      <w:r w:rsidRPr="00DA23E3">
        <w:rPr>
          <w:rFonts w:ascii="Courier New" w:eastAsia="Courier New" w:hAnsi="Courier New" w:cs="Courier New"/>
          <w:b/>
          <w:bCs/>
          <w:lang w:val="pl-PL"/>
        </w:rPr>
        <w:t>) / I(</w:t>
      </w:r>
      <w:r>
        <w:rPr>
          <w:rFonts w:ascii="Courier New" w:eastAsia="Courier New" w:hAnsi="Courier New" w:cs="Courier New"/>
          <w:b/>
          <w:bCs/>
        </w:rPr>
        <w:t>ω</w:t>
      </w:r>
      <w:r w:rsidRPr="00DA23E3">
        <w:rPr>
          <w:rFonts w:ascii="Courier New" w:eastAsia="Courier New" w:hAnsi="Courier New" w:cs="Courier New"/>
          <w:b/>
          <w:bCs/>
          <w:lang w:val="pl-PL"/>
        </w:rPr>
        <w:t>) = Z' + jZ''</w:t>
      </w:r>
    </w:p>
    <w:p w14:paraId="15DBA944" w14:textId="77777777" w:rsidR="00EE3C1D" w:rsidRDefault="00000000">
      <w:pPr>
        <w:spacing w:after="160"/>
        <w:jc w:val="both"/>
      </w:pPr>
      <w:r>
        <w:rPr>
          <w:rFonts w:eastAsia="Arial"/>
        </w:rPr>
        <w:t xml:space="preserve">where Z' is the real part (resistance) and </w:t>
      </w:r>
      <w:proofErr w:type="gramStart"/>
      <w:r>
        <w:rPr>
          <w:rFonts w:eastAsia="Arial"/>
        </w:rPr>
        <w:t>Z''</w:t>
      </w:r>
      <w:proofErr w:type="gramEnd"/>
      <w:r>
        <w:rPr>
          <w:rFonts w:eastAsia="Arial"/>
        </w:rPr>
        <w:t xml:space="preserve"> is the imaginary part (reactance) of the impedance. The angular frequency ω = 2πf, where f is the excitation frequency in hertz.</w:t>
      </w:r>
    </w:p>
    <w:p w14:paraId="26F956BE" w14:textId="77777777" w:rsidR="00EE3C1D" w:rsidRDefault="00EE3C1D">
      <w:pPr>
        <w:pBdr>
          <w:bottom w:val="single" w:sz="6" w:space="1" w:color="CCCCCC"/>
        </w:pBdr>
        <w:spacing w:before="160" w:after="160"/>
      </w:pPr>
    </w:p>
    <w:p w14:paraId="468183FA" w14:textId="77777777" w:rsidR="00EE3C1D" w:rsidRDefault="00000000">
      <w:pPr>
        <w:pStyle w:val="1"/>
      </w:pPr>
      <w:r>
        <w:t>2. Equivalent Circuit Models</w:t>
      </w:r>
    </w:p>
    <w:p w14:paraId="71B0D633" w14:textId="77777777" w:rsidR="00EE3C1D" w:rsidRDefault="00000000">
      <w:pPr>
        <w:spacing w:after="160"/>
        <w:jc w:val="both"/>
      </w:pPr>
      <w:r>
        <w:rPr>
          <w:rFonts w:eastAsia="Arial"/>
        </w:rPr>
        <w:t>The most common approach to interpreting EIS data is through equivalent circuit modeling (ECM). A physical electrochemical system is represented by a network of ideal circuit elements — resistors, capacitors, and inductors — whose combined impedance response matches the measured spectra.</w:t>
      </w:r>
    </w:p>
    <w:p w14:paraId="28164E33" w14:textId="77777777" w:rsidR="00EE3C1D" w:rsidRDefault="00000000">
      <w:pPr>
        <w:pStyle w:val="2"/>
      </w:pPr>
      <w:r>
        <w:t>2.1 Basic Circuit Elements</w:t>
      </w:r>
    </w:p>
    <w:p w14:paraId="7AC2D51D" w14:textId="77777777" w:rsidR="00EE3C1D" w:rsidRDefault="00000000">
      <w:pPr>
        <w:spacing w:after="160"/>
        <w:jc w:val="both"/>
      </w:pPr>
      <w:r>
        <w:rPr>
          <w:rFonts w:eastAsia="Arial"/>
        </w:rPr>
        <w:t>Each ideal element has a characteristic impedance response:</w:t>
      </w:r>
    </w:p>
    <w:p w14:paraId="1F76AA88" w14:textId="77777777" w:rsidR="00EE3C1D" w:rsidRDefault="00EE3C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400"/>
        <w:gridCol w:w="3360"/>
      </w:tblGrid>
      <w:tr w:rsidR="00EE3C1D" w14:paraId="010BA6F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78D396" w14:textId="77777777" w:rsidR="00EE3C1D" w:rsidRDefault="00000000">
            <w:r>
              <w:rPr>
                <w:rFonts w:eastAsia="Arial"/>
                <w:b/>
                <w:bCs/>
                <w:sz w:val="22"/>
                <w:szCs w:val="22"/>
              </w:rPr>
              <w:t>Element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59F378" w14:textId="77777777" w:rsidR="00EE3C1D" w:rsidRDefault="00000000">
            <w:r>
              <w:rPr>
                <w:rFonts w:eastAsia="Arial"/>
                <w:b/>
                <w:bCs/>
                <w:sz w:val="22"/>
                <w:szCs w:val="22"/>
              </w:rPr>
              <w:t>Symbol</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DDEB22" w14:textId="77777777" w:rsidR="00EE3C1D" w:rsidRDefault="00000000">
            <w:r>
              <w:rPr>
                <w:rFonts w:eastAsia="Arial"/>
                <w:b/>
                <w:bCs/>
                <w:sz w:val="22"/>
                <w:szCs w:val="22"/>
              </w:rPr>
              <w:t>Impedance Z(ω)</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923518" w14:textId="77777777" w:rsidR="00EE3C1D" w:rsidRDefault="00000000">
            <w:r>
              <w:rPr>
                <w:rFonts w:eastAsia="Arial"/>
                <w:b/>
                <w:bCs/>
                <w:sz w:val="22"/>
                <w:szCs w:val="22"/>
              </w:rPr>
              <w:t>Physical Interpretation</w:t>
            </w:r>
          </w:p>
        </w:tc>
      </w:tr>
      <w:tr w:rsidR="00EE3C1D" w14:paraId="2C39956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15C59" w14:textId="77777777" w:rsidR="00EE3C1D" w:rsidRDefault="00000000">
            <w:r>
              <w:rPr>
                <w:rFonts w:eastAsia="Arial"/>
                <w:sz w:val="22"/>
                <w:szCs w:val="22"/>
              </w:rPr>
              <w:t>Resistor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09D86" w14:textId="77777777" w:rsidR="00EE3C1D" w:rsidRDefault="00000000">
            <w:r>
              <w:rPr>
                <w:rFonts w:eastAsia="Arial"/>
                <w:sz w:val="22"/>
                <w:szCs w:val="22"/>
              </w:rPr>
              <w:t>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7DECC" w14:textId="77777777" w:rsidR="00EE3C1D" w:rsidRDefault="00000000">
            <w:r>
              <w:rPr>
                <w:rFonts w:eastAsia="Arial"/>
                <w:sz w:val="22"/>
                <w:szCs w:val="22"/>
              </w:rPr>
              <w:t>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AE5AA" w14:textId="77777777" w:rsidR="00EE3C1D" w:rsidRDefault="00000000">
            <w:r>
              <w:rPr>
                <w:rFonts w:eastAsia="Arial"/>
                <w:sz w:val="22"/>
                <w:szCs w:val="22"/>
              </w:rPr>
              <w:t xml:space="preserve">Ohmic resistance (electrolyte, </w:t>
            </w:r>
            <w:r>
              <w:rPr>
                <w:rFonts w:eastAsia="Arial"/>
                <w:sz w:val="22"/>
                <w:szCs w:val="22"/>
              </w:rPr>
              <w:lastRenderedPageBreak/>
              <w:t>contact)</w:t>
            </w:r>
          </w:p>
        </w:tc>
      </w:tr>
      <w:tr w:rsidR="00EE3C1D" w14:paraId="651854E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4965C" w14:textId="77777777" w:rsidR="00EE3C1D" w:rsidRDefault="00000000">
            <w:r>
              <w:rPr>
                <w:rFonts w:eastAsia="Arial"/>
                <w:sz w:val="22"/>
                <w:szCs w:val="22"/>
              </w:rPr>
              <w:lastRenderedPageBreak/>
              <w:t>Capacitor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92561" w14:textId="77777777" w:rsidR="00EE3C1D" w:rsidRDefault="00000000">
            <w:r>
              <w:rPr>
                <w:rFonts w:eastAsia="Arial"/>
                <w:sz w:val="22"/>
                <w:szCs w:val="22"/>
              </w:rPr>
              <w:t>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BF1E6" w14:textId="77777777" w:rsidR="00EE3C1D" w:rsidRDefault="00000000">
            <w:r>
              <w:rPr>
                <w:rFonts w:eastAsia="Arial"/>
                <w:sz w:val="22"/>
                <w:szCs w:val="22"/>
              </w:rPr>
              <w:t xml:space="preserve">1 / </w:t>
            </w:r>
            <w:proofErr w:type="spellStart"/>
            <w:r>
              <w:rPr>
                <w:rFonts w:eastAsia="Arial"/>
                <w:sz w:val="22"/>
                <w:szCs w:val="22"/>
              </w:rPr>
              <w:t>jωC</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BE18A" w14:textId="77777777" w:rsidR="00EE3C1D" w:rsidRDefault="00000000">
            <w:r>
              <w:rPr>
                <w:rFonts w:eastAsia="Arial"/>
                <w:sz w:val="22"/>
                <w:szCs w:val="22"/>
              </w:rPr>
              <w:t>Double-layer capacitance</w:t>
            </w:r>
          </w:p>
        </w:tc>
      </w:tr>
      <w:tr w:rsidR="00EE3C1D" w14:paraId="7B5B2A6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F1A94" w14:textId="77777777" w:rsidR="00EE3C1D" w:rsidRDefault="00000000">
            <w:r>
              <w:rPr>
                <w:rFonts w:eastAsia="Arial"/>
                <w:sz w:val="22"/>
                <w:szCs w:val="22"/>
              </w:rPr>
              <w:t>Inductor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BA417" w14:textId="77777777" w:rsidR="00EE3C1D" w:rsidRDefault="00000000">
            <w:r>
              <w:rPr>
                <w:rFonts w:eastAsia="Arial"/>
                <w:sz w:val="22"/>
                <w:szCs w:val="22"/>
              </w:rPr>
              <w:t>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2D7CE" w14:textId="77777777" w:rsidR="00EE3C1D" w:rsidRDefault="00000000">
            <w:proofErr w:type="spellStart"/>
            <w:r>
              <w:rPr>
                <w:rFonts w:eastAsia="Arial"/>
                <w:sz w:val="22"/>
                <w:szCs w:val="22"/>
              </w:rPr>
              <w:t>jωL</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DBE52" w14:textId="77777777" w:rsidR="00EE3C1D" w:rsidRDefault="00000000">
            <w:r>
              <w:rPr>
                <w:rFonts w:eastAsia="Arial"/>
                <w:sz w:val="22"/>
                <w:szCs w:val="22"/>
              </w:rPr>
              <w:t>Parasitic inductance (wiring, tabs)</w:t>
            </w:r>
          </w:p>
        </w:tc>
      </w:tr>
      <w:tr w:rsidR="00EE3C1D" w14:paraId="7206CD8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595DD" w14:textId="77777777" w:rsidR="00EE3C1D" w:rsidRDefault="00000000">
            <w:r>
              <w:rPr>
                <w:rFonts w:eastAsia="Arial"/>
                <w:sz w:val="22"/>
                <w:szCs w:val="22"/>
              </w:rPr>
              <w:t>CPE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33C32" w14:textId="77777777" w:rsidR="00EE3C1D" w:rsidRDefault="00000000">
            <w:r>
              <w:rPr>
                <w:rFonts w:eastAsia="Arial"/>
                <w:sz w:val="22"/>
                <w:szCs w:val="22"/>
              </w:rPr>
              <w:t>Q</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8F5D8" w14:textId="77777777" w:rsidR="00EE3C1D" w:rsidRDefault="00000000">
            <w:r>
              <w:rPr>
                <w:rFonts w:eastAsia="Arial"/>
                <w:sz w:val="22"/>
                <w:szCs w:val="22"/>
              </w:rPr>
              <w:t>1 / (Y₀(</w:t>
            </w:r>
            <w:proofErr w:type="spellStart"/>
            <w:r>
              <w:rPr>
                <w:rFonts w:eastAsia="Arial"/>
                <w:sz w:val="22"/>
                <w:szCs w:val="22"/>
              </w:rPr>
              <w:t>j</w:t>
            </w:r>
            <w:proofErr w:type="gramStart"/>
            <w:r>
              <w:rPr>
                <w:rFonts w:eastAsia="Arial"/>
                <w:sz w:val="22"/>
                <w:szCs w:val="22"/>
              </w:rPr>
              <w:t>ω</w:t>
            </w:r>
            <w:proofErr w:type="spellEnd"/>
            <w:r>
              <w:rPr>
                <w:rFonts w:eastAsia="Arial"/>
                <w:sz w:val="22"/>
                <w:szCs w:val="22"/>
              </w:rPr>
              <w:t>)^</w:t>
            </w:r>
            <w:proofErr w:type="gramEnd"/>
            <w:r>
              <w:rPr>
                <w:rFonts w:eastAsia="Arial"/>
                <w:sz w:val="22"/>
                <w:szCs w:val="22"/>
              </w:rPr>
              <w:t>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C5BB3" w14:textId="77777777" w:rsidR="00EE3C1D" w:rsidRDefault="00000000">
            <w:r>
              <w:rPr>
                <w:rFonts w:eastAsia="Arial"/>
                <w:sz w:val="22"/>
                <w:szCs w:val="22"/>
              </w:rPr>
              <w:t>Non-ideal capacitor (surface roughness)</w:t>
            </w:r>
          </w:p>
        </w:tc>
      </w:tr>
      <w:tr w:rsidR="00EE3C1D" w14:paraId="3356F79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866CE" w14:textId="77777777" w:rsidR="00EE3C1D" w:rsidRDefault="00000000">
            <w:r>
              <w:rPr>
                <w:rFonts w:eastAsia="Arial"/>
                <w:sz w:val="22"/>
                <w:szCs w:val="22"/>
              </w:rPr>
              <w:t>Warburg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C9285" w14:textId="77777777" w:rsidR="00EE3C1D" w:rsidRDefault="00000000">
            <w:r>
              <w:rPr>
                <w:rFonts w:eastAsia="Arial"/>
                <w:sz w:val="22"/>
                <w:szCs w:val="22"/>
              </w:rPr>
              <w:t>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E0688" w14:textId="77777777" w:rsidR="00EE3C1D" w:rsidRDefault="00000000">
            <w:r>
              <w:rPr>
                <w:rFonts w:eastAsia="Arial"/>
                <w:sz w:val="22"/>
                <w:szCs w:val="22"/>
              </w:rPr>
              <w:t>σ/√(</w:t>
            </w:r>
            <w:proofErr w:type="spellStart"/>
            <w:r>
              <w:rPr>
                <w:rFonts w:eastAsia="Arial"/>
                <w:sz w:val="22"/>
                <w:szCs w:val="22"/>
              </w:rPr>
              <w:t>jω</w:t>
            </w:r>
            <w:proofErr w:type="spellEnd"/>
            <w:r>
              <w:rPr>
                <w:rFonts w:eastAsia="Arial"/>
                <w:sz w:val="22"/>
                <w:szCs w:val="22"/>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D5FF5" w14:textId="77777777" w:rsidR="00EE3C1D" w:rsidRDefault="00000000">
            <w:r>
              <w:rPr>
                <w:rFonts w:eastAsia="Arial"/>
                <w:sz w:val="22"/>
                <w:szCs w:val="22"/>
              </w:rPr>
              <w:t>Semi-infinite diffusion</w:t>
            </w:r>
          </w:p>
        </w:tc>
      </w:tr>
    </w:tbl>
    <w:p w14:paraId="2A6567E6" w14:textId="77777777" w:rsidR="00EE3C1D" w:rsidRDefault="00EE3C1D">
      <w:pPr>
        <w:spacing w:after="200"/>
      </w:pPr>
    </w:p>
    <w:p w14:paraId="0F4FA8B1" w14:textId="77777777" w:rsidR="00EE3C1D" w:rsidRDefault="00000000">
      <w:pPr>
        <w:pStyle w:val="2"/>
      </w:pPr>
      <w:r>
        <w:t>2.2 The Randles Circuit</w:t>
      </w:r>
    </w:p>
    <w:p w14:paraId="7E07425F" w14:textId="77777777" w:rsidR="00EE3C1D" w:rsidRDefault="00000000">
      <w:pPr>
        <w:spacing w:after="160"/>
        <w:jc w:val="both"/>
      </w:pPr>
      <w:r>
        <w:rPr>
          <w:rFonts w:eastAsia="Arial"/>
        </w:rPr>
        <w:t xml:space="preserve">The Randles circuit is the most widely used equivalent circuit model for simple electrode reactions. It consists of a solution resistance Rs in series with a parallel combination of the double-layer capacitance </w:t>
      </w:r>
      <w:proofErr w:type="spellStart"/>
      <w:r>
        <w:rPr>
          <w:rFonts w:eastAsia="Arial"/>
        </w:rPr>
        <w:t>Cdl</w:t>
      </w:r>
      <w:proofErr w:type="spellEnd"/>
      <w:r>
        <w:rPr>
          <w:rFonts w:eastAsia="Arial"/>
        </w:rPr>
        <w:t xml:space="preserve"> and the faradaic impedance </w:t>
      </w:r>
      <w:proofErr w:type="spellStart"/>
      <w:r>
        <w:rPr>
          <w:rFonts w:eastAsia="Arial"/>
        </w:rPr>
        <w:t>Zf</w:t>
      </w:r>
      <w:proofErr w:type="spellEnd"/>
      <w:r>
        <w:rPr>
          <w:rFonts w:eastAsia="Arial"/>
        </w:rPr>
        <w:t>.</w:t>
      </w:r>
    </w:p>
    <w:p w14:paraId="778A3FED" w14:textId="77777777" w:rsidR="00EE3C1D" w:rsidRDefault="00000000">
      <w:pPr>
        <w:spacing w:after="160"/>
        <w:jc w:val="both"/>
      </w:pPr>
      <w:r>
        <w:rPr>
          <w:rFonts w:eastAsia="Arial"/>
        </w:rPr>
        <w:t xml:space="preserve">The faradaic impedance itself comprises a charge-transfer resistance </w:t>
      </w:r>
      <w:proofErr w:type="spellStart"/>
      <w:r>
        <w:rPr>
          <w:rFonts w:eastAsia="Arial"/>
        </w:rPr>
        <w:t>Rct</w:t>
      </w:r>
      <w:proofErr w:type="spellEnd"/>
      <w:r>
        <w:rPr>
          <w:rFonts w:eastAsia="Arial"/>
        </w:rPr>
        <w:t xml:space="preserve"> in series with the Warburg diffusion element W. This model is appropriate when mass transport plays a significant role, such as in batteries under load or in electrodeposition processes.</w:t>
      </w:r>
    </w:p>
    <w:p w14:paraId="0DC36C66" w14:textId="77777777" w:rsidR="00EE3C1D" w:rsidRDefault="00000000">
      <w:pPr>
        <w:spacing w:after="160"/>
        <w:jc w:val="both"/>
      </w:pPr>
      <w:r>
        <w:rPr>
          <w:rFonts w:eastAsia="Arial"/>
        </w:rPr>
        <w:t>In the Nyquist plot (</w:t>
      </w:r>
      <w:proofErr w:type="gramStart"/>
      <w:r>
        <w:rPr>
          <w:rFonts w:eastAsia="Arial"/>
        </w:rPr>
        <w:t>Z''</w:t>
      </w:r>
      <w:proofErr w:type="gramEnd"/>
      <w:r>
        <w:rPr>
          <w:rFonts w:eastAsia="Arial"/>
        </w:rPr>
        <w:t xml:space="preserve"> vs. Z'), the Randles circuit produces a characteristic semicircle at high frequencies followed by a 45-degree line at low frequencies. The diameter of the semicircle corresponds directly to </w:t>
      </w:r>
      <w:proofErr w:type="spellStart"/>
      <w:r>
        <w:rPr>
          <w:rFonts w:eastAsia="Arial"/>
        </w:rPr>
        <w:t>Rct</w:t>
      </w:r>
      <w:proofErr w:type="spellEnd"/>
      <w:r>
        <w:rPr>
          <w:rFonts w:eastAsia="Arial"/>
        </w:rPr>
        <w:t>, while the x-intercept at the high-frequency limit gives Rs.</w:t>
      </w:r>
    </w:p>
    <w:p w14:paraId="1D223DED" w14:textId="77777777" w:rsidR="00EE3C1D" w:rsidRDefault="00000000">
      <w:pPr>
        <w:pStyle w:val="2"/>
      </w:pPr>
      <w:r>
        <w:t>2.3 Limitations of Equivalent Circuit Modeling</w:t>
      </w:r>
    </w:p>
    <w:p w14:paraId="45AE81C4" w14:textId="77777777" w:rsidR="00EE3C1D" w:rsidRDefault="00000000">
      <w:pPr>
        <w:spacing w:after="160"/>
        <w:jc w:val="both"/>
      </w:pPr>
      <w:r>
        <w:rPr>
          <w:rFonts w:eastAsia="Arial"/>
        </w:rPr>
        <w:t>Despite its widespread use, ECM has important limitations that practitioners must acknowledge. The non-uniqueness problem states that multiple different circuit topologies can produce nearly identical impedance spectra. Without physical intuition guiding model selection, parameter fitting becomes ambiguous.</w:t>
      </w:r>
    </w:p>
    <w:p w14:paraId="52B51FC8" w14:textId="77777777" w:rsidR="00EE3C1D" w:rsidRDefault="00000000">
      <w:pPr>
        <w:spacing w:after="160"/>
        <w:jc w:val="both"/>
      </w:pPr>
      <w:r>
        <w:rPr>
          <w:rFonts w:eastAsia="Arial"/>
        </w:rPr>
        <w:t>Furthermore, ideal circuit elements are mathematical abstractions. Real electrochemical interfaces rarely exhibit ideal capacitive behavior; instead, the constant phase element (CPE) is often required. The CPE exponent n ranges from 0 (pure resistor) to 1 (ideal capacitor) and captures the distributed nature of real interfaces.</w:t>
      </w:r>
    </w:p>
    <w:p w14:paraId="099124DC" w14:textId="77777777" w:rsidR="00EE3C1D" w:rsidRDefault="00EE3C1D">
      <w:pPr>
        <w:pBdr>
          <w:bottom w:val="single" w:sz="6" w:space="1" w:color="CCCCCC"/>
        </w:pBdr>
        <w:spacing w:before="160" w:after="160"/>
      </w:pPr>
    </w:p>
    <w:p w14:paraId="203FC04D" w14:textId="77777777" w:rsidR="00EE3C1D" w:rsidRDefault="00000000">
      <w:pPr>
        <w:pStyle w:val="1"/>
      </w:pPr>
      <w:r>
        <w:t>3. Distribution of Relaxation Times</w:t>
      </w:r>
    </w:p>
    <w:p w14:paraId="48C0FC2D" w14:textId="77777777" w:rsidR="00EE3C1D" w:rsidRDefault="00000000">
      <w:pPr>
        <w:spacing w:after="160"/>
        <w:jc w:val="both"/>
      </w:pPr>
      <w:r>
        <w:rPr>
          <w:rFonts w:eastAsia="Arial"/>
        </w:rPr>
        <w:t>An alternative to ECM is the Distribution of Relaxation Times (DRT) analysis. Rather than fitting a predefined circuit, DRT decomposes the impedance spectrum into a continuous distribution of RC elements, each characterized by a time constant τ = RC.</w:t>
      </w:r>
    </w:p>
    <w:p w14:paraId="2E9718A6" w14:textId="77777777" w:rsidR="00EE3C1D" w:rsidRDefault="00000000">
      <w:pPr>
        <w:spacing w:after="160"/>
        <w:jc w:val="both"/>
      </w:pPr>
      <w:r>
        <w:rPr>
          <w:rFonts w:eastAsia="Arial"/>
        </w:rPr>
        <w:t>The relationship between the measured impedance and the DRT function γ(τ) is given by:</w:t>
      </w:r>
    </w:p>
    <w:p w14:paraId="75996B06" w14:textId="77777777" w:rsidR="00EE3C1D" w:rsidRDefault="00000000">
      <w:pPr>
        <w:spacing w:before="120" w:after="200"/>
        <w:jc w:val="center"/>
      </w:pPr>
      <w:r>
        <w:rPr>
          <w:rFonts w:ascii="Courier New" w:eastAsia="Courier New" w:hAnsi="Courier New" w:cs="Courier New"/>
          <w:b/>
          <w:bCs/>
        </w:rPr>
        <w:lastRenderedPageBreak/>
        <w:t xml:space="preserve">Z(ω) = R∞ + </w:t>
      </w:r>
      <w:proofErr w:type="spellStart"/>
      <w:r>
        <w:rPr>
          <w:rFonts w:ascii="Courier New" w:eastAsia="Courier New" w:hAnsi="Courier New" w:cs="Courier New"/>
          <w:b/>
          <w:bCs/>
        </w:rPr>
        <w:t>Rpol</w:t>
      </w:r>
      <w:proofErr w:type="spellEnd"/>
      <w:r>
        <w:rPr>
          <w:rFonts w:ascii="Courier New" w:eastAsia="Courier New" w:hAnsi="Courier New" w:cs="Courier New"/>
          <w:b/>
          <w:bCs/>
        </w:rPr>
        <w:t xml:space="preserve"> ∫ γ(τ) / (1 + </w:t>
      </w:r>
      <w:proofErr w:type="spellStart"/>
      <w:r>
        <w:rPr>
          <w:rFonts w:ascii="Courier New" w:eastAsia="Courier New" w:hAnsi="Courier New" w:cs="Courier New"/>
          <w:b/>
          <w:bCs/>
        </w:rPr>
        <w:t>jωτ</w:t>
      </w:r>
      <w:proofErr w:type="spellEnd"/>
      <w:r>
        <w:rPr>
          <w:rFonts w:ascii="Courier New" w:eastAsia="Courier New" w:hAnsi="Courier New" w:cs="Courier New"/>
          <w:b/>
          <w:bCs/>
        </w:rPr>
        <w:t xml:space="preserve">) </w:t>
      </w:r>
      <w:proofErr w:type="gramStart"/>
      <w:r>
        <w:rPr>
          <w:rFonts w:ascii="Courier New" w:eastAsia="Courier New" w:hAnsi="Courier New" w:cs="Courier New"/>
          <w:b/>
          <w:bCs/>
        </w:rPr>
        <w:t>d(</w:t>
      </w:r>
      <w:proofErr w:type="gramEnd"/>
      <w:r>
        <w:rPr>
          <w:rFonts w:ascii="Courier New" w:eastAsia="Courier New" w:hAnsi="Courier New" w:cs="Courier New"/>
          <w:b/>
          <w:bCs/>
        </w:rPr>
        <w:t>ln τ)</w:t>
      </w:r>
    </w:p>
    <w:p w14:paraId="19ABB367" w14:textId="77777777" w:rsidR="00EE3C1D" w:rsidRDefault="00000000">
      <w:pPr>
        <w:spacing w:after="160"/>
        <w:jc w:val="both"/>
      </w:pPr>
      <w:r>
        <w:rPr>
          <w:rFonts w:eastAsia="Arial"/>
        </w:rPr>
        <w:t xml:space="preserve">where R∞ is the high-frequency resistance, </w:t>
      </w:r>
      <w:proofErr w:type="spellStart"/>
      <w:r>
        <w:rPr>
          <w:rFonts w:eastAsia="Arial"/>
        </w:rPr>
        <w:t>Rpol</w:t>
      </w:r>
      <w:proofErr w:type="spellEnd"/>
      <w:r>
        <w:rPr>
          <w:rFonts w:eastAsia="Arial"/>
        </w:rPr>
        <w:t xml:space="preserve"> is the total polarization resistance, and the integral is taken over the logarithm of the time constant. The DRT function γ(τ) is normalized such that its integral over ln(τ) equals unity.</w:t>
      </w:r>
    </w:p>
    <w:p w14:paraId="6B0E3162" w14:textId="77777777" w:rsidR="00EE3C1D" w:rsidRDefault="00000000">
      <w:pPr>
        <w:pStyle w:val="2"/>
      </w:pPr>
      <w:r>
        <w:t xml:space="preserve">3.1 The </w:t>
      </w:r>
      <w:proofErr w:type="spellStart"/>
      <w:r>
        <w:t>Loewner</w:t>
      </w:r>
      <w:proofErr w:type="spellEnd"/>
      <w:r>
        <w:t xml:space="preserve"> Framework</w:t>
      </w:r>
    </w:p>
    <w:p w14:paraId="1A897AEF" w14:textId="77777777" w:rsidR="00EE3C1D" w:rsidRDefault="00000000">
      <w:pPr>
        <w:spacing w:after="160"/>
        <w:jc w:val="both"/>
      </w:pPr>
      <w:r>
        <w:rPr>
          <w:rFonts w:eastAsia="Arial"/>
        </w:rPr>
        <w:t xml:space="preserve">Recent advances have introduced the </w:t>
      </w:r>
      <w:proofErr w:type="spellStart"/>
      <w:r>
        <w:rPr>
          <w:rFonts w:eastAsia="Arial"/>
        </w:rPr>
        <w:t>Loewner</w:t>
      </w:r>
      <w:proofErr w:type="spellEnd"/>
      <w:r>
        <w:rPr>
          <w:rFonts w:eastAsia="Arial"/>
        </w:rPr>
        <w:t xml:space="preserve"> framework as a data-driven approach to EIS analysis. Unlike traditional DRT methods that require regularization — and therefore involve subjective parameter choices — the </w:t>
      </w:r>
      <w:proofErr w:type="spellStart"/>
      <w:r>
        <w:rPr>
          <w:rFonts w:eastAsia="Arial"/>
        </w:rPr>
        <w:t>Loewner</w:t>
      </w:r>
      <w:proofErr w:type="spellEnd"/>
      <w:r>
        <w:rPr>
          <w:rFonts w:eastAsia="Arial"/>
        </w:rPr>
        <w:t xml:space="preserve"> method extracts a rational approximation of the impedance directly from the data.</w:t>
      </w:r>
    </w:p>
    <w:p w14:paraId="273DDFE5" w14:textId="77777777" w:rsidR="00EE3C1D" w:rsidRDefault="00000000">
      <w:pPr>
        <w:spacing w:after="160"/>
        <w:jc w:val="both"/>
      </w:pPr>
      <w:r>
        <w:rPr>
          <w:rFonts w:eastAsia="Arial"/>
        </w:rPr>
        <w:t xml:space="preserve">The key insight is that the measured impedance values at different frequencies can be organized into a </w:t>
      </w:r>
      <w:proofErr w:type="spellStart"/>
      <w:r>
        <w:rPr>
          <w:rFonts w:eastAsia="Arial"/>
        </w:rPr>
        <w:t>Loewner</w:t>
      </w:r>
      <w:proofErr w:type="spellEnd"/>
      <w:r>
        <w:rPr>
          <w:rFonts w:eastAsia="Arial"/>
        </w:rPr>
        <w:t xml:space="preserve"> matrix, whose singular value decomposition reveals the underlying model order. Poles and residues of the rational approximation correspond directly to time constants and their weights in the DRT.</w:t>
      </w:r>
    </w:p>
    <w:p w14:paraId="0BC30918" w14:textId="77777777" w:rsidR="00EE3C1D" w:rsidRDefault="00000000">
      <w:pPr>
        <w:spacing w:after="160"/>
        <w:jc w:val="both"/>
      </w:pPr>
      <w:r>
        <w:rPr>
          <w:rFonts w:eastAsia="Arial"/>
        </w:rPr>
        <w:t>This approach offers several advantages: it is parameter-free, computationally efficient, and provides a systematic way to determine model order from the data itself. The method has been validated on synthetic spectra and applied to experimental battery data with excellent results.</w:t>
      </w:r>
    </w:p>
    <w:p w14:paraId="54409A56" w14:textId="77777777" w:rsidR="00EE3C1D" w:rsidRDefault="00000000">
      <w:pPr>
        <w:pStyle w:val="2"/>
      </w:pPr>
      <w:r>
        <w:t>3.2 Series Resistance and Inductance Extraction</w:t>
      </w:r>
    </w:p>
    <w:p w14:paraId="4D6DAD0F" w14:textId="77777777" w:rsidR="00EE3C1D" w:rsidRDefault="00000000">
      <w:pPr>
        <w:spacing w:after="160"/>
        <w:jc w:val="both"/>
      </w:pPr>
      <w:r>
        <w:rPr>
          <w:rFonts w:eastAsia="Arial"/>
        </w:rPr>
        <w:t>A practical challenge in EIS analysis is the correct identification of ohmic series resistance Rs and parasitic series inductance Ls. These elements appear at the highest frequencies and must be subtracted before DRT analysis to avoid artifacts.</w:t>
      </w:r>
    </w:p>
    <w:p w14:paraId="0394EDCC" w14:textId="77777777" w:rsidR="00EE3C1D" w:rsidRDefault="00000000">
      <w:pPr>
        <w:spacing w:after="160"/>
        <w:jc w:val="both"/>
      </w:pPr>
      <w:r>
        <w:rPr>
          <w:rFonts w:eastAsia="Arial"/>
        </w:rPr>
        <w:t xml:space="preserve">In the </w:t>
      </w:r>
      <w:proofErr w:type="spellStart"/>
      <w:r>
        <w:rPr>
          <w:rFonts w:eastAsia="Arial"/>
        </w:rPr>
        <w:t>Loewner</w:t>
      </w:r>
      <w:proofErr w:type="spellEnd"/>
      <w:r>
        <w:rPr>
          <w:rFonts w:eastAsia="Arial"/>
        </w:rPr>
        <w:t xml:space="preserve"> framework, Rs can be estimated from the real-axis intercept of the impedance at the highest measured frequency, corrected for inductive effects. The inductance Ls manifests as a positive imaginary component at high frequencies, forming a characteristic inductive loop in the Nyquist plot.</w:t>
      </w:r>
    </w:p>
    <w:p w14:paraId="03735A51" w14:textId="77777777" w:rsidR="00EE3C1D" w:rsidRDefault="00000000">
      <w:pPr>
        <w:spacing w:after="160"/>
        <w:jc w:val="both"/>
      </w:pPr>
      <w:r>
        <w:rPr>
          <w:rFonts w:eastAsia="Arial"/>
        </w:rPr>
        <w:t xml:space="preserve">Accurate subtraction of Rs and Ls is critical: residual series elements distort the DRT, producing spurious peaks that can be mistaken for real electrochemical processes. Automated detection and subtraction routines have been implemented in </w:t>
      </w:r>
      <w:proofErr w:type="spellStart"/>
      <w:r>
        <w:rPr>
          <w:rFonts w:eastAsia="Arial"/>
        </w:rPr>
        <w:t>ZStudio</w:t>
      </w:r>
      <w:proofErr w:type="spellEnd"/>
      <w:r>
        <w:rPr>
          <w:rFonts w:eastAsia="Arial"/>
        </w:rPr>
        <w:t>.</w:t>
      </w:r>
    </w:p>
    <w:p w14:paraId="7B5C9988" w14:textId="77777777" w:rsidR="00EE3C1D" w:rsidRDefault="00EE3C1D">
      <w:pPr>
        <w:pBdr>
          <w:bottom w:val="single" w:sz="6" w:space="1" w:color="CCCCCC"/>
        </w:pBdr>
        <w:spacing w:before="160" w:after="160"/>
      </w:pPr>
    </w:p>
    <w:p w14:paraId="2A7AFAE2" w14:textId="77777777" w:rsidR="00EE3C1D" w:rsidRDefault="00000000">
      <w:pPr>
        <w:pStyle w:val="1"/>
      </w:pPr>
      <w:r>
        <w:t>4. Measurement Best Practices</w:t>
      </w:r>
    </w:p>
    <w:p w14:paraId="4AF768F9" w14:textId="77777777" w:rsidR="00EE3C1D" w:rsidRDefault="00000000">
      <w:pPr>
        <w:pStyle w:val="2"/>
      </w:pPr>
      <w:r>
        <w:t>4.1 Linearity and Stationarity</w:t>
      </w:r>
    </w:p>
    <w:p w14:paraId="1082ED21" w14:textId="77777777" w:rsidR="00EE3C1D" w:rsidRDefault="00000000">
      <w:pPr>
        <w:spacing w:after="160"/>
        <w:jc w:val="both"/>
      </w:pPr>
      <w:r>
        <w:rPr>
          <w:rFonts w:eastAsia="Arial"/>
        </w:rPr>
        <w:t>EIS theory assumes that the system under test is linear, time-invariant (LTI), and causal. In practice, these conditions are never perfectly satisfied, and the analyst must verify that measurements are conducted within the linear regime.</w:t>
      </w:r>
    </w:p>
    <w:p w14:paraId="09CFC835" w14:textId="77777777" w:rsidR="00EE3C1D" w:rsidRDefault="00000000">
      <w:pPr>
        <w:spacing w:after="160"/>
        <w:jc w:val="both"/>
      </w:pPr>
      <w:r>
        <w:rPr>
          <w:rFonts w:eastAsia="Arial"/>
        </w:rPr>
        <w:t xml:space="preserve">Linearity is checked by performing amplitude sweeps at a fixed frequency: the measured impedance should be independent of the </w:t>
      </w:r>
      <w:proofErr w:type="gramStart"/>
      <w:r>
        <w:rPr>
          <w:rFonts w:eastAsia="Arial"/>
        </w:rPr>
        <w:t>excitation</w:t>
      </w:r>
      <w:proofErr w:type="gramEnd"/>
      <w:r>
        <w:rPr>
          <w:rFonts w:eastAsia="Arial"/>
        </w:rPr>
        <w:t xml:space="preserve"> amplitude. Typical excitation </w:t>
      </w:r>
      <w:r>
        <w:rPr>
          <w:rFonts w:eastAsia="Arial"/>
        </w:rPr>
        <w:lastRenderedPageBreak/>
        <w:t>amplitudes for battery measurements are 5-10 mV RMS, which ensures operation in the linear region while maintaining an adequate signal-to-noise ratio.</w:t>
      </w:r>
    </w:p>
    <w:p w14:paraId="03405C18" w14:textId="77777777" w:rsidR="00EE3C1D" w:rsidRDefault="00000000">
      <w:pPr>
        <w:spacing w:after="160"/>
        <w:jc w:val="both"/>
      </w:pPr>
      <w:r>
        <w:rPr>
          <w:rFonts w:eastAsia="Arial"/>
        </w:rPr>
        <w:t xml:space="preserve">Stationarity requires that the system does not drift significantly during the measurement. Long low-frequency measurements are particularly vulnerable to drift, as the acquisition of a single data point at 1 </w:t>
      </w:r>
      <w:proofErr w:type="spellStart"/>
      <w:r>
        <w:rPr>
          <w:rFonts w:eastAsia="Arial"/>
        </w:rPr>
        <w:t>mHz</w:t>
      </w:r>
      <w:proofErr w:type="spellEnd"/>
      <w:r>
        <w:rPr>
          <w:rFonts w:eastAsia="Arial"/>
        </w:rPr>
        <w:t xml:space="preserve"> takes over 15 minutes. Drift can be detected using the Kramers-</w:t>
      </w:r>
      <w:proofErr w:type="spellStart"/>
      <w:r>
        <w:rPr>
          <w:rFonts w:eastAsia="Arial"/>
        </w:rPr>
        <w:t>Kronig</w:t>
      </w:r>
      <w:proofErr w:type="spellEnd"/>
      <w:r>
        <w:rPr>
          <w:rFonts w:eastAsia="Arial"/>
        </w:rPr>
        <w:t xml:space="preserve"> (KK) relations.</w:t>
      </w:r>
    </w:p>
    <w:p w14:paraId="5719B918" w14:textId="77777777" w:rsidR="00EE3C1D" w:rsidRDefault="00000000">
      <w:pPr>
        <w:pStyle w:val="a4"/>
        <w:numPr>
          <w:ilvl w:val="0"/>
          <w:numId w:val="2"/>
        </w:numPr>
        <w:spacing w:after="80"/>
      </w:pPr>
      <w:r>
        <w:rPr>
          <w:rFonts w:eastAsia="Arial"/>
        </w:rPr>
        <w:t>Always verify KK compliance before interpreting results.</w:t>
      </w:r>
    </w:p>
    <w:p w14:paraId="10DEA64A" w14:textId="77777777" w:rsidR="00EE3C1D" w:rsidRDefault="00000000">
      <w:pPr>
        <w:pStyle w:val="a4"/>
        <w:numPr>
          <w:ilvl w:val="0"/>
          <w:numId w:val="2"/>
        </w:numPr>
        <w:spacing w:after="80"/>
      </w:pPr>
      <w:r>
        <w:rPr>
          <w:rFonts w:eastAsia="Arial"/>
        </w:rPr>
        <w:t>Discard data points with KK residuals exceeding 1-2%.</w:t>
      </w:r>
    </w:p>
    <w:p w14:paraId="489E23D3" w14:textId="77777777" w:rsidR="00EE3C1D" w:rsidRDefault="00000000">
      <w:pPr>
        <w:pStyle w:val="a4"/>
        <w:numPr>
          <w:ilvl w:val="0"/>
          <w:numId w:val="2"/>
        </w:numPr>
        <w:spacing w:after="80"/>
      </w:pPr>
      <w:r>
        <w:rPr>
          <w:rFonts w:eastAsia="Arial"/>
        </w:rPr>
        <w:t xml:space="preserve">Consider multi-sine excitation to reduce </w:t>
      </w:r>
      <w:proofErr w:type="gramStart"/>
      <w:r>
        <w:rPr>
          <w:rFonts w:eastAsia="Arial"/>
        </w:rPr>
        <w:t>measurement time</w:t>
      </w:r>
      <w:proofErr w:type="gramEnd"/>
      <w:r>
        <w:rPr>
          <w:rFonts w:eastAsia="Arial"/>
        </w:rPr>
        <w:t>.</w:t>
      </w:r>
    </w:p>
    <w:p w14:paraId="75D11F4E" w14:textId="77777777" w:rsidR="00EE3C1D" w:rsidRDefault="00000000">
      <w:pPr>
        <w:pStyle w:val="a4"/>
        <w:numPr>
          <w:ilvl w:val="0"/>
          <w:numId w:val="2"/>
        </w:numPr>
        <w:spacing w:after="80"/>
      </w:pPr>
      <w:r>
        <w:rPr>
          <w:rFonts w:eastAsia="Arial"/>
        </w:rPr>
        <w:t>Temperature-control the measurement cell to minimize thermal drift.</w:t>
      </w:r>
    </w:p>
    <w:p w14:paraId="72AAE260" w14:textId="77777777" w:rsidR="00EE3C1D" w:rsidRDefault="00000000">
      <w:pPr>
        <w:pStyle w:val="2"/>
      </w:pPr>
      <w:r>
        <w:t>4.2 Cable and Contact Management</w:t>
      </w:r>
    </w:p>
    <w:p w14:paraId="20BB8493" w14:textId="77777777" w:rsidR="00EE3C1D" w:rsidRDefault="00000000">
      <w:pPr>
        <w:spacing w:after="160"/>
        <w:jc w:val="both"/>
      </w:pPr>
      <w:r>
        <w:rPr>
          <w:rFonts w:eastAsia="Arial"/>
        </w:rPr>
        <w:t>At high frequencies (above 10 kHz), parasitic effects from measurement cables, connectors, and contact resistance become significant. A four-wire (Kelvin) connection should always be used: separate pairs of wires for current sourcing and voltage sensing eliminate the contribution of lead resistance.</w:t>
      </w:r>
    </w:p>
    <w:p w14:paraId="54D9AD14" w14:textId="77777777" w:rsidR="00EE3C1D" w:rsidRDefault="00000000">
      <w:pPr>
        <w:spacing w:after="160"/>
        <w:jc w:val="both"/>
      </w:pPr>
      <w:r>
        <w:rPr>
          <w:rFonts w:eastAsia="Arial"/>
        </w:rPr>
        <w:t xml:space="preserve">Cable inductance can be minimized by using short, twisted-pair cables. Ground loops, which introduce 50/60 Hz interference, are suppressed by ensuring a single ground reference point in the measurement circuit. For very low-impedance samples (below 1 </w:t>
      </w:r>
      <w:proofErr w:type="spellStart"/>
      <w:r>
        <w:rPr>
          <w:rFonts w:eastAsia="Arial"/>
        </w:rPr>
        <w:t>mΩ</w:t>
      </w:r>
      <w:proofErr w:type="spellEnd"/>
      <w:r>
        <w:rPr>
          <w:rFonts w:eastAsia="Arial"/>
        </w:rPr>
        <w:t>), additional shielding and careful fixture design are essential.</w:t>
      </w:r>
    </w:p>
    <w:p w14:paraId="3DD1C284" w14:textId="77777777" w:rsidR="00EE3C1D" w:rsidRDefault="00EE3C1D">
      <w:pPr>
        <w:pBdr>
          <w:bottom w:val="single" w:sz="6" w:space="1" w:color="CCCCCC"/>
        </w:pBdr>
        <w:spacing w:before="160" w:after="160"/>
      </w:pPr>
    </w:p>
    <w:p w14:paraId="33200B29" w14:textId="77777777" w:rsidR="00EE3C1D" w:rsidRDefault="00000000">
      <w:pPr>
        <w:pStyle w:val="1"/>
      </w:pPr>
      <w:r>
        <w:t>5. Software Tools and Workflow</w:t>
      </w:r>
    </w:p>
    <w:p w14:paraId="6F58E920" w14:textId="77777777" w:rsidR="00EE3C1D" w:rsidRDefault="00000000">
      <w:pPr>
        <w:spacing w:after="160"/>
        <w:jc w:val="both"/>
      </w:pPr>
      <w:r>
        <w:rPr>
          <w:rFonts w:eastAsia="Arial"/>
        </w:rPr>
        <w:t>Modern EIS analysis relies heavily on software tools for data acquisition, processing, visualization, and modeling. The following table summarizes the typical workflow stages and the tools employed at each stage.</w:t>
      </w:r>
    </w:p>
    <w:p w14:paraId="40F46A89" w14:textId="77777777" w:rsidR="00EE3C1D" w:rsidRDefault="00EE3C1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EE3C1D" w14:paraId="3C551CC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A7D19F" w14:textId="77777777" w:rsidR="00EE3C1D" w:rsidRDefault="00000000">
            <w:r>
              <w:rPr>
                <w:rFonts w:eastAsia="Arial"/>
                <w:b/>
                <w:bCs/>
                <w:sz w:val="22"/>
                <w:szCs w:val="22"/>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21C861" w14:textId="77777777" w:rsidR="00EE3C1D" w:rsidRDefault="00000000">
            <w:r>
              <w:rPr>
                <w:rFonts w:eastAsia="Arial"/>
                <w:b/>
                <w:bCs/>
                <w:sz w:val="22"/>
                <w:szCs w:val="22"/>
              </w:rPr>
              <w:t>Operation</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1128BF" w14:textId="77777777" w:rsidR="00EE3C1D" w:rsidRDefault="00000000">
            <w:r>
              <w:rPr>
                <w:rFonts w:eastAsia="Arial"/>
                <w:b/>
                <w:bCs/>
                <w:sz w:val="22"/>
                <w:szCs w:val="22"/>
              </w:rPr>
              <w:t>Tool / Method</w:t>
            </w:r>
          </w:p>
        </w:tc>
      </w:tr>
      <w:tr w:rsidR="00EE3C1D" w14:paraId="50AE3CD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EB027" w14:textId="77777777" w:rsidR="00EE3C1D" w:rsidRDefault="00000000">
            <w:r>
              <w:rPr>
                <w:rFonts w:eastAsia="Arial"/>
                <w:sz w:val="22"/>
                <w:szCs w:val="22"/>
              </w:rPr>
              <w:t>Acquisition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88D2E" w14:textId="77777777" w:rsidR="00EE3C1D" w:rsidRDefault="00000000">
            <w:r>
              <w:rPr>
                <w:rFonts w:eastAsia="Arial"/>
                <w:sz w:val="22"/>
                <w:szCs w:val="22"/>
              </w:rPr>
              <w:t>Frequency sweep, multi-sine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CDC59" w14:textId="77777777" w:rsidR="00EE3C1D" w:rsidRDefault="00000000">
            <w:proofErr w:type="spellStart"/>
            <w:r>
              <w:rPr>
                <w:rFonts w:eastAsia="Arial"/>
                <w:sz w:val="22"/>
                <w:szCs w:val="22"/>
              </w:rPr>
              <w:t>Potentiostat</w:t>
            </w:r>
            <w:proofErr w:type="spellEnd"/>
            <w:r>
              <w:rPr>
                <w:rFonts w:eastAsia="Arial"/>
                <w:sz w:val="22"/>
                <w:szCs w:val="22"/>
              </w:rPr>
              <w:t xml:space="preserve"> software (</w:t>
            </w:r>
            <w:proofErr w:type="spellStart"/>
            <w:r>
              <w:rPr>
                <w:rFonts w:eastAsia="Arial"/>
                <w:sz w:val="22"/>
                <w:szCs w:val="22"/>
              </w:rPr>
              <w:t>BioLogic</w:t>
            </w:r>
            <w:proofErr w:type="spellEnd"/>
            <w:r>
              <w:rPr>
                <w:rFonts w:eastAsia="Arial"/>
                <w:sz w:val="22"/>
                <w:szCs w:val="22"/>
              </w:rPr>
              <w:t>, Gamry)</w:t>
            </w:r>
          </w:p>
        </w:tc>
      </w:tr>
      <w:tr w:rsidR="00EE3C1D" w14:paraId="113DCF8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0DD45" w14:textId="77777777" w:rsidR="00EE3C1D" w:rsidRDefault="00000000">
            <w:r>
              <w:rPr>
                <w:rFonts w:eastAsia="Arial"/>
                <w:sz w:val="22"/>
                <w:szCs w:val="22"/>
              </w:rPr>
              <w:t>Import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57FBF" w14:textId="77777777" w:rsidR="00EE3C1D" w:rsidRDefault="00000000">
            <w:r>
              <w:rPr>
                <w:rFonts w:eastAsia="Arial"/>
                <w:sz w:val="22"/>
                <w:szCs w:val="22"/>
              </w:rPr>
              <w:t xml:space="preserve">Parse raw data files </w:t>
            </w:r>
            <w:proofErr w:type="gramStart"/>
            <w:r>
              <w:rPr>
                <w:rFonts w:eastAsia="Arial"/>
                <w:sz w:val="22"/>
                <w:szCs w:val="22"/>
              </w:rPr>
              <w:t>(.</w:t>
            </w:r>
            <w:proofErr w:type="spellStart"/>
            <w:r>
              <w:rPr>
                <w:rFonts w:eastAsia="Arial"/>
                <w:sz w:val="22"/>
                <w:szCs w:val="22"/>
              </w:rPr>
              <w:t>mpr</w:t>
            </w:r>
            <w:proofErr w:type="spellEnd"/>
            <w:r>
              <w:rPr>
                <w:rFonts w:eastAsia="Arial"/>
                <w:sz w:val="22"/>
                <w:szCs w:val="22"/>
              </w:rPr>
              <w:t>, .</w:t>
            </w:r>
            <w:proofErr w:type="spellStart"/>
            <w:r>
              <w:rPr>
                <w:rFonts w:eastAsia="Arial"/>
                <w:sz w:val="22"/>
                <w:szCs w:val="22"/>
              </w:rPr>
              <w:t>dta</w:t>
            </w:r>
            <w:proofErr w:type="spellEnd"/>
            <w:proofErr w:type="gramEnd"/>
            <w:r>
              <w:rPr>
                <w:rFonts w:eastAsia="Arial"/>
                <w:sz w:val="22"/>
                <w:szCs w:val="22"/>
              </w:rPr>
              <w: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2C0DD" w14:textId="77777777" w:rsidR="00EE3C1D" w:rsidRDefault="00000000">
            <w:proofErr w:type="spellStart"/>
            <w:r>
              <w:rPr>
                <w:rFonts w:eastAsia="Arial"/>
                <w:sz w:val="22"/>
                <w:szCs w:val="22"/>
              </w:rPr>
              <w:t>ZStudio</w:t>
            </w:r>
            <w:proofErr w:type="spellEnd"/>
            <w:r>
              <w:rPr>
                <w:rFonts w:eastAsia="Arial"/>
                <w:sz w:val="22"/>
                <w:szCs w:val="22"/>
              </w:rPr>
              <w:t xml:space="preserve"> file readers</w:t>
            </w:r>
          </w:p>
        </w:tc>
      </w:tr>
      <w:tr w:rsidR="00EE3C1D" w14:paraId="30D2FBF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E4CF3" w14:textId="77777777" w:rsidR="00EE3C1D" w:rsidRDefault="00000000">
            <w:r>
              <w:rPr>
                <w:rFonts w:eastAsia="Arial"/>
                <w:sz w:val="22"/>
                <w:szCs w:val="22"/>
              </w:rPr>
              <w:t>Validation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ACBE2" w14:textId="77777777" w:rsidR="00EE3C1D" w:rsidRDefault="00000000">
            <w:r>
              <w:rPr>
                <w:rFonts w:eastAsia="Arial"/>
                <w:sz w:val="22"/>
                <w:szCs w:val="22"/>
              </w:rPr>
              <w:t>Kramers-</w:t>
            </w:r>
            <w:proofErr w:type="spellStart"/>
            <w:r>
              <w:rPr>
                <w:rFonts w:eastAsia="Arial"/>
                <w:sz w:val="22"/>
                <w:szCs w:val="22"/>
              </w:rPr>
              <w:t>Kronig</w:t>
            </w:r>
            <w:proofErr w:type="spellEnd"/>
            <w:r>
              <w:rPr>
                <w:rFonts w:eastAsia="Arial"/>
                <w:sz w:val="22"/>
                <w:szCs w:val="22"/>
              </w:rPr>
              <w:t xml:space="preserve"> compliance check</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C937D" w14:textId="77777777" w:rsidR="00EE3C1D" w:rsidRDefault="00000000">
            <w:proofErr w:type="spellStart"/>
            <w:r>
              <w:rPr>
                <w:rFonts w:eastAsia="Arial"/>
                <w:sz w:val="22"/>
                <w:szCs w:val="22"/>
              </w:rPr>
              <w:t>ZStudio</w:t>
            </w:r>
            <w:proofErr w:type="spellEnd"/>
            <w:r>
              <w:rPr>
                <w:rFonts w:eastAsia="Arial"/>
                <w:sz w:val="22"/>
                <w:szCs w:val="22"/>
              </w:rPr>
              <w:t xml:space="preserve"> KK module</w:t>
            </w:r>
          </w:p>
        </w:tc>
      </w:tr>
      <w:tr w:rsidR="00EE3C1D" w14:paraId="6D8EA17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87571" w14:textId="77777777" w:rsidR="00EE3C1D" w:rsidRDefault="00000000">
            <w:r>
              <w:rPr>
                <w:rFonts w:eastAsia="Arial"/>
                <w:sz w:val="22"/>
                <w:szCs w:val="22"/>
              </w:rPr>
              <w:t>DRT Analysis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E3390" w14:textId="77777777" w:rsidR="00EE3C1D" w:rsidRDefault="00000000">
            <w:proofErr w:type="spellStart"/>
            <w:r>
              <w:rPr>
                <w:rFonts w:eastAsia="Arial"/>
                <w:sz w:val="22"/>
                <w:szCs w:val="22"/>
              </w:rPr>
              <w:t>Loewner</w:t>
            </w:r>
            <w:proofErr w:type="spellEnd"/>
            <w:r>
              <w:rPr>
                <w:rFonts w:eastAsia="Arial"/>
                <w:sz w:val="22"/>
                <w:szCs w:val="22"/>
              </w:rPr>
              <w:t xml:space="preserve"> method, GDRT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CE809" w14:textId="77777777" w:rsidR="00EE3C1D" w:rsidRDefault="00000000">
            <w:proofErr w:type="spellStart"/>
            <w:r>
              <w:rPr>
                <w:rFonts w:eastAsia="Arial"/>
                <w:sz w:val="22"/>
                <w:szCs w:val="22"/>
              </w:rPr>
              <w:t>ZStudio</w:t>
            </w:r>
            <w:proofErr w:type="spellEnd"/>
            <w:r>
              <w:rPr>
                <w:rFonts w:eastAsia="Arial"/>
                <w:sz w:val="22"/>
                <w:szCs w:val="22"/>
              </w:rPr>
              <w:t xml:space="preserve"> DRT module</w:t>
            </w:r>
          </w:p>
        </w:tc>
      </w:tr>
      <w:tr w:rsidR="00EE3C1D" w14:paraId="29F08BB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570B5" w14:textId="77777777" w:rsidR="00EE3C1D" w:rsidRDefault="00000000">
            <w:r>
              <w:rPr>
                <w:rFonts w:eastAsia="Arial"/>
                <w:sz w:val="22"/>
                <w:szCs w:val="22"/>
              </w:rPr>
              <w:t>ECM Fitting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89D2" w14:textId="77777777" w:rsidR="00EE3C1D" w:rsidRDefault="00000000">
            <w:r>
              <w:rPr>
                <w:rFonts w:eastAsia="Arial"/>
                <w:sz w:val="22"/>
                <w:szCs w:val="22"/>
              </w:rPr>
              <w:t>Non-linear least squares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134BA" w14:textId="77777777" w:rsidR="00EE3C1D" w:rsidRDefault="00000000">
            <w:proofErr w:type="spellStart"/>
            <w:r>
              <w:rPr>
                <w:rFonts w:eastAsia="Arial"/>
                <w:sz w:val="22"/>
                <w:szCs w:val="22"/>
              </w:rPr>
              <w:t>ZStudio</w:t>
            </w:r>
            <w:proofErr w:type="spellEnd"/>
            <w:r>
              <w:rPr>
                <w:rFonts w:eastAsia="Arial"/>
                <w:sz w:val="22"/>
                <w:szCs w:val="22"/>
              </w:rPr>
              <w:t xml:space="preserve"> ECM module</w:t>
            </w:r>
          </w:p>
        </w:tc>
      </w:tr>
      <w:tr w:rsidR="00EE3C1D" w14:paraId="4A73855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D3557" w14:textId="77777777" w:rsidR="00EE3C1D" w:rsidRDefault="00000000">
            <w:r>
              <w:rPr>
                <w:rFonts w:eastAsia="Arial"/>
                <w:sz w:val="22"/>
                <w:szCs w:val="22"/>
              </w:rPr>
              <w:t>Export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40B1F" w14:textId="77777777" w:rsidR="00EE3C1D" w:rsidRDefault="00000000">
            <w:r>
              <w:rPr>
                <w:rFonts w:eastAsia="Arial"/>
                <w:sz w:val="22"/>
                <w:szCs w:val="22"/>
              </w:rPr>
              <w:t>Reports, publication figures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B66CC" w14:textId="77777777" w:rsidR="00EE3C1D" w:rsidRDefault="00000000">
            <w:proofErr w:type="spellStart"/>
            <w:r>
              <w:rPr>
                <w:rFonts w:eastAsia="Arial"/>
                <w:sz w:val="22"/>
                <w:szCs w:val="22"/>
              </w:rPr>
              <w:t>ZStudio</w:t>
            </w:r>
            <w:proofErr w:type="spellEnd"/>
            <w:r>
              <w:rPr>
                <w:rFonts w:eastAsia="Arial"/>
                <w:sz w:val="22"/>
                <w:szCs w:val="22"/>
              </w:rPr>
              <w:t xml:space="preserve"> export / matplotlib</w:t>
            </w:r>
          </w:p>
        </w:tc>
      </w:tr>
    </w:tbl>
    <w:p w14:paraId="4CCF1D4B" w14:textId="77777777" w:rsidR="00EE3C1D" w:rsidRDefault="00EE3C1D">
      <w:pPr>
        <w:spacing w:after="320"/>
      </w:pPr>
    </w:p>
    <w:p w14:paraId="40A3930C" w14:textId="77777777" w:rsidR="00EE3C1D" w:rsidRDefault="00EE3C1D">
      <w:pPr>
        <w:pBdr>
          <w:bottom w:val="single" w:sz="6" w:space="1" w:color="CCCCCC"/>
        </w:pBdr>
        <w:spacing w:before="160" w:after="160"/>
      </w:pPr>
    </w:p>
    <w:p w14:paraId="5E4D142A" w14:textId="77777777" w:rsidR="00EE3C1D" w:rsidRDefault="00000000">
      <w:pPr>
        <w:spacing w:before="160"/>
        <w:jc w:val="center"/>
      </w:pPr>
      <w:r>
        <w:rPr>
          <w:rFonts w:eastAsia="Arial"/>
          <w:i/>
          <w:iCs/>
          <w:color w:val="888888"/>
          <w:sz w:val="20"/>
          <w:szCs w:val="20"/>
        </w:rPr>
        <w:t>This document is a sample file for RAG system testing. It intentionally covers multiple technical topics, mixed terminology, and table-heavy content to exercise chunking and retrieval.</w:t>
      </w:r>
    </w:p>
    <w:sectPr w:rsidR="00EE3C1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ED8C6" w14:textId="77777777" w:rsidR="00095EFF" w:rsidRDefault="00095EFF">
      <w:r>
        <w:separator/>
      </w:r>
    </w:p>
  </w:endnote>
  <w:endnote w:type="continuationSeparator" w:id="0">
    <w:p w14:paraId="145C128D" w14:textId="77777777" w:rsidR="00095EFF" w:rsidRDefault="00095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13BB" w14:textId="77777777" w:rsidR="00EE3C1D" w:rsidRDefault="00000000">
    <w:pPr>
      <w:jc w:val="center"/>
    </w:pPr>
    <w:r>
      <w:rPr>
        <w:rFonts w:eastAsia="Arial"/>
        <w:color w:val="888888"/>
        <w:sz w:val="18"/>
        <w:szCs w:val="18"/>
      </w:rPr>
      <w:t xml:space="preserve">Electrochemical Impedance Spectroscopy — Technical Overview   |   Page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sidR="00DA23E3">
      <w:rPr>
        <w:rFonts w:eastAsia="Arial"/>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61E4A" w14:textId="77777777" w:rsidR="00095EFF" w:rsidRDefault="00095EFF">
      <w:r>
        <w:separator/>
      </w:r>
    </w:p>
  </w:footnote>
  <w:footnote w:type="continuationSeparator" w:id="0">
    <w:p w14:paraId="7A2299A2" w14:textId="77777777" w:rsidR="00095EFF" w:rsidRDefault="00095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07A63"/>
    <w:multiLevelType w:val="hybridMultilevel"/>
    <w:tmpl w:val="E6862B8C"/>
    <w:lvl w:ilvl="0" w:tplc="083407F4">
      <w:start w:val="1"/>
      <w:numFmt w:val="bullet"/>
      <w:lvlText w:val="•"/>
      <w:lvlJc w:val="left"/>
      <w:pPr>
        <w:ind w:left="720" w:hanging="360"/>
      </w:pPr>
    </w:lvl>
    <w:lvl w:ilvl="1" w:tplc="63169DC6">
      <w:numFmt w:val="decimal"/>
      <w:lvlText w:val=""/>
      <w:lvlJc w:val="left"/>
    </w:lvl>
    <w:lvl w:ilvl="2" w:tplc="6418469A">
      <w:numFmt w:val="decimal"/>
      <w:lvlText w:val=""/>
      <w:lvlJc w:val="left"/>
    </w:lvl>
    <w:lvl w:ilvl="3" w:tplc="0768884A">
      <w:numFmt w:val="decimal"/>
      <w:lvlText w:val=""/>
      <w:lvlJc w:val="left"/>
    </w:lvl>
    <w:lvl w:ilvl="4" w:tplc="F57E9306">
      <w:numFmt w:val="decimal"/>
      <w:lvlText w:val=""/>
      <w:lvlJc w:val="left"/>
    </w:lvl>
    <w:lvl w:ilvl="5" w:tplc="D57ED50E">
      <w:numFmt w:val="decimal"/>
      <w:lvlText w:val=""/>
      <w:lvlJc w:val="left"/>
    </w:lvl>
    <w:lvl w:ilvl="6" w:tplc="1ADCB886">
      <w:numFmt w:val="decimal"/>
      <w:lvlText w:val=""/>
      <w:lvlJc w:val="left"/>
    </w:lvl>
    <w:lvl w:ilvl="7" w:tplc="9B5805F6">
      <w:numFmt w:val="decimal"/>
      <w:lvlText w:val=""/>
      <w:lvlJc w:val="left"/>
    </w:lvl>
    <w:lvl w:ilvl="8" w:tplc="F65E3A72">
      <w:numFmt w:val="decimal"/>
      <w:lvlText w:val=""/>
      <w:lvlJc w:val="left"/>
    </w:lvl>
  </w:abstractNum>
  <w:abstractNum w:abstractNumId="1" w15:restartNumberingAfterBreak="0">
    <w:nsid w:val="2DD214A6"/>
    <w:multiLevelType w:val="hybridMultilevel"/>
    <w:tmpl w:val="A7A60C5C"/>
    <w:lvl w:ilvl="0" w:tplc="A45E1220">
      <w:start w:val="1"/>
      <w:numFmt w:val="bullet"/>
      <w:lvlText w:val="●"/>
      <w:lvlJc w:val="left"/>
      <w:pPr>
        <w:ind w:left="720" w:hanging="360"/>
      </w:pPr>
    </w:lvl>
    <w:lvl w:ilvl="1" w:tplc="A38CB0AC">
      <w:start w:val="1"/>
      <w:numFmt w:val="bullet"/>
      <w:lvlText w:val="○"/>
      <w:lvlJc w:val="left"/>
      <w:pPr>
        <w:ind w:left="1440" w:hanging="360"/>
      </w:pPr>
    </w:lvl>
    <w:lvl w:ilvl="2" w:tplc="4624603C">
      <w:start w:val="1"/>
      <w:numFmt w:val="bullet"/>
      <w:lvlText w:val="■"/>
      <w:lvlJc w:val="left"/>
      <w:pPr>
        <w:ind w:left="2160" w:hanging="360"/>
      </w:pPr>
    </w:lvl>
    <w:lvl w:ilvl="3" w:tplc="65FE4DB2">
      <w:start w:val="1"/>
      <w:numFmt w:val="bullet"/>
      <w:lvlText w:val="●"/>
      <w:lvlJc w:val="left"/>
      <w:pPr>
        <w:ind w:left="2880" w:hanging="360"/>
      </w:pPr>
    </w:lvl>
    <w:lvl w:ilvl="4" w:tplc="34ECC17A">
      <w:start w:val="1"/>
      <w:numFmt w:val="bullet"/>
      <w:lvlText w:val="○"/>
      <w:lvlJc w:val="left"/>
      <w:pPr>
        <w:ind w:left="3600" w:hanging="360"/>
      </w:pPr>
    </w:lvl>
    <w:lvl w:ilvl="5" w:tplc="E048D006">
      <w:start w:val="1"/>
      <w:numFmt w:val="bullet"/>
      <w:lvlText w:val="■"/>
      <w:lvlJc w:val="left"/>
      <w:pPr>
        <w:ind w:left="4320" w:hanging="360"/>
      </w:pPr>
    </w:lvl>
    <w:lvl w:ilvl="6" w:tplc="F34E9140">
      <w:start w:val="1"/>
      <w:numFmt w:val="bullet"/>
      <w:lvlText w:val="●"/>
      <w:lvlJc w:val="left"/>
      <w:pPr>
        <w:ind w:left="5040" w:hanging="360"/>
      </w:pPr>
    </w:lvl>
    <w:lvl w:ilvl="7" w:tplc="BB1A54A0">
      <w:start w:val="1"/>
      <w:numFmt w:val="bullet"/>
      <w:lvlText w:val="●"/>
      <w:lvlJc w:val="left"/>
      <w:pPr>
        <w:ind w:left="5760" w:hanging="360"/>
      </w:pPr>
    </w:lvl>
    <w:lvl w:ilvl="8" w:tplc="F90C01B4">
      <w:start w:val="1"/>
      <w:numFmt w:val="bullet"/>
      <w:lvlText w:val="●"/>
      <w:lvlJc w:val="left"/>
      <w:pPr>
        <w:ind w:left="6480" w:hanging="360"/>
      </w:pPr>
    </w:lvl>
  </w:abstractNum>
  <w:num w:numId="1" w16cid:durableId="1023483773">
    <w:abstractNumId w:val="1"/>
    <w:lvlOverride w:ilvl="0">
      <w:startOverride w:val="1"/>
    </w:lvlOverride>
  </w:num>
  <w:num w:numId="2" w16cid:durableId="1337685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C1D"/>
    <w:rsid w:val="00095EFF"/>
    <w:rsid w:val="002B0626"/>
    <w:rsid w:val="00323189"/>
    <w:rsid w:val="007C12CD"/>
    <w:rsid w:val="007D123D"/>
    <w:rsid w:val="00DA23E3"/>
    <w:rsid w:val="00EE3C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DE0EF"/>
  <w15:docId w15:val="{E88C48DE-A423-4F96-936C-2B585463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160"/>
      <w:outlineLvl w:val="0"/>
    </w:pPr>
    <w:rPr>
      <w:rFonts w:eastAsia="Arial"/>
      <w:b/>
      <w:bCs/>
      <w:color w:val="1F4E79"/>
      <w:sz w:val="32"/>
      <w:szCs w:val="32"/>
    </w:rPr>
  </w:style>
  <w:style w:type="paragraph" w:styleId="2">
    <w:name w:val="heading 2"/>
    <w:uiPriority w:val="9"/>
    <w:unhideWhenUsed/>
    <w:qFormat/>
    <w:pPr>
      <w:spacing w:before="240" w:after="120"/>
      <w:outlineLvl w:val="1"/>
    </w:pPr>
    <w:rPr>
      <w:rFonts w:eastAsia="Arial"/>
      <w:b/>
      <w:bCs/>
      <w:color w:val="2E75B6"/>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1210</Words>
  <Characters>7254</Characters>
  <Application>Microsoft Office Word</Application>
  <DocSecurity>0</DocSecurity>
  <Lines>171</Lines>
  <Paragraphs>93</Paragraphs>
  <ScaleCrop>false</ScaleCrop>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 종현</cp:lastModifiedBy>
  <cp:revision>5</cp:revision>
  <dcterms:created xsi:type="dcterms:W3CDTF">2026-03-24T04:16:00Z</dcterms:created>
  <dcterms:modified xsi:type="dcterms:W3CDTF">2026-03-24T04:25:00Z</dcterms:modified>
</cp:coreProperties>
</file>