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Besides those in the Biocore stem_texture folder, also include: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thorns no prickles -- e.g. Rosa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thorns and prickles present (and prickly) -- e.g. Ribes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paired stipular spines -- e.g. Robinia, Zanthoxylum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tendrils present - e.g. Vitis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