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2744"/>
          <w:sz w:val="56"/>
          <w:szCs w:val="56"/>
        </w:rPr>
        <w:t xml:space="preserve">Gravity Field Dynamics</w:t>
      </w:r>
    </w:p>
    <w:p>
      <w:pPr>
        <w:spacing w:after="100"/>
        <w:jc w:val="center"/>
      </w:pPr>
      <w:r>
        <w:rPr>
          <w:color w:val="2a5082"/>
          <w:sz w:val="28"/>
          <w:szCs w:val="28"/>
        </w:rPr>
        <w:t xml:space="preserve">A Framework for Galaxy and Stellar Field Analysis</w:t>
      </w:r>
    </w:p>
    <w:p>
      <w:pPr>
        <w:spacing w:after="80"/>
        <w:jc w:val="center"/>
      </w:pPr>
      <w:r>
        <w:rPr>
          <w:color w:val="3a6ca0"/>
          <w:sz w:val="24"/>
          <w:szCs w:val="24"/>
        </w:rPr>
        <w:t xml:space="preserve">Using the Stellated Octahedron Topology (SST)</w:t>
      </w:r>
    </w:p>
    <w:p>
      <w:pPr>
        <w:spacing w:after="600"/>
      </w:pPr>
    </w:p>
    <w:p>
      <w:pPr>
        <w:spacing w:after="40"/>
        <w:jc w:val="center"/>
      </w:pPr>
      <w:r>
        <w:rPr>
          <w:b/>
          <w:bCs/>
          <w:sz w:val="24"/>
          <w:szCs w:val="24"/>
        </w:rPr>
        <w:t xml:space="preserve">Stephen Nelson</w:t>
      </w:r>
    </w:p>
    <w:p>
      <w:pPr>
        <w:spacing w:after="40"/>
        <w:jc w:val="center"/>
      </w:pPr>
      <w:r>
        <w:rPr>
          <w:i/>
          <w:iCs/>
          <w:sz w:val="22"/>
          <w:szCs w:val="22"/>
        </w:rPr>
        <w:t xml:space="preserve">Field Dynamics Research</w:t>
      </w:r>
    </w:p>
    <w:p>
      <w:pPr>
        <w:spacing w:after="200"/>
        <w:jc w:val="center"/>
      </w:pPr>
      <w:r>
        <w:rPr>
          <w:color w:val="666666"/>
          <w:sz w:val="22"/>
          <w:szCs w:val="22"/>
        </w:rPr>
        <w:t xml:space="preserve">February 2026</w:t>
      </w:r>
    </w:p>
    <w:p>
      <w:pPr>
        <w:spacing w:after="600"/>
      </w:pPr>
    </w:p>
    <w:p>
      <w:pPr>
        <w:spacing w:after="100"/>
        <w:jc w:val="center"/>
      </w:pPr>
      <w:r>
        <w:rPr>
          <w:color w:val="666666"/>
          <w:sz w:val="20"/>
          <w:szCs w:val="20"/>
        </w:rPr>
        <w:t xml:space="preserve">Equations, methodology, and computational tools for mapping</w:t>
      </w:r>
    </w:p>
    <w:p>
      <w:pPr>
        <w:spacing w:after="100"/>
        <w:jc w:val="center"/>
      </w:pPr>
      <w:r>
        <w:rPr>
          <w:color w:val="666666"/>
          <w:sz w:val="20"/>
          <w:szCs w:val="20"/>
        </w:rPr>
        <w:t xml:space="preserve">galaxy rotation observations to vortex field configurations</w:t>
      </w:r>
    </w:p>
    <w:p>
      <w:pPr>
        <w:jc w:val="center"/>
      </w:pPr>
      <w:r>
        <w:rPr>
          <w:color w:val="666666"/>
          <w:sz w:val="20"/>
          <w:szCs w:val="20"/>
        </w:rPr>
        <w:t xml:space="preserve">with zero free parameters beyond G and a₀</w:t>
      </w:r>
    </w:p>
    <w:p>
      <w:r>
        <w:br w:type="page"/>
      </w:r>
    </w:p>
    <w:p>
      <w:pPr>
        <w:pStyle w:val="Heading1"/>
        <w:spacing w:before="360" w:after="200"/>
      </w:pPr>
      <w:r>
        <w:rPr>
          <w:b/>
          <w:bCs/>
        </w:rPr>
        <w:t xml:space="preserve">1. Overview</w:t>
      </w:r>
    </w:p>
    <w:p>
      <w:pPr>
        <w:spacing w:after="160"/>
      </w:pPr>
      <w:r>
        <w:t xml:space="preserve">Gravity Field Dynamics (GFD) is a framework that models galaxies as gravitational vortices governed by tetrad field theory. Built on the Stellated Octahedron Topology (SST), GFD replaces the dark matter hypothesis with a field-theoretic description that reproduces observed galaxy rotation curves using only two fundamental constants: Newton’s gravitational constant G and Milgrom’s acceleration scale a₀.</w:t>
      </w:r>
    </w:p>
    <w:p>
      <w:pPr>
        <w:spacing w:after="160"/>
      </w:pPr>
      <w:r>
        <w:t xml:space="preserve">GFD achieves the following from rotation curve observations alone, with zero free parameters:</w:t>
      </w:r>
    </w:p>
    <w:p>
      <w:pPr>
        <w:spacing w:after="160"/>
      </w:pPr>
      <w:r>
        <w:rPr>
          <w:b/>
          <w:bCs/>
        </w:rPr>
        <w:t xml:space="preserve">Mass decoding: </w:t>
      </w:r>
      <w:r>
        <w:t xml:space="preserve">Extract the true baryonic mass profile M(r) from observed velocities, removing the field contribution that CDM misinterprets as dark matter.</w:t>
      </w:r>
    </w:p>
    <w:p>
      <w:pPr>
        <w:spacing w:after="160"/>
      </w:pPr>
      <w:r>
        <w:rPr>
          <w:b/>
          <w:bCs/>
        </w:rPr>
        <w:t xml:space="preserve">Vortex configuration: </w:t>
      </w:r>
      <w:r>
        <w:t xml:space="preserve">Map the velocity field onto the SST structure, showing the TetA/TetB coupling and field contribution at every radius.</w:t>
      </w:r>
    </w:p>
    <w:p>
      <w:pPr>
        <w:spacing w:after="160"/>
      </w:pPr>
      <w:r>
        <w:rPr>
          <w:b/>
          <w:bCs/>
        </w:rPr>
        <w:t xml:space="preserve">Field Origin boundary: </w:t>
      </w:r>
      <w:r>
        <w:t xml:space="preserve">Compute the exact radius where the gravitational field transitions from baryon-dominated to field-dominated, and the gravitational horizon where the field ends.</w:t>
      </w:r>
    </w:p>
    <w:p>
      <w:pPr>
        <w:spacing w:after="160"/>
      </w:pPr>
      <w:r>
        <w:rPr>
          <w:b/>
          <w:bCs/>
        </w:rPr>
        <w:t xml:space="preserve">Galaxy classification: </w:t>
      </w:r>
      <w:r>
        <w:t xml:space="preserve">Determine whether a galaxy is Class I (has a Newtonian core), Class II (transitional), or Class III (field-dominated throughout).</w:t>
      </w:r>
    </w:p>
    <w:p>
      <w:r>
        <w:br w:type="page"/>
      </w:r>
    </w:p>
    <w:p>
      <w:pPr>
        <w:pStyle w:val="Heading1"/>
        <w:spacing w:before="360" w:after="200"/>
      </w:pPr>
      <w:r>
        <w:rPr>
          <w:b/>
          <w:bCs/>
        </w:rPr>
        <w:t xml:space="preserve">2. The Stellated Octahedron Topology (SST)</w:t>
      </w:r>
    </w:p>
    <w:p>
      <w:pPr>
        <w:spacing w:after="160"/>
      </w:pPr>
      <w:r>
        <w:t xml:space="preserve">The SST is the geometric foundation of GFD. A stellated octahedron consists of two interpenetrating tetrahedra (TetA and TetB) that share a common center and cannot be separated. This structure encodes the coupling between our spacetime (TetA) and subspace (TetB).</w:t>
      </w:r>
    </w:p>
    <w:p>
      <w:pPr>
        <w:pStyle w:val="Heading2"/>
        <w:spacing w:before="280" w:after="160"/>
      </w:pPr>
      <w:r>
        <w:rPr>
          <w:b/>
          <w:bCs/>
        </w:rPr>
        <w:t xml:space="preserve">2.1 Structural Constants</w:t>
      </w:r>
    </w:p>
    <w:p>
      <w:pPr>
        <w:spacing w:after="160"/>
      </w:pPr>
      <w:r>
        <w:t xml:space="preserve">The SST defines several fundamental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Spatial dimensions; tetrahedron faces per tet minus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Active coupling channels (of 16 total)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Coupled faces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Each tetrahedron has 4 faces; all are coupled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Subchannels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 per face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Total: 4 faces x 4 = 16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V_tet/V_cube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1/D = 1/3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Tetrahedron volume fraction in bounding cube</w:t>
            </w:r>
          </w:p>
        </w:tc>
      </w:tr>
    </w:tbl>
    <w:p>
      <w:pPr>
        <w:spacing w:after="160"/>
      </w:pPr>
      <w:r/>
    </w:p>
    <w:p>
      <w:pPr>
        <w:pStyle w:val="Heading2"/>
        <w:spacing w:before="280" w:after="160"/>
      </w:pPr>
      <w:r>
        <w:rPr>
          <w:b/>
          <w:bCs/>
        </w:rPr>
        <w:t xml:space="preserve">2.2 TetA and TetB</w:t>
      </w:r>
    </w:p>
    <w:p>
      <w:pPr>
        <w:spacing w:after="160"/>
      </w:pPr>
      <w:r>
        <w:rPr>
          <w:b/>
          <w:bCs/>
        </w:rPr>
        <w:t xml:space="preserve">TetA</w:t>
      </w:r>
      <w:r>
        <w:t xml:space="preserve"> is our 3+1 spacetime. All observations, measurements, and physics we experience occur in TetA. The gravitational field as measured by rotation curves, the baryonic mass, and the orbital dynamics are all TetA phenomena.</w:t>
      </w:r>
    </w:p>
    <w:p>
      <w:pPr>
        <w:spacing w:after="160"/>
      </w:pPr>
      <w:r>
        <w:rPr>
          <w:b/>
          <w:bCs/>
        </w:rPr>
        <w:t xml:space="preserve">TetB</w:t>
      </w:r>
      <w:r>
        <w:t xml:space="preserve"> is in subspace. It does not exist in our 3+1 dimensions. TetB’s influence reaches into TetA through the coupling at the Field Origin, producing the acceleration boost that CDM attributes to dark matter.</w:t>
      </w:r>
    </w:p>
    <w:p>
      <w:pPr>
        <w:spacing w:after="160"/>
      </w:pPr>
      <w:r>
        <w:rPr>
          <w:b/>
          <w:bCs/>
          <w:i/>
          <w:iCs/>
        </w:rPr>
        <w:t xml:space="preserve">Critical point: </w:t>
      </w:r>
      <w:r>
        <w:t xml:space="preserve">TetA and TetB are strongly coupled through all 4 faces and 16 channels at all times. What changes with radius is not whether they are coupled, but the weight distribution between them. The constitutive law μ = x/(x+1) describes this weight distribution, not the coupling strength.</w:t>
      </w:r>
    </w:p>
    <w:p>
      <w:pPr>
        <w:pStyle w:val="Heading2"/>
        <w:spacing w:before="280" w:after="160"/>
      </w:pPr>
      <w:r>
        <w:rPr>
          <w:b/>
          <w:bCs/>
        </w:rPr>
        <w:t xml:space="preserve">2.3 The State Parameter and Weight Function</w:t>
      </w:r>
    </w:p>
    <w:p>
      <w:pPr>
        <w:spacing w:after="160"/>
      </w:pPr>
      <w:r>
        <w:t xml:space="preserve">The SST state is described by a continuous parameter s that ranges from -1 to +1:</w:t>
      </w:r>
    </w:p>
    <w:p>
      <w:pPr>
        <w:spacing w:before="120" w:after="120"/>
        <w:jc w:val="center"/>
      </w:pPr>
      <w:r>
        <w:rPr>
          <w:rFonts w:ascii="Courier New" w:cs="Courier New" w:eastAsia="Courier New" w:hAnsi="Courier New"/>
          <w:b/>
          <w:bCs/>
          <w:sz w:val="22"/>
          <w:szCs w:val="22"/>
        </w:rPr>
        <w:t xml:space="preserve">s = (x - 1) / (x + 1)</w:t>
      </w:r>
    </w:p>
    <w:p>
      <w:pPr>
        <w:spacing w:after="160"/>
      </w:pPr>
      <w:r>
        <w:t xml:space="preserve">where x = g_total / a₀ is the dimensionless acceleration. The corresponding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w:t>
            </w:r>
          </w:p>
        </w:tc>
        <w:tc>
          <w:tcPr>
            <w:tcW w:type="dxa" w:w="1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x</w:t>
            </w:r>
          </w:p>
        </w:tc>
        <w:tc>
          <w:tcPr>
            <w:tcW w:type="dxa" w:w="16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μ</w:t>
            </w:r>
          </w:p>
        </w:tc>
        <w:tc>
          <w:tcPr>
            <w:tcW w:type="dxa" w:w="456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Physical meaning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 =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x → ∞</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μ → 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Pure TetA (Newtonian), no field contribution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 = 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x =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μ = 0.5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Field Origin: equal weight TetA and TetB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 = -1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x → 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μ → 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Maximum field contribution from TetB coupling</w:t>
            </w:r>
          </w:p>
        </w:tc>
      </w:tr>
    </w:tbl>
    <w:p>
      <w:pPr>
        <w:spacing w:after="160"/>
      </w:pPr>
      <w:r/>
    </w:p>
    <w:p>
      <w:pPr>
        <w:spacing w:after="160"/>
      </w:pPr>
      <w:r>
        <w:t xml:space="preserve">The f-spectrum describes the range of SST states accessible: f = 17 + 4s, giving f_min = 13 (s = -1), f_zero = 17 (s = 0), and f_max = 21 (s = +1).</w:t>
      </w:r>
    </w:p>
    <w:p>
      <w:r>
        <w:br w:type="page"/>
      </w:r>
    </w:p>
    <w:p>
      <w:pPr>
        <w:pStyle w:val="Heading1"/>
        <w:spacing w:before="360" w:after="200"/>
      </w:pPr>
      <w:r>
        <w:rPr>
          <w:b/>
          <w:bCs/>
        </w:rPr>
        <w:t xml:space="preserve">3. Fundamental Equations</w:t>
      </w:r>
    </w:p>
    <w:p>
      <w:pPr>
        <w:pStyle w:val="Heading2"/>
        <w:spacing w:before="280" w:after="160"/>
      </w:pPr>
      <w:r>
        <w:rPr>
          <w:b/>
          <w:bCs/>
        </w:rPr>
        <w:t xml:space="preserve">3.1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Constant</w:t>
            </w:r>
          </w:p>
        </w:tc>
        <w:tc>
          <w:tcPr>
            <w:tcW w:type="dxa" w:w="368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Galactic units</w:t>
            </w:r>
          </w:p>
        </w:tc>
        <w:tc>
          <w:tcPr>
            <w:tcW w:type="dxa" w:w="368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 units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4.3009 x 10⁻³ kpc (km/s)² / M☉</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6.674 x 10⁻¹¹ m³/(kg·s²)</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a₀</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3703 (km/s)²/kpc</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1.2 x 10⁻¹⁰ m/s²</w:t>
            </w:r>
          </w:p>
        </w:tc>
      </w:tr>
    </w:tbl>
    <w:p>
      <w:pPr>
        <w:spacing w:after="160"/>
      </w:pPr>
      <w:r/>
    </w:p>
    <w:p>
      <w:pPr>
        <w:pStyle w:val="Heading2"/>
        <w:spacing w:before="280" w:after="160"/>
      </w:pPr>
      <w:r>
        <w:rPr>
          <w:b/>
          <w:bCs/>
        </w:rPr>
        <w:t xml:space="preserve">3.2 The Constitutive Law</w:t>
      </w:r>
    </w:p>
    <w:p>
      <w:pPr>
        <w:spacing w:after="160"/>
      </w:pPr>
      <w:r>
        <w:t xml:space="preserve">The GFD constitutive law relates observed (total) acceleration to Newtonian acceleration:</w:t>
      </w:r>
    </w:p>
    <w:p>
      <w:pPr>
        <w:spacing w:before="120" w:after="120"/>
        <w:jc w:val="center"/>
      </w:pPr>
      <w:r>
        <w:rPr>
          <w:rFonts w:ascii="Courier New" w:cs="Courier New" w:eastAsia="Courier New" w:hAnsi="Courier New"/>
          <w:b/>
          <w:bCs/>
          <w:sz w:val="22"/>
          <w:szCs w:val="22"/>
        </w:rPr>
        <w:t xml:space="preserve">g_total = g_N / μ(g_total / a₀)</w:t>
      </w:r>
    </w:p>
    <w:p>
      <w:pPr>
        <w:spacing w:after="160"/>
      </w:pPr>
      <w:r>
        <w:t xml:space="preserve">where the interpolating function is:</w:t>
      </w:r>
    </w:p>
    <w:p>
      <w:pPr>
        <w:spacing w:before="120" w:after="120"/>
        <w:jc w:val="center"/>
      </w:pPr>
      <w:r>
        <w:rPr>
          <w:rFonts w:ascii="Courier New" w:cs="Courier New" w:eastAsia="Courier New" w:hAnsi="Courier New"/>
          <w:b/>
          <w:bCs/>
          <w:sz w:val="22"/>
          <w:szCs w:val="22"/>
        </w:rPr>
        <w:t xml:space="preserve">μ(x) = x / (x + 1)</w:t>
      </w:r>
    </w:p>
    <w:p>
      <w:pPr>
        <w:spacing w:after="160"/>
      </w:pPr>
      <w:r>
        <w:t xml:space="preserve">Solving for g_total given g_N:</w:t>
      </w:r>
    </w:p>
    <w:p>
      <w:pPr>
        <w:spacing w:before="120" w:after="120"/>
        <w:jc w:val="center"/>
      </w:pPr>
      <w:r>
        <w:rPr>
          <w:rFonts w:ascii="Courier New" w:cs="Courier New" w:eastAsia="Courier New" w:hAnsi="Courier New"/>
          <w:b/>
          <w:bCs/>
          <w:sz w:val="22"/>
          <w:szCs w:val="22"/>
        </w:rPr>
        <w:t xml:space="preserve">g_total = [g_N + sqrt(g_N² + 4·g_N·a₀)] / 2</w:t>
      </w:r>
    </w:p>
    <w:p>
      <w:pPr>
        <w:spacing w:after="160"/>
      </w:pPr>
      <w:r>
        <w:t xml:space="preserve">This is exact and algebraic. No iteration or numerical solving is required.</w:t>
      </w:r>
    </w:p>
    <w:p>
      <w:pPr>
        <w:pStyle w:val="Heading2"/>
        <w:spacing w:before="280" w:after="160"/>
      </w:pPr>
      <w:r>
        <w:rPr>
          <w:b/>
          <w:bCs/>
        </w:rPr>
        <w:t xml:space="preserve">3.3 The Velocity Equation</w:t>
      </w:r>
    </w:p>
    <w:p>
      <w:pPr>
        <w:spacing w:after="160"/>
      </w:pPr>
      <w:r>
        <w:t xml:space="preserve">For circular orbits, g_total = v²/r and g_N = GM(r)/r². Substituting:</w:t>
      </w:r>
    </w:p>
    <w:p>
      <w:pPr>
        <w:spacing w:before="120" w:after="120"/>
        <w:jc w:val="center"/>
      </w:pPr>
      <w:r>
        <w:rPr>
          <w:rFonts w:ascii="Courier New" w:cs="Courier New" w:eastAsia="Courier New" w:hAnsi="Courier New"/>
          <w:b/>
          <w:bCs/>
          <w:sz w:val="22"/>
          <w:szCs w:val="22"/>
        </w:rPr>
        <w:t xml:space="preserve">v²(r) = [g_N·r + sqrt((g_N·r)² + 4·g_N·r²·a₀)] / 2</w:t>
      </w:r>
    </w:p>
    <w:p>
      <w:pPr>
        <w:spacing w:after="160"/>
      </w:pPr>
      <w:r>
        <w:t xml:space="preserve">This is the master equation for computing the GFD rotation curve from a known mass profile M(r). It requires only G, a₀, and the baryonic mass distribution.</w:t>
      </w:r>
    </w:p>
    <w:p>
      <w:pPr>
        <w:pStyle w:val="Heading2"/>
        <w:spacing w:before="280" w:after="160"/>
      </w:pPr>
      <w:r>
        <w:rPr>
          <w:b/>
          <w:bCs/>
        </w:rPr>
        <w:t xml:space="preserve">3.4 Mass Decoding</w:t>
      </w:r>
    </w:p>
    <w:p>
      <w:pPr>
        <w:spacing w:after="160"/>
      </w:pPr>
      <w:r>
        <w:t xml:space="preserve">The inverse problem: given observed v(r), extract the true baryonic mass M(r). The mass decoding equation is:</w:t>
      </w:r>
    </w:p>
    <w:p>
      <w:pPr>
        <w:spacing w:before="120" w:after="120"/>
        <w:jc w:val="center"/>
      </w:pPr>
      <w:r>
        <w:rPr>
          <w:rFonts w:ascii="Courier New" w:cs="Courier New" w:eastAsia="Courier New" w:hAnsi="Courier New"/>
          <w:b/>
          <w:bCs/>
          <w:sz w:val="22"/>
          <w:szCs w:val="22"/>
        </w:rPr>
        <w:t xml:space="preserve">M_decoded(r) = r·v⁴ / [G·(a₀·r + v²)]</w:t>
      </w:r>
    </w:p>
    <w:p>
      <w:pPr>
        <w:spacing w:after="160"/>
      </w:pPr>
      <w:r>
        <w:t xml:space="preserve">This removes the field contribution and returns only the baryonic mass. What CDM interprets as dark matter halo mass is the difference between the Newtonian mass M_Newton = rv²/G and M_decoded.</w:t>
      </w:r>
    </w:p>
    <w:p>
      <w:pPr>
        <w:pStyle w:val="Heading2"/>
        <w:spacing w:before="280" w:after="160"/>
      </w:pPr>
      <w:r>
        <w:rPr>
          <w:b/>
          <w:bCs/>
        </w:rPr>
        <w:t xml:space="preserve">3.5 Field Contribution</w:t>
      </w:r>
    </w:p>
    <w:p>
      <w:pPr>
        <w:spacing w:after="160"/>
      </w:pPr>
      <w:r>
        <w:t xml:space="preserve">The field fraction at each radius quantifies how much of the observed acceleration comes from the TetB coupling:</w:t>
      </w:r>
    </w:p>
    <w:p>
      <w:pPr>
        <w:spacing w:before="120" w:after="120"/>
        <w:jc w:val="center"/>
      </w:pPr>
      <w:r>
        <w:rPr>
          <w:rFonts w:ascii="Courier New" w:cs="Courier New" w:eastAsia="Courier New" w:hAnsi="Courier New"/>
          <w:b/>
          <w:bCs/>
          <w:sz w:val="22"/>
          <w:szCs w:val="22"/>
        </w:rPr>
        <w:t xml:space="preserve">x = v² / (r·a₀)</w:t>
      </w:r>
    </w:p>
    <w:p>
      <w:pPr>
        <w:spacing w:before="120" w:after="120"/>
        <w:jc w:val="center"/>
      </w:pPr>
      <w:r>
        <w:rPr>
          <w:rFonts w:ascii="Courier New" w:cs="Courier New" w:eastAsia="Courier New" w:hAnsi="Courier New"/>
          <w:b/>
          <w:bCs/>
          <w:sz w:val="22"/>
          <w:szCs w:val="22"/>
        </w:rPr>
        <w:t xml:space="preserve">μ = x / (x + 1)</w:t>
      </w:r>
    </w:p>
    <w:p>
      <w:pPr>
        <w:spacing w:before="120" w:after="120"/>
        <w:jc w:val="center"/>
      </w:pPr>
      <w:r>
        <w:rPr>
          <w:rFonts w:ascii="Courier New" w:cs="Courier New" w:eastAsia="Courier New" w:hAnsi="Courier New"/>
          <w:b/>
          <w:bCs/>
          <w:sz w:val="22"/>
          <w:szCs w:val="22"/>
        </w:rPr>
        <w:t xml:space="preserve">Field fraction F = 1 - μ = 1 / (x + 1)</w:t>
      </w:r>
    </w:p>
    <w:p>
      <w:pPr>
        <w:spacing w:after="160"/>
      </w:pPr>
      <w:r>
        <w:t xml:space="preserve">At F = 0: pure Newtonian (no field contribution). At F = 0.5: Field Origin. At F = 1: fully field-dominated.</w:t>
      </w:r>
    </w:p>
    <w:p>
      <w:r>
        <w:br w:type="page"/>
      </w:r>
    </w:p>
    <w:p>
      <w:pPr>
        <w:pStyle w:val="Heading1"/>
        <w:spacing w:before="360" w:after="200"/>
      </w:pPr>
      <w:r>
        <w:rPr>
          <w:b/>
          <w:bCs/>
        </w:rPr>
        <w:t xml:space="preserve">4. Scale Radii and the 1/D Factor</w:t>
      </w:r>
    </w:p>
    <w:p>
      <w:pPr>
        <w:pStyle w:val="Heading2"/>
        <w:spacing w:before="280" w:after="160"/>
      </w:pPr>
      <w:r>
        <w:rPr>
          <w:b/>
          <w:bCs/>
        </w:rPr>
        <w:t xml:space="preserve">4.1 Three Fundamental Radii</w:t>
      </w:r>
    </w:p>
    <w:p>
      <w:pPr>
        <w:spacing w:after="160"/>
      </w:pPr>
      <w:r>
        <w:t xml:space="preserve">Every gravitationally bound system has three characteristic radii determined by its total decoded mass M:</w:t>
      </w:r>
    </w:p>
    <w:p>
      <w:pPr>
        <w:spacing w:before="120" w:after="120"/>
        <w:jc w:val="center"/>
      </w:pPr>
      <w:r>
        <w:rPr>
          <w:rFonts w:ascii="Courier New" w:cs="Courier New" w:eastAsia="Courier New" w:hAnsi="Courier New"/>
          <w:b/>
          <w:bCs/>
          <w:sz w:val="22"/>
          <w:szCs w:val="22"/>
        </w:rPr>
        <w:t xml:space="preserve">R_MOND = sqrt(G·M / a₀)          where g_N = a₀</w:t>
      </w:r>
    </w:p>
    <w:p>
      <w:pPr>
        <w:spacing w:before="120" w:after="120"/>
        <w:jc w:val="center"/>
      </w:pPr>
      <w:r>
        <w:rPr>
          <w:rFonts w:ascii="Courier New" w:cs="Courier New" w:eastAsia="Courier New" w:hAnsi="Courier New"/>
          <w:b/>
          <w:bCs/>
          <w:sz w:val="22"/>
          <w:szCs w:val="22"/>
        </w:rPr>
        <w:t xml:space="preserve">R_FO   = sqrt(2·G·M / a₀)        where g_N = a₀/2    [Field Origin]</w:t>
      </w:r>
    </w:p>
    <w:p>
      <w:pPr>
        <w:spacing w:before="120" w:after="120"/>
        <w:jc w:val="center"/>
      </w:pPr>
      <w:r>
        <w:rPr>
          <w:rFonts w:ascii="Courier New" w:cs="Courier New" w:eastAsia="Courier New" w:hAnsi="Courier New"/>
          <w:b/>
          <w:bCs/>
          <w:sz w:val="22"/>
          <w:szCs w:val="22"/>
        </w:rPr>
        <w:t xml:space="preserve">R_H    = D × R_FO = 3·R_FO        where g_N = a₀/18   [Horizon]</w:t>
      </w:r>
    </w:p>
    <w:p>
      <w:pPr>
        <w:spacing w:after="160"/>
      </w:pPr>
      <w:r>
        <w:t xml:space="preserve">The relationships between them:</w:t>
      </w:r>
    </w:p>
    <w:p>
      <w:pPr>
        <w:spacing w:before="120" w:after="120"/>
        <w:jc w:val="center"/>
      </w:pPr>
      <w:r>
        <w:rPr>
          <w:rFonts w:ascii="Courier New" w:cs="Courier New" w:eastAsia="Courier New" w:hAnsi="Courier New"/>
          <w:b/>
          <w:bCs/>
          <w:sz w:val="22"/>
          <w:szCs w:val="22"/>
        </w:rPr>
        <w:t xml:space="preserve">R_FO = sqrt(2) × R_MOND</w:t>
      </w:r>
    </w:p>
    <w:p>
      <w:pPr>
        <w:spacing w:before="120" w:after="120"/>
        <w:jc w:val="center"/>
      </w:pPr>
      <w:r>
        <w:rPr>
          <w:rFonts w:ascii="Courier New" w:cs="Courier New" w:eastAsia="Courier New" w:hAnsi="Courier New"/>
          <w:b/>
          <w:bCs/>
          <w:sz w:val="22"/>
          <w:szCs w:val="22"/>
        </w:rPr>
        <w:t xml:space="preserve">R_H  = D × R_FO</w:t>
      </w:r>
    </w:p>
    <w:p>
      <w:pPr>
        <w:spacing w:before="120" w:after="120"/>
        <w:jc w:val="center"/>
      </w:pPr>
      <w:r>
        <w:rPr>
          <w:rFonts w:ascii="Courier New" w:cs="Courier New" w:eastAsia="Courier New" w:hAnsi="Courier New"/>
          <w:b/>
          <w:bCs/>
          <w:sz w:val="22"/>
          <w:szCs w:val="22"/>
        </w:rPr>
        <w:t xml:space="preserve">R_FO / R_H = 1/D = 1/3</w:t>
      </w:r>
    </w:p>
    <w:p>
      <w:pPr>
        <w:pStyle w:val="Heading2"/>
        <w:spacing w:before="280" w:after="160"/>
      </w:pPr>
      <w:r>
        <w:rPr>
          <w:b/>
          <w:bCs/>
        </w:rPr>
        <w:t xml:space="preserve">4.2 The 1/D = 1/3 Factor</w:t>
      </w:r>
    </w:p>
    <w:p>
      <w:pPr>
        <w:spacing w:after="160"/>
      </w:pPr>
      <w:r>
        <w:t xml:space="preserve">The ratio R_FO/R_H = 1/D = 1/3 is the tetrahedron volume fraction V_tet/V_cube. This same ratio appears throughout GFD:</w:t>
      </w:r>
    </w:p>
    <w:p>
      <w:pPr>
        <w:spacing w:after="160"/>
      </w:pPr>
      <w:r>
        <w:rPr>
          <w:b/>
          <w:bCs/>
        </w:rPr>
        <w:t xml:space="preserve">In galaxies: </w:t>
      </w:r>
      <w:r>
        <w:t xml:space="preserve">The Field Origin is at 1/3 of the horizon radius.</w:t>
      </w:r>
    </w:p>
    <w:p>
      <w:pPr>
        <w:spacing w:after="160"/>
      </w:pPr>
      <w:r>
        <w:rPr>
          <w:b/>
          <w:bCs/>
        </w:rPr>
        <w:t xml:space="preserve">In stars: </w:t>
      </w:r>
      <w:r>
        <w:t xml:space="preserve">The internal Field Origin is at R_star/3, where all nuclear energy generation occurs inside this boundary.</w:t>
      </w:r>
    </w:p>
    <w:p>
      <w:pPr>
        <w:spacing w:after="160"/>
      </w:pPr>
      <w:r>
        <w:rPr>
          <w:b/>
          <w:bCs/>
        </w:rPr>
        <w:t xml:space="preserve">In the virial theorem: </w:t>
      </w:r>
      <w:r>
        <w:t xml:space="preserve">Thermal energy = 1/3 of total energy budget for any self-gravitating system in equilibrium.</w:t>
      </w:r>
    </w:p>
    <w:p>
      <w:pPr>
        <w:pStyle w:val="Heading2"/>
        <w:spacing w:before="280" w:after="160"/>
      </w:pPr>
      <w:r>
        <w:rPr>
          <w:b/>
          <w:bCs/>
        </w:rPr>
        <w:t xml:space="preserve">4.3 The Virial Theorem as SST</w:t>
      </w:r>
    </w:p>
    <w:p>
      <w:pPr>
        <w:spacing w:after="160"/>
      </w:pPr>
      <w:r>
        <w:t xml:space="preserve">The virial theorem (2K + U = 0) gives K/(K + |U|) = 1/3. In D dimensions, the virial energy fraction is (D-2)/D and the simplex volume fraction is 1/D. The equation (D-2)/D = 1/D has exactly one solution: D = 3.</w:t>
      </w:r>
    </w:p>
    <w:p>
      <w:pPr>
        <w:spacing w:after="160"/>
      </w:pPr>
      <w:r>
        <w:t xml:space="preserve">This means D = 3 is the unique dimensionality where the virial energy partition and the SST volume fraction are identical. The virial theorem IS the SST expressed as an energy constraint.</w:t>
      </w:r>
    </w:p>
    <w:p>
      <w:r>
        <w:br w:type="page"/>
      </w:r>
    </w:p>
    <w:p>
      <w:pPr>
        <w:pStyle w:val="Heading1"/>
        <w:spacing w:before="360" w:after="200"/>
      </w:pPr>
      <w:r>
        <w:rPr>
          <w:b/>
          <w:bCs/>
        </w:rPr>
        <w:t xml:space="preserve">5. Computational Pipeline</w:t>
      </w:r>
    </w:p>
    <w:p>
      <w:pPr>
        <w:pStyle w:val="Heading2"/>
        <w:spacing w:before="280" w:after="160"/>
      </w:pPr>
      <w:r>
        <w:rPr>
          <w:b/>
          <w:bCs/>
        </w:rPr>
        <w:t xml:space="preserve">5.1 Input Data</w:t>
      </w:r>
    </w:p>
    <w:p>
      <w:pPr>
        <w:spacing w:after="160"/>
      </w:pPr>
      <w:r>
        <w:t xml:space="preserve">The pipeline requires only standard rotation curve observations:</w:t>
      </w:r>
    </w:p>
    <w:p>
      <w:pPr>
        <w:spacing w:after="160"/>
      </w:pPr>
      <w:r>
        <w:rPr>
          <w:b/>
          <w:bCs/>
        </w:rPr>
        <w:t xml:space="preserve">For each data point: </w:t>
      </w:r>
      <w:r>
        <w:t xml:space="preserve">radius r (kpc), circular velocity v (km/s), and velocity uncertainty σ_v (km/s).</w:t>
      </w:r>
    </w:p>
    <w:p>
      <w:pPr>
        <w:spacing w:after="160"/>
      </w:pPr>
      <w:r>
        <w:t xml:space="preserve">No assumptions about dark matter halos, no NFW profile fitting, no concentration parameters. The only inputs beyond the data are G and a₀.</w:t>
      </w:r>
    </w:p>
    <w:p>
      <w:pPr>
        <w:pStyle w:val="Heading2"/>
        <w:spacing w:before="280" w:after="160"/>
      </w:pPr>
      <w:r>
        <w:rPr>
          <w:b/>
          <w:bCs/>
        </w:rPr>
        <w:t xml:space="preserve">5.2 Direct Observation Pipeline</w:t>
      </w:r>
    </w:p>
    <w:p>
      <w:pPr>
        <w:spacing w:after="160"/>
      </w:pPr>
      <w:r>
        <w:t xml:space="preserve">The direct pipeline maps each observed (r, v) point through the GFD equations:</w:t>
      </w:r>
    </w:p>
    <w:p>
      <w:pPr>
        <w:spacing w:before="60" w:after="60"/>
        <w:ind w:left="360"/>
      </w:pPr>
      <w:r>
        <w:rPr>
          <w:rFonts w:ascii="Courier New" w:cs="Courier New" w:eastAsia="Courier New" w:hAnsi="Courier New"/>
          <w:sz w:val="18"/>
          <w:szCs w:val="18"/>
        </w:rPr>
        <w:t xml:space="preserve">For each observation point (r_i, v_i):</w:t>
      </w:r>
    </w:p>
    <w:p>
      <w:pPr>
        <w:spacing w:before="60" w:after="60"/>
        <w:ind w:left="360"/>
      </w:pPr>
      <w:r>
        <w:rPr>
          <w:rFonts w:ascii="Courier New" w:cs="Courier New" w:eastAsia="Courier New" w:hAnsi="Courier New"/>
          <w:sz w:val="18"/>
          <w:szCs w:val="18"/>
        </w:rPr>
        <w:t xml:space="preserve">  1. x_i = v_i² / (r_i · a₀)</w:t>
      </w:r>
    </w:p>
    <w:p>
      <w:pPr>
        <w:spacing w:before="60" w:after="60"/>
        <w:ind w:left="360"/>
      </w:pPr>
      <w:r>
        <w:rPr>
          <w:rFonts w:ascii="Courier New" w:cs="Courier New" w:eastAsia="Courier New" w:hAnsi="Courier New"/>
          <w:sz w:val="18"/>
          <w:szCs w:val="18"/>
        </w:rPr>
        <w:t xml:space="preserve">  2. μ_i = x_i / (x_i + 1)</w:t>
      </w:r>
    </w:p>
    <w:p>
      <w:pPr>
        <w:spacing w:before="60" w:after="60"/>
        <w:ind w:left="360"/>
      </w:pPr>
      <w:r>
        <w:rPr>
          <w:rFonts w:ascii="Courier New" w:cs="Courier New" w:eastAsia="Courier New" w:hAnsi="Courier New"/>
          <w:sz w:val="18"/>
          <w:szCs w:val="18"/>
        </w:rPr>
        <w:t xml:space="preserve">  3. s_i = (x_i - 1) / (x_i + 1)</w:t>
      </w:r>
    </w:p>
    <w:p>
      <w:pPr>
        <w:spacing w:before="60" w:after="60"/>
        <w:ind w:left="360"/>
      </w:pPr>
      <w:r>
        <w:rPr>
          <w:rFonts w:ascii="Courier New" w:cs="Courier New" w:eastAsia="Courier New" w:hAnsi="Courier New"/>
          <w:sz w:val="18"/>
          <w:szCs w:val="18"/>
        </w:rPr>
        <w:t xml:space="preserve">  4. M_i = r_i · v_i⁴ / [G · (a₀ · r_i + v_i²)]</w:t>
      </w:r>
    </w:p>
    <w:p>
      <w:pPr>
        <w:spacing w:before="60" w:after="60"/>
        <w:ind w:left="360"/>
      </w:pPr>
      <w:r>
        <w:rPr>
          <w:rFonts w:ascii="Courier New" w:cs="Courier New" w:eastAsia="Courier New" w:hAnsi="Courier New"/>
          <w:sz w:val="18"/>
          <w:szCs w:val="18"/>
        </w:rPr>
        <w:t xml:space="preserve">  5. F_i = 1 / (x_i + 1)</w:t>
      </w:r>
    </w:p>
    <w:p>
      <w:pPr>
        <w:spacing w:after="160"/>
      </w:pPr>
      <w:r>
        <w:t xml:space="preserve">This produces a thin curve through every data point, reflecting the actual observations mapped onto the vortex configuration.</w:t>
      </w:r>
    </w:p>
    <w:p>
      <w:pPr>
        <w:pStyle w:val="Heading2"/>
        <w:spacing w:before="280" w:after="160"/>
      </w:pPr>
      <w:r>
        <w:rPr>
          <w:b/>
          <w:bCs/>
        </w:rPr>
        <w:t xml:space="preserve">5.3 Smooth Vortex Model</w:t>
      </w:r>
    </w:p>
    <w:p>
      <w:pPr>
        <w:spacing w:after="160"/>
      </w:pPr>
      <w:r>
        <w:t xml:space="preserve">For a smooth curve, fit a parametric mass model to the decoded masses, then compute velocities from the model:</w:t>
      </w:r>
    </w:p>
    <w:p>
      <w:pPr>
        <w:spacing w:before="60" w:after="60"/>
        <w:ind w:left="360"/>
      </w:pPr>
      <w:r>
        <w:rPr>
          <w:rFonts w:ascii="Courier New" w:cs="Courier New" w:eastAsia="Courier New" w:hAnsi="Courier New"/>
          <w:sz w:val="18"/>
          <w:szCs w:val="18"/>
        </w:rPr>
        <w:t xml:space="preserve">1. Decode mass at each observation: M_i = mass_decode(r_i, v_i)</w:t>
      </w:r>
    </w:p>
    <w:p>
      <w:pPr>
        <w:spacing w:before="60" w:after="60"/>
        <w:ind w:left="360"/>
      </w:pPr>
      <w:r>
        <w:rPr>
          <w:rFonts w:ascii="Courier New" w:cs="Courier New" w:eastAsia="Courier New" w:hAnsi="Courier New"/>
          <w:sz w:val="18"/>
          <w:szCs w:val="18"/>
        </w:rPr>
        <w:t xml:space="preserve">2. Fit mass model: M(r) = M_t · r^α / (r^α + r_s^α)</w:t>
      </w:r>
    </w:p>
    <w:p>
      <w:pPr>
        <w:spacing w:before="60" w:after="60"/>
        <w:ind w:left="360"/>
      </w:pPr>
      <w:r>
        <w:rPr>
          <w:rFonts w:ascii="Courier New" w:cs="Courier New" w:eastAsia="Courier New" w:hAnsi="Courier New"/>
          <w:sz w:val="18"/>
          <w:szCs w:val="18"/>
        </w:rPr>
        <w:t xml:space="preserve">   or two-component: M(r) = M_b·r²/(r²+r_b²) + M_d·[1-(1+r/R_d)·exp(-r/R_d)]</w:t>
      </w:r>
    </w:p>
    <w:p>
      <w:pPr>
        <w:spacing w:before="60" w:after="60"/>
        <w:ind w:left="360"/>
      </w:pPr>
      <w:r>
        <w:rPr>
          <w:rFonts w:ascii="Courier New" w:cs="Courier New" w:eastAsia="Courier New" w:hAnsi="Courier New"/>
          <w:sz w:val="18"/>
          <w:szCs w:val="18"/>
        </w:rPr>
        <w:t xml:space="preserve">3. At each radius r, compute: g_N = G·M(r) / r²</w:t>
      </w:r>
    </w:p>
    <w:p>
      <w:pPr>
        <w:spacing w:before="60" w:after="60"/>
        <w:ind w:left="360"/>
      </w:pPr>
      <w:r>
        <w:rPr>
          <w:rFonts w:ascii="Courier New" w:cs="Courier New" w:eastAsia="Courier New" w:hAnsi="Courier New"/>
          <w:sz w:val="18"/>
          <w:szCs w:val="18"/>
        </w:rPr>
        <w:t xml:space="preserve">4. Solve: v(r) = sqrt{[g_N·r + sqrt((g_N·r)² + 4·g_N·r²·a₀)] / 2}</w:t>
      </w:r>
    </w:p>
    <w:p>
      <w:pPr>
        <w:spacing w:after="160"/>
      </w:pPr>
      <w:r>
        <w:t xml:space="preserve">This produces a smooth curve that can be extrapolated beyond the observed range and mirrored into the TetB (subspace) representation.</w:t>
      </w:r>
    </w:p>
    <w:p>
      <w:pPr>
        <w:pStyle w:val="Heading2"/>
        <w:spacing w:before="280" w:after="160"/>
      </w:pPr>
      <w:r>
        <w:rPr>
          <w:b/>
          <w:bCs/>
        </w:rPr>
        <w:t xml:space="preserve">5.4 Vortex Visualization</w:t>
      </w:r>
    </w:p>
    <w:p>
      <w:pPr>
        <w:spacing w:after="160"/>
      </w:pPr>
      <w:r>
        <w:t xml:space="preserve">The vortex chart displays both curves on a symmetric axis:</w:t>
      </w:r>
    </w:p>
    <w:p>
      <w:pPr>
        <w:spacing w:after="160"/>
      </w:pPr>
      <w:r>
        <w:rPr>
          <w:b/>
          <w:bCs/>
        </w:rPr>
        <w:t xml:space="preserve">Right side (positive r): </w:t>
      </w:r>
      <w:r>
        <w:t xml:space="preserve">TetA, our spacetime. Solid curve with observation points and error bars.</w:t>
      </w:r>
    </w:p>
    <w:p>
      <w:pPr>
        <w:spacing w:after="160"/>
      </w:pPr>
      <w:r>
        <w:rPr>
          <w:b/>
          <w:bCs/>
        </w:rPr>
        <w:t xml:space="preserve">Left side (negative r): </w:t>
      </w:r>
      <w:r>
        <w:t xml:space="preserve">TetB, subspace reflection. Dashed, dimmer, representing the subspace structure that is strongly coupled to TetA through the SST.</w:t>
      </w:r>
    </w:p>
    <w:p>
      <w:pPr>
        <w:spacing w:after="160"/>
      </w:pPr>
      <w:r>
        <w:rPr>
          <w:b/>
          <w:bCs/>
        </w:rPr>
        <w:t xml:space="preserve">Center (r = 0): </w:t>
      </w:r>
      <w:r>
        <w:t xml:space="preserve">Field Origin marker. The coupling surface between TetA and TetB.</w:t>
      </w:r>
    </w:p>
    <w:p>
      <w:pPr>
        <w:spacing w:after="160"/>
      </w:pPr>
      <w:r>
        <w:rPr>
          <w:b/>
          <w:bCs/>
        </w:rPr>
        <w:t xml:space="preserve">FO marker: </w:t>
      </w:r>
      <w:r>
        <w:t xml:space="preserve">The Field Origin boundary at R_FO = sqrt(2GM/a₀), where field contribution = 50%.</w:t>
      </w:r>
    </w:p>
    <w:p>
      <w:pPr>
        <w:spacing w:after="160"/>
      </w:pPr>
      <w:r>
        <w:rPr>
          <w:b/>
          <w:bCs/>
        </w:rPr>
        <w:t xml:space="preserve">H marker: </w:t>
      </w:r>
      <w:r>
        <w:t xml:space="preserve">The Horizon at R_H = 3·R_FO, the outer edge of the gravitational vortex.</w:t>
      </w:r>
    </w:p>
    <w:p>
      <w:r>
        <w:br w:type="page"/>
      </w:r>
    </w:p>
    <w:p>
      <w:pPr>
        <w:pStyle w:val="Heading1"/>
        <w:spacing w:before="360" w:after="200"/>
      </w:pPr>
      <w:r>
        <w:rPr>
          <w:b/>
          <w:bCs/>
        </w:rPr>
        <w:t xml:space="preserve">6. Results: Three Galaxies</w:t>
      </w:r>
    </w:p>
    <w:p>
      <w:pPr>
        <w:spacing w:after="160"/>
      </w:pPr>
      <w:r>
        <w:t xml:space="preserve">The framework has been validated against three galaxies with well-measured rotation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800"/>
        <w:gridCol w:w="1280"/>
        <w:gridCol w:w="1280"/>
      </w:tblGrid>
      <w:tr>
        <w:tc>
          <w:tcPr>
            <w:tcW w:type="dxa" w:w="20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Galaxy</w:t>
            </w:r>
          </w:p>
        </w:tc>
        <w:tc>
          <w:tcPr>
            <w:tcW w:type="dxa" w:w="15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w:t>
            </w:r>
          </w:p>
        </w:tc>
        <w:tc>
          <w:tcPr>
            <w:tcW w:type="dxa" w:w="15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M_dec</w:t>
            </w:r>
          </w:p>
        </w:tc>
        <w:tc>
          <w:tcPr>
            <w:tcW w:type="dxa" w:w="18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R_FO (kpc)</w:t>
            </w:r>
          </w:p>
        </w:tc>
        <w:tc>
          <w:tcPr>
            <w:tcW w:type="dxa" w:w="128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F_inner</w:t>
            </w:r>
          </w:p>
        </w:tc>
        <w:tc>
          <w:tcPr>
            <w:tcW w:type="dxa" w:w="128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F_outer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Milky Way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8.7×10⁷</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14.3</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12%</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72%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M33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III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1.4×10⁷</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5.7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74%</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76%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NGC 6503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III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9.7×10⁶</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4.8</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67%</w:t>
            </w:r>
          </w:p>
        </w:tc>
        <w:tc>
          <w:tcPr>
            <w:tcW w:type="dxa" w:w="1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80%</w:t>
            </w:r>
          </w:p>
        </w:tc>
      </w:tr>
    </w:tbl>
    <w:p>
      <w:pPr>
        <w:spacing w:after="160"/>
      </w:pPr>
      <w:r/>
    </w:p>
    <w:p>
      <w:pPr>
        <w:pStyle w:val="Heading2"/>
        <w:spacing w:before="280" w:after="160"/>
      </w:pPr>
      <w:r>
        <w:rPr>
          <w:b/>
          <w:bCs/>
        </w:rPr>
        <w:t xml:space="preserve">6.1 Galaxy Classification</w:t>
      </w:r>
    </w:p>
    <w:p>
      <w:pPr>
        <w:spacing w:after="160"/>
      </w:pPr>
      <w:r>
        <w:rPr>
          <w:b/>
          <w:bCs/>
        </w:rPr>
        <w:t xml:space="preserve">Class I (Milky Way): </w:t>
      </w:r>
      <w:r>
        <w:t xml:space="preserve">SST state s traverses from positive (inner TetA-dominated) to negative (outer field-dominated). Has a Newtonian core where baryonic mass dominates. The s = 0 crossing occurs at the transition radius (~13 kpc for the Milky Way).</w:t>
      </w:r>
    </w:p>
    <w:p>
      <w:pPr>
        <w:spacing w:after="160"/>
      </w:pPr>
      <w:r>
        <w:rPr>
          <w:b/>
          <w:bCs/>
        </w:rPr>
        <w:t xml:space="preserve">Class III (M33, NGC 6503): </w:t>
      </w:r>
      <w:r>
        <w:t xml:space="preserve">s is near zero or negative throughout the observed range. The field contribution is significant even at the smallest observed radii. These galaxies have no Newtonian core; the field dominates everywhere.</w:t>
      </w:r>
    </w:p>
    <w:p>
      <w:pPr>
        <w:pStyle w:val="Heading2"/>
        <w:spacing w:before="280" w:after="160"/>
      </w:pPr>
      <w:r>
        <w:rPr>
          <w:b/>
          <w:bCs/>
        </w:rPr>
        <w:t xml:space="preserve">6.2 Model Quality</w:t>
      </w:r>
    </w:p>
    <w:p>
      <w:pPr>
        <w:spacing w:after="160"/>
      </w:pPr>
      <w:r>
        <w:t xml:space="preserve">The smooth vortex model achieves the following fit quality across all three galaxies:</w:t>
      </w:r>
    </w:p>
    <w:p>
      <w:pPr>
        <w:spacing w:after="160"/>
      </w:pPr>
      <w:r>
        <w:t xml:space="preserve">Milky Way: RMS = 15.3 km/s, 21 of 22 points within 1σ. M33: RMS = 5.2 km/s, 17 of 21 points within 1σ. NGC 6503: RMS = 2.4 km/s, 18 of 19 points within 1σ.</w:t>
      </w:r>
    </w:p>
    <w:p>
      <w:r>
        <w:br w:type="page"/>
      </w:r>
    </w:p>
    <w:p>
      <w:pPr>
        <w:pStyle w:val="Heading1"/>
        <w:spacing w:before="360" w:after="200"/>
      </w:pPr>
      <w:r>
        <w:rPr>
          <w:b/>
          <w:bCs/>
        </w:rPr>
        <w:t xml:space="preserve">7. Stellar Application</w:t>
      </w:r>
    </w:p>
    <w:p>
      <w:pPr>
        <w:pStyle w:val="Heading2"/>
        <w:spacing w:before="280" w:after="160"/>
      </w:pPr>
      <w:r>
        <w:rPr>
          <w:b/>
          <w:bCs/>
        </w:rPr>
        <w:t xml:space="preserve">7.1 The Star’s Field Origin</w:t>
      </w:r>
    </w:p>
    <w:p>
      <w:pPr>
        <w:spacing w:after="160"/>
      </w:pPr>
      <w:r>
        <w:t xml:space="preserve">Every star has the same three scale radii as a galaxy, computed from its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Star</w:t>
            </w:r>
          </w:p>
        </w:tc>
        <w:tc>
          <w:tcPr>
            <w:tcW w:type="dxa" w:w="232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R_FO (AU)</w:t>
            </w:r>
          </w:p>
        </w:tc>
        <w:tc>
          <w:tcPr>
            <w:tcW w:type="dxa" w:w="232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R_H (AU)</w:t>
            </w:r>
          </w:p>
        </w:tc>
        <w:tc>
          <w:tcPr>
            <w:tcW w:type="dxa" w:w="2320"/>
            <w:tcBorders>
              <w:top w:val="single" w:color="CCCCCC" w:sz="1"/>
              <w:left w:val="single" w:color="CCCCCC" w:sz="1"/>
              <w:bottom w:val="single" w:color="CCCCCC" w:sz="1"/>
              <w:right w:val="single" w:color="CCCCCC" w:sz="1"/>
            </w:tcBorders>
            <w:shd w:fill="1a274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R_H (ly)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Sun (1.0 M☉)</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9,943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29,828</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0.472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Proxima Cen (0.12 M☉)</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3,473</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10,418</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0.165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Sirius A (2.06 M☉)</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14,281</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42,842</w:t>
            </w:r>
          </w:p>
        </w:tc>
        <w:tc>
          <w:tcPr>
            <w:tcW w:type="dxa" w:w="23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20"/>
                <w:szCs w:val="20"/>
              </w:rPr>
              <w:t xml:space="preserve">0.677</w:t>
            </w:r>
          </w:p>
        </w:tc>
      </w:tr>
    </w:tbl>
    <w:p>
      <w:pPr>
        <w:spacing w:after="160"/>
      </w:pPr>
      <w:r/>
    </w:p>
    <w:p>
      <w:pPr>
        <w:spacing w:after="160"/>
      </w:pPr>
      <w:r>
        <w:t xml:space="preserve">Inside the solar system, x &gt;&gt; 1 everywhere (x = 49 million at Earth’s orbit), so the GFD effect is negligible. This is why Newtonian gravity works perfectly for planetary orbits. The effect becomes detectable only at separations above approximately 5,000 AU, relevant for wide binary star studies and the Oort Cloud.</w:t>
      </w:r>
    </w:p>
    <w:p>
      <w:pPr>
        <w:pStyle w:val="Heading2"/>
        <w:spacing w:before="280" w:after="160"/>
      </w:pPr>
      <w:r>
        <w:rPr>
          <w:b/>
          <w:bCs/>
        </w:rPr>
        <w:t xml:space="preserve">7.2 Internal Field Origin</w:t>
      </w:r>
    </w:p>
    <w:p>
      <w:pPr>
        <w:spacing w:after="160"/>
      </w:pPr>
      <w:r>
        <w:t xml:space="preserve">The 1/D = 1/3 ratio also appears inside stars. For the Sun, the internal Field Origin at R_sun/3 marks the exact boundary where nuclear energy generation stops and energy transport begins. 100% of the Sun’s nuclear energy is generated inside this radius. The outer 2/3 of the Sun is purely a transport envelope with no energy source of its own.</w:t>
      </w:r>
    </w:p>
    <w:p>
      <w:pPr>
        <w:spacing w:after="160"/>
      </w:pPr>
      <w:r>
        <w:t xml:space="preserve">This explains why sunspot vortices appear dark: they punch through the transport envelope, cutting off the energy supply line to a region that has no energy source of its own.</w:t>
      </w:r>
    </w:p>
    <w:p>
      <w:pPr>
        <w:spacing w:after="160"/>
      </w:pPr>
      <w:r>
        <w:t xml:space="preserve">The virial theorem guarantees this partition: thermal energy = 1/3 of total energy budget, gravitational energy = 2/3. This is the SST volume fraction 1/D expressed as energy.</w:t>
      </w:r>
    </w:p>
    <w:p>
      <w:r>
        <w:br w:type="page"/>
      </w:r>
    </w:p>
    <w:p>
      <w:pPr>
        <w:pStyle w:val="Heading1"/>
        <w:spacing w:before="360" w:after="200"/>
      </w:pPr>
      <w:r>
        <w:rPr>
          <w:b/>
          <w:bCs/>
        </w:rPr>
        <w:t xml:space="preserve">8. CDM Reinterpretation</w:t>
      </w:r>
    </w:p>
    <w:p>
      <w:pPr>
        <w:spacing w:after="160"/>
      </w:pPr>
      <w:r>
        <w:t xml:space="preserve">GFD provides a complete reinterpretation of dark matter phenomenology:</w:t>
      </w:r>
    </w:p>
    <w:p>
      <w:pPr>
        <w:spacing w:after="160"/>
      </w:pPr>
      <w:r>
        <w:rPr>
          <w:b/>
          <w:bCs/>
        </w:rPr>
        <w:t xml:space="preserve">Dark matter halo: </w:t>
      </w:r>
      <w:r>
        <w:t xml:space="preserve">What CDM models as an NFW dark matter halo is the field contribution from TetB coupling. GFD predicts the exact “dark matter density profile” with zero free parameters.</w:t>
      </w:r>
    </w:p>
    <w:p>
      <w:pPr>
        <w:spacing w:after="160"/>
      </w:pPr>
      <w:r>
        <w:rPr>
          <w:b/>
          <w:bCs/>
        </w:rPr>
        <w:t xml:space="preserve">Missing mass: </w:t>
      </w:r>
      <w:r>
        <w:t xml:space="preserve">The difference between Newtonian mass M_N = rv²/G and decoded mass M_dec = rv⁴/[G(a₀r + v²)] is precisely what CDM attributes to dark matter.</w:t>
      </w:r>
    </w:p>
    <w:p>
      <w:pPr>
        <w:spacing w:after="160"/>
      </w:pPr>
      <w:r>
        <w:rPr>
          <w:b/>
          <w:bCs/>
        </w:rPr>
        <w:t xml:space="preserve">Rotation curve flatness: </w:t>
      </w:r>
      <w:r>
        <w:t xml:space="preserve">Flat rotation curves arise naturally from the constitutive law. As r increases, the field contribution (1 - μ) grows, compensating for the Keplerian decline v ∝ r⁻½.</w:t>
      </w:r>
    </w:p>
    <w:p>
      <w:pPr>
        <w:spacing w:after="160"/>
      </w:pPr>
      <w:r>
        <w:rPr>
          <w:b/>
          <w:bCs/>
        </w:rPr>
        <w:t xml:space="preserve">Tully-Fisher relation: </w:t>
      </w:r>
      <w:r>
        <w:t xml:space="preserve">The baryonic Tully-Fisher relation M ∝ v⁴ is an exact algebraic consequence of GFD in the deep field regime (x &lt;&lt; 1), not an empirical correlation requiring explanation.</w:t>
      </w:r>
    </w:p>
    <w:p>
      <w:r>
        <w:br w:type="page"/>
      </w:r>
    </w:p>
    <w:p>
      <w:pPr>
        <w:pStyle w:val="Heading1"/>
        <w:spacing w:before="360" w:after="200"/>
      </w:pPr>
      <w:r>
        <w:rPr>
          <w:b/>
          <w:bCs/>
        </w:rPr>
        <w:t xml:space="preserve">9. Equation Summary</w:t>
      </w:r>
    </w:p>
    <w:p>
      <w:pPr>
        <w:spacing w:after="160"/>
      </w:pPr>
      <w:r>
        <w:t xml:space="preserve">All equations required for GFD analysis, collected for reference:</w:t>
      </w:r>
    </w:p>
    <w:p>
      <w:pPr>
        <w:pStyle w:val="Heading3"/>
        <w:spacing w:before="200" w:after="120"/>
      </w:pPr>
      <w:r>
        <w:rPr>
          <w:b/>
          <w:bCs/>
        </w:rPr>
        <w:t xml:space="preserve">Constitutive Law</w:t>
      </w:r>
    </w:p>
    <w:p>
      <w:pPr>
        <w:spacing w:before="120" w:after="120"/>
        <w:jc w:val="center"/>
      </w:pPr>
      <w:r>
        <w:rPr>
          <w:rFonts w:ascii="Courier New" w:cs="Courier New" w:eastAsia="Courier New" w:hAnsi="Courier New"/>
          <w:b/>
          <w:bCs/>
          <w:sz w:val="22"/>
          <w:szCs w:val="22"/>
        </w:rPr>
        <w:t xml:space="preserve">μ(x) = x / (x + 1)      where x = g_total / a₀</w:t>
      </w:r>
    </w:p>
    <w:p>
      <w:pPr>
        <w:pStyle w:val="Heading3"/>
        <w:spacing w:before="200" w:after="120"/>
      </w:pPr>
      <w:r>
        <w:rPr>
          <w:b/>
          <w:bCs/>
        </w:rPr>
        <w:t xml:space="preserve">Total Acceleration from Newtonian</w:t>
      </w:r>
    </w:p>
    <w:p>
      <w:pPr>
        <w:spacing w:before="120" w:after="120"/>
        <w:jc w:val="center"/>
      </w:pPr>
      <w:r>
        <w:rPr>
          <w:rFonts w:ascii="Courier New" w:cs="Courier New" w:eastAsia="Courier New" w:hAnsi="Courier New"/>
          <w:b/>
          <w:bCs/>
          <w:sz w:val="22"/>
          <w:szCs w:val="22"/>
        </w:rPr>
        <w:t xml:space="preserve">g_total = [g_N + sqrt(g_N² + 4·g_N·a₀)] / 2</w:t>
      </w:r>
    </w:p>
    <w:p>
      <w:pPr>
        <w:pStyle w:val="Heading3"/>
        <w:spacing w:before="200" w:after="120"/>
      </w:pPr>
      <w:r>
        <w:rPr>
          <w:b/>
          <w:bCs/>
        </w:rPr>
        <w:t xml:space="preserve">Circular Velocity</w:t>
      </w:r>
    </w:p>
    <w:p>
      <w:pPr>
        <w:spacing w:before="120" w:after="120"/>
        <w:jc w:val="center"/>
      </w:pPr>
      <w:r>
        <w:rPr>
          <w:rFonts w:ascii="Courier New" w:cs="Courier New" w:eastAsia="Courier New" w:hAnsi="Courier New"/>
          <w:b/>
          <w:bCs/>
          <w:sz w:val="22"/>
          <w:szCs w:val="22"/>
        </w:rPr>
        <w:t xml:space="preserve">v²(r) = [g_N·r + sqrt((g_N·r)² + 4·g_N·r²·a₀)] / 2</w:t>
      </w:r>
    </w:p>
    <w:p>
      <w:pPr>
        <w:pStyle w:val="Heading3"/>
        <w:spacing w:before="200" w:after="120"/>
      </w:pPr>
      <w:r>
        <w:rPr>
          <w:b/>
          <w:bCs/>
        </w:rPr>
        <w:t xml:space="preserve">Mass Decoding</w:t>
      </w:r>
    </w:p>
    <w:p>
      <w:pPr>
        <w:spacing w:before="120" w:after="120"/>
        <w:jc w:val="center"/>
      </w:pPr>
      <w:r>
        <w:rPr>
          <w:rFonts w:ascii="Courier New" w:cs="Courier New" w:eastAsia="Courier New" w:hAnsi="Courier New"/>
          <w:b/>
          <w:bCs/>
          <w:sz w:val="22"/>
          <w:szCs w:val="22"/>
        </w:rPr>
        <w:t xml:space="preserve">M_dec(r) = r·v⁴ / [G·(a₀·r + v²)]</w:t>
      </w:r>
    </w:p>
    <w:p>
      <w:pPr>
        <w:pStyle w:val="Heading3"/>
        <w:spacing w:before="200" w:after="120"/>
      </w:pPr>
      <w:r>
        <w:rPr>
          <w:b/>
          <w:bCs/>
        </w:rPr>
        <w:t xml:space="preserve">SST State Parameter</w:t>
      </w:r>
    </w:p>
    <w:p>
      <w:pPr>
        <w:spacing w:before="120" w:after="120"/>
        <w:jc w:val="center"/>
      </w:pPr>
      <w:r>
        <w:rPr>
          <w:rFonts w:ascii="Courier New" w:cs="Courier New" w:eastAsia="Courier New" w:hAnsi="Courier New"/>
          <w:b/>
          <w:bCs/>
          <w:sz w:val="22"/>
          <w:szCs w:val="22"/>
        </w:rPr>
        <w:t xml:space="preserve">s = (x - 1) / (x + 1)</w:t>
      </w:r>
    </w:p>
    <w:p>
      <w:pPr>
        <w:pStyle w:val="Heading3"/>
        <w:spacing w:before="200" w:after="120"/>
      </w:pPr>
      <w:r>
        <w:rPr>
          <w:b/>
          <w:bCs/>
        </w:rPr>
        <w:t xml:space="preserve">Field Contribution</w:t>
      </w:r>
    </w:p>
    <w:p>
      <w:pPr>
        <w:spacing w:before="120" w:after="120"/>
        <w:jc w:val="center"/>
      </w:pPr>
      <w:r>
        <w:rPr>
          <w:rFonts w:ascii="Courier New" w:cs="Courier New" w:eastAsia="Courier New" w:hAnsi="Courier New"/>
          <w:b/>
          <w:bCs/>
          <w:sz w:val="22"/>
          <w:szCs w:val="22"/>
        </w:rPr>
        <w:t xml:space="preserve">F = 1 - μ = 1 / (x + 1)       where x = v² / (r·a₀)</w:t>
      </w:r>
    </w:p>
    <w:p>
      <w:pPr>
        <w:pStyle w:val="Heading3"/>
        <w:spacing w:before="200" w:after="120"/>
      </w:pPr>
      <w:r>
        <w:rPr>
          <w:b/>
          <w:bCs/>
        </w:rPr>
        <w:t xml:space="preserve">Field Origin Radius</w:t>
      </w:r>
    </w:p>
    <w:p>
      <w:pPr>
        <w:spacing w:before="120" w:after="120"/>
        <w:jc w:val="center"/>
      </w:pPr>
      <w:r>
        <w:rPr>
          <w:rFonts w:ascii="Courier New" w:cs="Courier New" w:eastAsia="Courier New" w:hAnsi="Courier New"/>
          <w:b/>
          <w:bCs/>
          <w:sz w:val="22"/>
          <w:szCs w:val="22"/>
        </w:rPr>
        <w:t xml:space="preserve">R_FO = sqrt(2·G·M / a₀)</w:t>
      </w:r>
    </w:p>
    <w:p>
      <w:pPr>
        <w:pStyle w:val="Heading3"/>
        <w:spacing w:before="200" w:after="120"/>
      </w:pPr>
      <w:r>
        <w:rPr>
          <w:b/>
          <w:bCs/>
        </w:rPr>
        <w:t xml:space="preserve">Gravitational Horizon</w:t>
      </w:r>
    </w:p>
    <w:p>
      <w:pPr>
        <w:spacing w:before="120" w:after="120"/>
        <w:jc w:val="center"/>
      </w:pPr>
      <w:r>
        <w:rPr>
          <w:rFonts w:ascii="Courier New" w:cs="Courier New" w:eastAsia="Courier New" w:hAnsi="Courier New"/>
          <w:b/>
          <w:bCs/>
          <w:sz w:val="22"/>
          <w:szCs w:val="22"/>
        </w:rPr>
        <w:t xml:space="preserve">R_H = D × R_FO = 3·R_FO</w:t>
      </w:r>
    </w:p>
    <w:p>
      <w:pPr>
        <w:pStyle w:val="Heading3"/>
        <w:spacing w:before="200" w:after="120"/>
      </w:pPr>
      <w:r>
        <w:rPr>
          <w:b/>
          <w:bCs/>
        </w:rPr>
        <w:t xml:space="preserve">Horizon Acceleration Threshold</w:t>
      </w:r>
    </w:p>
    <w:p>
      <w:pPr>
        <w:spacing w:before="120" w:after="120"/>
        <w:jc w:val="center"/>
      </w:pPr>
      <w:r>
        <w:rPr>
          <w:rFonts w:ascii="Courier New" w:cs="Courier New" w:eastAsia="Courier New" w:hAnsi="Courier New"/>
          <w:b/>
          <w:bCs/>
          <w:sz w:val="22"/>
          <w:szCs w:val="22"/>
        </w:rPr>
        <w:t xml:space="preserve">g_N(R_H) = a₀ / (2·D²) = a₀ / 18</w:t>
      </w:r>
    </w:p>
    <w:p>
      <w:pPr>
        <w:pStyle w:val="Heading3"/>
        <w:spacing w:before="200" w:after="120"/>
      </w:pPr>
      <w:r>
        <w:rPr>
          <w:b/>
          <w:bCs/>
        </w:rPr>
        <w:t xml:space="preserve">f-Spectrum</w:t>
      </w:r>
    </w:p>
    <w:p>
      <w:pPr>
        <w:spacing w:before="120" w:after="120"/>
        <w:jc w:val="center"/>
      </w:pPr>
      <w:r>
        <w:rPr>
          <w:rFonts w:ascii="Courier New" w:cs="Courier New" w:eastAsia="Courier New" w:hAnsi="Courier New"/>
          <w:b/>
          <w:bCs/>
          <w:sz w:val="22"/>
          <w:szCs w:val="22"/>
        </w:rPr>
        <w:t xml:space="preserve">f = 17 + 4s       range: [13, 21]</w:t>
      </w:r>
    </w:p>
    <w:p>
      <w:pPr>
        <w:pStyle w:val="Heading3"/>
        <w:spacing w:before="200" w:after="120"/>
      </w:pPr>
      <w:r>
        <w:rPr>
          <w:b/>
          <w:bCs/>
        </w:rPr>
        <w:t xml:space="preserve">Virial Theorem (SST form)</w:t>
      </w:r>
    </w:p>
    <w:p>
      <w:pPr>
        <w:spacing w:before="120" w:after="120"/>
        <w:jc w:val="center"/>
      </w:pPr>
      <w:r>
        <w:rPr>
          <w:rFonts w:ascii="Courier New" w:cs="Courier New" w:eastAsia="Courier New" w:hAnsi="Courier New"/>
          <w:b/>
          <w:bCs/>
          <w:sz w:val="22"/>
          <w:szCs w:val="22"/>
        </w:rPr>
        <w:t xml:space="preserve">K / (K + |U|) = 1/D = 1/3       [for D = 3]</w:t>
      </w:r>
    </w:p>
    <w:p>
      <w:pPr>
        <w:spacing w:after="160"/>
      </w:pPr>
      <w:r/>
    </w:p>
    <w:p>
      <w:pPr>
        <w:pBdr>
          <w:top w:val="single" w:color="1a2744" w:sz="4" w:space="8"/>
        </w:pBdr>
        <w:spacing w:before="200"/>
        <w:jc w:val="center"/>
      </w:pPr>
      <w:r>
        <w:rPr>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i/>
        <w:iCs/>
        <w:color w:val="888888"/>
        <w:sz w:val="18"/>
        <w:szCs w:val="18"/>
      </w:rPr>
      <w:t xml:space="preserve">Gravity Field Dynamics (GFD)</w:t>
    </w:r>
    <w:r>
      <w:rPr>
        <w:i/>
        <w:iCs/>
        <w:color w:val="888888"/>
        <w:sz w:val="18"/>
        <w:szCs w:val="18"/>
      </w:rPr>
      <w:t xml:space="preserve">	Stephen Nelson / Field Dynamics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2744"/>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a50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c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2026-02-28T06:09:34.786Z</dcterms:created>
  <dcterms:modified xsi:type="dcterms:W3CDTF">2026-02-28T06:09:34.787Z</dcterms:modified>
</cp:coreProperties>
</file>

<file path=docProps/custom.xml><?xml version="1.0" encoding="utf-8"?>
<Properties xmlns="http://schemas.openxmlformats.org/officeDocument/2006/custom-properties" xmlns:vt="http://schemas.openxmlformats.org/officeDocument/2006/docPropsVTypes"/>
</file>