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API</w:t>
      </w:r>
      <w:r>
        <w:t xml:space="preserve"> </w:t>
      </w:r>
      <w:r>
        <w:t xml:space="preserve">and</w:t>
      </w:r>
      <w:r>
        <w:t xml:space="preserve"> </w:t>
      </w:r>
      <w:r>
        <w:t xml:space="preserve">Usage</w:t>
      </w:r>
      <w:r>
        <w:t xml:space="preserve"> </w:t>
      </w:r>
      <w:r>
        <w:t xml:space="preserve">Guide:</w:t>
      </w:r>
      <w:r>
        <w:t xml:space="preserve"> </w:t>
      </w:r>
      <w:r>
        <w:t xml:space="preserve">Lumberjack</w:t>
      </w:r>
    </w:p>
    <w:p>
      <w:pPr>
        <w:pStyle w:val="Date"/>
      </w:pPr>
      <w:r>
        <w:t xml:space="preserve">Draft</w:t>
      </w:r>
      <w:r>
        <w:t xml:space="preserve"> </w:t>
      </w:r>
      <w:r>
        <w:t xml:space="preserve">-</w:t>
      </w:r>
      <w:r>
        <w:t xml:space="preserve"> </w:t>
      </w:r>
      <w:r>
        <w:t xml:space="preserve">2</w:t>
      </w:r>
      <w:r>
        <w:t xml:space="preserve"> </w:t>
      </w:r>
      <w:r>
        <w:t xml:space="preserve">July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out-this-guide"/>
    <w:p>
      <w:pPr>
        <w:pStyle w:val="Heading1"/>
      </w:pPr>
      <w:r>
        <w:t xml:space="preserve">1. About this guide</w:t>
      </w:r>
    </w:p>
    <w:p>
      <w:pPr>
        <w:pStyle w:val="FirstParagraph"/>
      </w:pPr>
      <w:r>
        <w:t xml:space="preserve">Lumberjack is written in LabVIEW (G), so its API is a set of VIs. This guide describes each public VI by its connector pane (inputs and outputs) and behavior, and gives worked wiring recipes. Because block diagrams cannot be shown in text, recipes are given as ordered steps that map to the wires you would drop.</w:t>
      </w:r>
    </w:p>
    <w:p>
      <w:pPr>
        <w:pStyle w:val="BodyText"/>
      </w:pPr>
      <w:r>
        <w:t xml:space="preserve">Conventions used below:</w:t>
      </w:r>
    </w:p>
    <w:p>
      <w:pPr>
        <w:numPr>
          <w:ilvl w:val="0"/>
          <w:numId w:val="1001"/>
        </w:numPr>
        <w:pStyle w:val="Compact"/>
      </w:pPr>
      <w:r>
        <w:rPr>
          <w:iCs/>
          <w:i/>
        </w:rPr>
        <w:t xml:space="preserve">(opt)</w:t>
      </w:r>
      <w:r>
        <w:t xml:space="preserve"> </w:t>
      </w:r>
      <w:r>
        <w:t xml:space="preserve">marks an optional input; unwired, it takes the stated default.</w:t>
      </w:r>
    </w:p>
    <w:p>
      <w:pPr>
        <w:numPr>
          <w:ilvl w:val="0"/>
          <w:numId w:val="1001"/>
        </w:numPr>
        <w:pStyle w:val="Compact"/>
      </w:pPr>
      <w:r>
        <w:t xml:space="preserve">Every VI has standard</w:t>
      </w:r>
      <w:r>
        <w:t xml:space="preserve"> </w:t>
      </w:r>
      <w:r>
        <w:rPr>
          <w:rStyle w:val="VerbatimChar"/>
        </w:rPr>
        <w:t xml:space="preserve">error in</w:t>
      </w:r>
      <w:r>
        <w:t xml:space="preserve"> </w:t>
      </w:r>
      <w:r>
        <w:t xml:space="preserve">/</w:t>
      </w:r>
      <w:r>
        <w:t xml:space="preserve"> </w:t>
      </w:r>
      <w:r>
        <w:rPr>
          <w:rStyle w:val="VerbatimChar"/>
        </w:rPr>
        <w:t xml:space="preserve">error out</w:t>
      </w:r>
      <w:r>
        <w:t xml:space="preserve">; these are noted only where behavior deviates from the standard.</w:t>
      </w:r>
    </w:p>
    <w:p>
      <w:pPr>
        <w:numPr>
          <w:ilvl w:val="0"/>
          <w:numId w:val="1001"/>
        </w:numPr>
        <w:pStyle w:val="Compact"/>
      </w:pPr>
      <w:r>
        <w:t xml:space="preserve">Severity ranks are fixed: FATAL 1, ERROR 2, WARN 3, INFO 4, DEBUG 5, TRACE 6. A threshold passes a statement whose rank is less than or equal to it. Threshold 0 disables all logging; 7 or higher passes everything.</w:t>
      </w:r>
    </w:p>
    <w:bookmarkEnd w:id="20"/>
    <w:bookmarkStart w:id="21" w:name="two-calling-styles"/>
    <w:p>
      <w:pPr>
        <w:pStyle w:val="Heading1"/>
      </w:pPr>
      <w:r>
        <w:t xml:space="preserve">1.1 Two calling styles</w:t>
      </w:r>
    </w:p>
    <w:p>
      <w:pPr>
        <w:pStyle w:val="FirstParagraph"/>
      </w:pPr>
      <w:r>
        <w:t xml:space="preserve">Lumberjack supports both, and they interoperate:</w:t>
      </w:r>
    </w:p>
    <w:p>
      <w:pPr>
        <w:numPr>
          <w:ilvl w:val="0"/>
          <w:numId w:val="1002"/>
        </w:numPr>
        <w:pStyle w:val="Compact"/>
      </w:pPr>
      <w:r>
        <w:rPr>
          <w:bCs/>
          <w:b/>
        </w:rPr>
        <w:t xml:space="preserve">Singleton (default).</w:t>
      </w:r>
      <w:r>
        <w:t xml:space="preserve"> </w:t>
      </w:r>
      <w:r>
        <w:rPr>
          <w:rStyle w:val="VerbatimChar"/>
        </w:rPr>
        <w:t xml:space="preserve">Initialize</w:t>
      </w:r>
      <w:r>
        <w:t xml:space="preserve"> </w:t>
      </w:r>
      <w:r>
        <w:t xml:space="preserve">stores the created logger in a process-scoped location. The per-level VIs, unwired, use that default, so you can log from any VI without threading a handle. This matches the original Logger’s ergonomics.</w:t>
      </w:r>
    </w:p>
    <w:p>
      <w:pPr>
        <w:numPr>
          <w:ilvl w:val="0"/>
          <w:numId w:val="1002"/>
        </w:numPr>
        <w:pStyle w:val="Compact"/>
      </w:pPr>
      <w:r>
        <w:rPr>
          <w:bCs/>
          <w:b/>
        </w:rPr>
        <w:t xml:space="preserve">Instance.</w:t>
      </w:r>
      <w:r>
        <w:t xml:space="preserve"> </w:t>
      </w:r>
      <w:r>
        <w:rPr>
          <w:rStyle w:val="VerbatimChar"/>
        </w:rPr>
        <w:t xml:space="preserve">Initialize</w:t>
      </w:r>
      <w:r>
        <w:t xml:space="preserve"> </w:t>
      </w:r>
      <w:r>
        <w:t xml:space="preserve">also returns a</w:t>
      </w:r>
      <w:r>
        <w:t xml:space="preserve"> </w:t>
      </w:r>
      <w:r>
        <w:rPr>
          <w:rStyle w:val="VerbatimChar"/>
        </w:rPr>
        <w:t xml:space="preserve">Logger</w:t>
      </w:r>
      <w:r>
        <w:t xml:space="preserve"> </w:t>
      </w:r>
      <w:r>
        <w:t xml:space="preserve">object. Wire it into</w:t>
      </w:r>
      <w:r>
        <w:t xml:space="preserve"> </w:t>
      </w:r>
      <w:r>
        <w:rPr>
          <w:rStyle w:val="VerbatimChar"/>
        </w:rPr>
        <w:t xml:space="preserve">logger in</w:t>
      </w:r>
      <w:r>
        <w:t xml:space="preserve"> </w:t>
      </w:r>
      <w:r>
        <w:t xml:space="preserve">on any VI to target that specific instance. Use this for tests or for running more than one independent logger.</w:t>
      </w:r>
    </w:p>
    <w:p>
      <w:pPr>
        <w:pStyle w:val="FirstParagraph"/>
      </w:pPr>
      <w:r>
        <w:t xml:space="preserve">Everywhere below,</w:t>
      </w:r>
      <w:r>
        <w:t xml:space="preserve"> </w:t>
      </w:r>
      <w:r>
        <w:rPr>
          <w:rStyle w:val="VerbatimChar"/>
        </w:rPr>
        <w:t xml:space="preserve">logger in</w:t>
      </w:r>
      <w:r>
        <w:t xml:space="preserve"> </w:t>
      </w:r>
      <w:r>
        <w:t xml:space="preserve">is</w:t>
      </w:r>
      <w:r>
        <w:t xml:space="preserve"> </w:t>
      </w:r>
      <w:r>
        <w:rPr>
          <w:iCs/>
          <w:i/>
        </w:rPr>
        <w:t xml:space="preserve">(opt)</w:t>
      </w:r>
      <w:r>
        <w:t xml:space="preserve">: unwired uses the process default, wired uses the instance.</w:t>
      </w:r>
    </w:p>
    <w:bookmarkEnd w:id="21"/>
    <w:bookmarkStart w:id="22" w:name="naming-and-migration"/>
    <w:p>
      <w:pPr>
        <w:pStyle w:val="Heading1"/>
      </w:pPr>
      <w:r>
        <w:t xml:space="preserve">1.2 Naming and migration</w:t>
      </w:r>
    </w:p>
    <w:p>
      <w:pPr>
        <w:pStyle w:val="FirstParagraph"/>
      </w:pPr>
      <w:r>
        <w:t xml:space="preserve">Verbs mirror the original Logger (</w:t>
      </w:r>
      <w:r>
        <w:rPr>
          <w:rStyle w:val="VerbatimChar"/>
        </w:rPr>
        <w:t xml:space="preserve">Initialize</w:t>
      </w:r>
      <w:r>
        <w:t xml:space="preserve">,</w:t>
      </w:r>
      <w:r>
        <w:t xml:space="preserve"> </w:t>
      </w:r>
      <w:r>
        <w:rPr>
          <w:rStyle w:val="VerbatimChar"/>
        </w:rPr>
        <w:t xml:space="preserve">Trace</w:t>
      </w:r>
      <w:r>
        <w:t xml:space="preserve">..</w:t>
      </w:r>
      <w:r>
        <w:rPr>
          <w:rStyle w:val="VerbatimChar"/>
        </w:rPr>
        <w:t xml:space="preserve">Fatal</w:t>
      </w:r>
      <w:r>
        <w:t xml:space="preserve">,</w:t>
      </w:r>
      <w:r>
        <w:t xml:space="preserve"> </w:t>
      </w:r>
      <w:r>
        <w:rPr>
          <w:rStyle w:val="VerbatimChar"/>
        </w:rPr>
        <w:t xml:space="preserve">Shutdown</w:t>
      </w:r>
      <w:r>
        <w:t xml:space="preserve">,</w:t>
      </w:r>
      <w:r>
        <w:t xml:space="preserve"> </w:t>
      </w:r>
      <w:r>
        <w:rPr>
          <w:rStyle w:val="VerbatimChar"/>
        </w:rPr>
        <w:t xml:space="preserve">Catch Error</w:t>
      </w:r>
      <w:r>
        <w:t xml:space="preserve">), modernized where it improves clarity. The main modernizations: listeners are now</w:t>
      </w:r>
      <w:r>
        <w:t xml:space="preserve"> </w:t>
      </w:r>
      <w:r>
        <w:rPr>
          <w:bCs/>
          <w:b/>
        </w:rPr>
        <w:t xml:space="preserve">appenders</w:t>
      </w:r>
      <w:r>
        <w:t xml:space="preserve">; the global</w:t>
      </w:r>
      <w:r>
        <w:t xml:space="preserve"> </w:t>
      </w:r>
      <w:r>
        <w:rPr>
          <w:rStyle w:val="VerbatimChar"/>
        </w:rPr>
        <w:t xml:space="preserve">Configure</w:t>
      </w:r>
      <w:r>
        <w:t xml:space="preserve"> </w:t>
      </w:r>
      <w:r>
        <w:t xml:space="preserve">file settings are now</w:t>
      </w:r>
      <w:r>
        <w:t xml:space="preserve"> </w:t>
      </w:r>
      <w:r>
        <w:rPr>
          <w:bCs/>
          <w:b/>
        </w:rPr>
        <w:t xml:space="preserve">per-appender</w:t>
      </w:r>
      <w:r>
        <w:t xml:space="preserve"> </w:t>
      </w:r>
      <w:r>
        <w:t xml:space="preserve">configuration set when you create an appender. A full mapping is in section 11.</w:t>
      </w:r>
    </w:p>
    <w:p>
      <w:r>
        <w:pict>
          <v:rect style="width:0;height:1.5pt" o:hralign="center" o:hrstd="t" o:hr="t"/>
        </w:pict>
      </w:r>
    </w:p>
    <w:bookmarkEnd w:id="22"/>
    <w:bookmarkStart w:id="23" w:name="quick-start-singleton"/>
    <w:p>
      <w:pPr>
        <w:pStyle w:val="Heading1"/>
      </w:pPr>
      <w:r>
        <w:t xml:space="preserve">2. Quick start (singleton)</w:t>
      </w:r>
    </w:p>
    <w:p>
      <w:pPr>
        <w:pStyle w:val="FirstParagraph"/>
      </w:pPr>
      <w:r>
        <w:t xml:space="preserve">Log to the default file with three nodes:</w:t>
      </w:r>
    </w:p>
    <w:p>
      <w:pPr>
        <w:numPr>
          <w:ilvl w:val="0"/>
          <w:numId w:val="1003"/>
        </w:numPr>
        <w:pStyle w:val="Compact"/>
      </w:pPr>
      <w:r>
        <w:rPr>
          <w:rStyle w:val="VerbatimChar"/>
        </w:rPr>
        <w:t xml:space="preserve">Initialize</w:t>
      </w:r>
      <w:r>
        <w:t xml:space="preserve"> </w:t>
      </w:r>
      <w:r>
        <w:t xml:space="preserve">at application start. Leave inputs at defaults to get a single CSV file appender under a default folder.</w:t>
      </w:r>
    </w:p>
    <w:p>
      <w:pPr>
        <w:numPr>
          <w:ilvl w:val="0"/>
          <w:numId w:val="1003"/>
        </w:numPr>
        <w:pStyle w:val="Compact"/>
      </w:pPr>
      <w:r>
        <w:t xml:space="preserve">Anywhere in your code, drop</w:t>
      </w:r>
      <w:r>
        <w:t xml:space="preserve"> </w:t>
      </w:r>
      <w:r>
        <w:rPr>
          <w:rStyle w:val="VerbatimChar"/>
        </w:rPr>
        <w:t xml:space="preserve">Info</w:t>
      </w:r>
      <w:r>
        <w:t xml:space="preserve"> </w:t>
      </w:r>
      <w:r>
        <w:t xml:space="preserve">and wire a message string. No handle needed.</w:t>
      </w:r>
    </w:p>
    <w:p>
      <w:pPr>
        <w:numPr>
          <w:ilvl w:val="0"/>
          <w:numId w:val="1003"/>
        </w:numPr>
        <w:pStyle w:val="Compact"/>
      </w:pPr>
      <w:r>
        <w:rPr>
          <w:rStyle w:val="VerbatimChar"/>
        </w:rPr>
        <w:t xml:space="preserve">Shutdown</w:t>
      </w:r>
      <w:r>
        <w:t xml:space="preserve"> </w:t>
      </w:r>
      <w:r>
        <w:t xml:space="preserve">at application exit to flush and close.</w:t>
      </w:r>
    </w:p>
    <w:p>
      <w:pPr>
        <w:pStyle w:val="SourceCode"/>
      </w:pPr>
      <w:r>
        <w:rPr>
          <w:rStyle w:val="VerbatimChar"/>
        </w:rPr>
        <w:t xml:space="preserve">[Initialize] ---&gt; ... your app ... ---&gt; [Shutdown]</w:t>
      </w:r>
      <w:r>
        <w:br/>
      </w:r>
      <w:r>
        <w:rPr>
          <w:rStyle w:val="VerbatimChar"/>
        </w:rPr>
        <w:t xml:space="preserve">                     |</w:t>
      </w:r>
      <w:r>
        <w:br/>
      </w:r>
      <w:r>
        <w:rPr>
          <w:rStyle w:val="VerbatimChar"/>
        </w:rPr>
        <w:t xml:space="preserve">                  [Info "Pump started"]</w:t>
      </w:r>
      <w:r>
        <w:br/>
      </w:r>
      <w:r>
        <w:rPr>
          <w:rStyle w:val="VerbatimChar"/>
        </w:rPr>
        <w:t xml:space="preserve">                  [Error "Valve timeout"]</w:t>
      </w:r>
    </w:p>
    <w:p>
      <w:pPr>
        <w:pStyle w:val="FirstParagraph"/>
      </w:pPr>
      <w:r>
        <w:t xml:space="preserve">That is the entire minimum. Everything else is optional configuration and additional appenders.</w:t>
      </w:r>
    </w:p>
    <w:p>
      <w:r>
        <w:pict>
          <v:rect style="width:0;height:1.5pt" o:hralign="center" o:hrstd="t" o:hr="t"/>
        </w:pict>
      </w:r>
    </w:p>
    <w:bookmarkEnd w:id="23"/>
    <w:bookmarkStart w:id="24" w:name="lifecycle-vis"/>
    <w:p>
      <w:pPr>
        <w:pStyle w:val="Heading1"/>
      </w:pPr>
      <w:r>
        <w:t xml:space="preserve">3. Lifecycle VIs</w:t>
      </w:r>
    </w:p>
    <w:bookmarkEnd w:id="24"/>
    <w:bookmarkStart w:id="25" w:name="initialize"/>
    <w:p>
      <w:pPr>
        <w:pStyle w:val="Heading1"/>
      </w:pPr>
      <w:r>
        <w:t xml:space="preserve">3.1 Initialize</w:t>
      </w:r>
    </w:p>
    <w:p>
      <w:pPr>
        <w:pStyle w:val="FirstParagraph"/>
      </w:pPr>
      <w:r>
        <w:t xml:space="preserve">Starts the Log Manager, resolves configuration, launches the default file appender, and posts the initial snapshot. Establishes the process-default logger and returns an instance.</w:t>
      </w:r>
    </w:p>
    <w:p>
      <w:pPr>
        <w:numPr>
          <w:ilvl w:val="0"/>
          <w:numId w:val="1004"/>
        </w:numPr>
        <w:pStyle w:val="Compact"/>
      </w:pPr>
      <w:r>
        <w:rPr>
          <w:bCs/>
          <w:b/>
        </w:rPr>
        <w:t xml:space="preserve">Inputs:</w:t>
      </w:r>
    </w:p>
    <w:p>
      <w:pPr>
        <w:numPr>
          <w:ilvl w:val="1"/>
          <w:numId w:val="1005"/>
        </w:numPr>
        <w:pStyle w:val="Compact"/>
      </w:pPr>
      <w:r>
        <w:rPr>
          <w:rStyle w:val="VerbatimChar"/>
        </w:rPr>
        <w:t xml:space="preserve">global threshold</w:t>
      </w:r>
      <w:r>
        <w:t xml:space="preserve"> </w:t>
      </w:r>
      <w:r>
        <w:rPr>
          <w:iCs/>
          <w:i/>
        </w:rPr>
        <w:t xml:space="preserve">(opt, default INFO=4)</w:t>
      </w:r>
      <w:r>
        <w:t xml:space="preserve">: stage-1 coarse threshold (SRS-LMBR-007, 012).</w:t>
      </w:r>
    </w:p>
    <w:p>
      <w:pPr>
        <w:numPr>
          <w:ilvl w:val="1"/>
          <w:numId w:val="1005"/>
        </w:numPr>
        <w:pStyle w:val="Compact"/>
      </w:pPr>
      <w:r>
        <w:rPr>
          <w:rStyle w:val="VerbatimChar"/>
        </w:rPr>
        <w:t xml:space="preserve">default file config</w:t>
      </w:r>
      <w:r>
        <w:t xml:space="preserve"> </w:t>
      </w:r>
      <w:r>
        <w:rPr>
          <w:iCs/>
          <w:i/>
        </w:rPr>
        <w:t xml:space="preserve">(opt)</w:t>
      </w:r>
      <w:r>
        <w:t xml:space="preserve">: a File Appender config for the default file (root folder, max size, max count, extension, delimiter, calendar tree). Defaults give a CSV file with calendar folders and size-based rollover.</w:t>
      </w:r>
    </w:p>
    <w:p>
      <w:pPr>
        <w:numPr>
          <w:ilvl w:val="1"/>
          <w:numId w:val="1005"/>
        </w:numPr>
        <w:pStyle w:val="Compact"/>
      </w:pPr>
      <w:r>
        <w:rPr>
          <w:rStyle w:val="VerbatimChar"/>
        </w:rPr>
        <w:t xml:space="preserve">disable default file?</w:t>
      </w:r>
      <w:r>
        <w:t xml:space="preserve"> </w:t>
      </w:r>
      <w:r>
        <w:rPr>
          <w:iCs/>
          <w:i/>
        </w:rPr>
        <w:t xml:space="preserve">(opt, default FALSE)</w:t>
      </w:r>
      <w:r>
        <w:t xml:space="preserve">: when TRUE, no default file appender is launched (SRS-LMBR-038).</w:t>
      </w:r>
    </w:p>
    <w:p>
      <w:pPr>
        <w:numPr>
          <w:ilvl w:val="1"/>
          <w:numId w:val="1005"/>
        </w:numPr>
        <w:pStyle w:val="Compact"/>
      </w:pPr>
      <w:r>
        <w:rPr>
          <w:rStyle w:val="VerbatimChar"/>
        </w:rPr>
        <w:t xml:space="preserve">config file path</w:t>
      </w:r>
      <w:r>
        <w:t xml:space="preserve"> </w:t>
      </w:r>
      <w:r>
        <w:rPr>
          <w:iCs/>
          <w:i/>
        </w:rPr>
        <w:t xml:space="preserve">(opt)</w:t>
      </w:r>
      <w:r>
        <w:t xml:space="preserve">: JSON configuration file (section 6). When supplied and valid, its values override the inputs per key.</w:t>
      </w:r>
    </w:p>
    <w:p>
      <w:pPr>
        <w:numPr>
          <w:ilvl w:val="1"/>
          <w:numId w:val="1005"/>
        </w:numPr>
        <w:pStyle w:val="Compact"/>
      </w:pPr>
      <w:r>
        <w:rPr>
          <w:rStyle w:val="VerbatimChar"/>
        </w:rPr>
        <w:t xml:space="preserve">host application path</w:t>
      </w:r>
      <w:r>
        <w:t xml:space="preserve"> </w:t>
      </w:r>
      <w:r>
        <w:rPr>
          <w:iCs/>
          <w:i/>
        </w:rPr>
        <w:t xml:space="preserve">(opt)</w:t>
      </w:r>
      <w:r>
        <w:t xml:space="preserve">: the host application’s directory, used to resolve relative paths safely under a PPL (section 10, SRS-LMBR-064).</w:t>
      </w:r>
    </w:p>
    <w:p>
      <w:pPr>
        <w:numPr>
          <w:ilvl w:val="0"/>
          <w:numId w:val="1004"/>
        </w:numPr>
        <w:pStyle w:val="Compact"/>
      </w:pPr>
      <w:r>
        <w:rPr>
          <w:bCs/>
          <w:b/>
        </w:rPr>
        <w:t xml:space="preserve">Outputs:</w:t>
      </w:r>
    </w:p>
    <w:p>
      <w:pPr>
        <w:numPr>
          <w:ilvl w:val="1"/>
          <w:numId w:val="1006"/>
        </w:numPr>
        <w:pStyle w:val="Compact"/>
      </w:pPr>
      <w:r>
        <w:rPr>
          <w:rStyle w:val="VerbatimChar"/>
        </w:rPr>
        <w:t xml:space="preserve">logger out</w:t>
      </w:r>
      <w:r>
        <w:t xml:space="preserve">: the</w:t>
      </w:r>
      <w:r>
        <w:t xml:space="preserve"> </w:t>
      </w:r>
      <w:r>
        <w:rPr>
          <w:rStyle w:val="VerbatimChar"/>
        </w:rPr>
        <w:t xml:space="preserve">Logger</w:t>
      </w:r>
      <w:r>
        <w:t xml:space="preserve"> </w:t>
      </w:r>
      <w:r>
        <w:t xml:space="preserve">instance (also stored as the process default).</w:t>
      </w:r>
    </w:p>
    <w:p>
      <w:pPr>
        <w:numPr>
          <w:ilvl w:val="1"/>
          <w:numId w:val="1006"/>
        </w:numPr>
        <w:pStyle w:val="Compact"/>
      </w:pPr>
      <w:r>
        <w:rPr>
          <w:rStyle w:val="VerbatimChar"/>
        </w:rPr>
        <w:t xml:space="preserve">error out</w:t>
      </w:r>
      <w:r>
        <w:t xml:space="preserve">: carries a non-fatal</w:t>
      </w:r>
      <w:r>
        <w:t xml:space="preserve"> </w:t>
      </w:r>
      <w:r>
        <w:rPr>
          <w:bCs/>
          <w:b/>
        </w:rPr>
        <w:t xml:space="preserve">warning</w:t>
      </w:r>
      <w:r>
        <w:t xml:space="preserve"> </w:t>
      </w:r>
      <w:r>
        <w:t xml:space="preserve">if a supplied config file path was missing (SRS-LMBR-047), or a fatal</w:t>
      </w:r>
      <w:r>
        <w:t xml:space="preserve"> </w:t>
      </w:r>
      <w:r>
        <w:rPr>
          <w:bCs/>
          <w:b/>
        </w:rPr>
        <w:t xml:space="preserve">error</w:t>
      </w:r>
      <w:r>
        <w:t xml:space="preserve"> </w:t>
      </w:r>
      <w:r>
        <w:t xml:space="preserve">if the file was present but invalid (SRS-LMBR-048).</w:t>
      </w:r>
    </w:p>
    <w:bookmarkEnd w:id="25"/>
    <w:bookmarkStart w:id="26" w:name="shutdown"/>
    <w:p>
      <w:pPr>
        <w:pStyle w:val="Heading1"/>
      </w:pPr>
      <w:r>
        <w:t xml:space="preserve">3.2 Shutdown</w:t>
      </w:r>
    </w:p>
    <w:p>
      <w:pPr>
        <w:pStyle w:val="FirstParagraph"/>
      </w:pPr>
      <w:r>
        <w:t xml:space="preserve">Stops the Log Manager, which flushes and closes every appender.</w:t>
      </w:r>
    </w:p>
    <w:p>
      <w:pPr>
        <w:numPr>
          <w:ilvl w:val="0"/>
          <w:numId w:val="1007"/>
        </w:numPr>
        <w:pStyle w:val="Compact"/>
      </w:pPr>
      <w:r>
        <w:rPr>
          <w:bCs/>
          <w:b/>
        </w:rPr>
        <w:t xml:space="preserve">Inputs:</w:t>
      </w:r>
      <w:r>
        <w:t xml:space="preserve"> </w:t>
      </w:r>
      <w:r>
        <w:rPr>
          <w:rStyle w:val="VerbatimChar"/>
        </w:rPr>
        <w:t xml:space="preserve">logger in</w:t>
      </w:r>
      <w:r>
        <w:t xml:space="preserve"> </w:t>
      </w:r>
      <w:r>
        <w:rPr>
          <w:iCs/>
          <w:i/>
        </w:rPr>
        <w:t xml:space="preserve">(opt)</w:t>
      </w:r>
      <w:r>
        <w:t xml:space="preserve">.</w:t>
      </w:r>
    </w:p>
    <w:p>
      <w:pPr>
        <w:numPr>
          <w:ilvl w:val="0"/>
          <w:numId w:val="1007"/>
        </w:numPr>
        <w:pStyle w:val="Compact"/>
      </w:pPr>
      <w:r>
        <w:rPr>
          <w:bCs/>
          <w:b/>
        </w:rPr>
        <w:t xml:space="preserve">Behavior:</w:t>
      </w:r>
      <w:r>
        <w:t xml:space="preserve"> </w:t>
      </w:r>
      <w:r>
        <w:t xml:space="preserve">runs its flush-and-close even if</w:t>
      </w:r>
      <w:r>
        <w:t xml:space="preserve"> </w:t>
      </w:r>
      <w:r>
        <w:rPr>
          <w:rStyle w:val="VerbatimChar"/>
        </w:rPr>
        <w:t xml:space="preserve">error in</w:t>
      </w:r>
      <w:r>
        <w:t xml:space="preserve"> </w:t>
      </w:r>
      <w:r>
        <w:t xml:space="preserve">carries an error (SRS-LMBR-004).</w:t>
      </w:r>
    </w:p>
    <w:p>
      <w:r>
        <w:pict>
          <v:rect style="width:0;height:1.5pt" o:hralign="center" o:hrstd="t" o:hr="t"/>
        </w:pict>
      </w:r>
    </w:p>
    <w:bookmarkEnd w:id="26"/>
    <w:bookmarkStart w:id="27" w:name="logging-vis"/>
    <w:p>
      <w:pPr>
        <w:pStyle w:val="Heading1"/>
      </w:pPr>
      <w:r>
        <w:t xml:space="preserve">4. Logging VIs</w:t>
      </w:r>
    </w:p>
    <w:p>
      <w:pPr>
        <w:pStyle w:val="FirstParagraph"/>
      </w:pPr>
      <w:r>
        <w:t xml:space="preserve">One VI per level:</w:t>
      </w:r>
      <w:r>
        <w:t xml:space="preserve"> </w:t>
      </w:r>
      <w:r>
        <w:rPr>
          <w:rStyle w:val="VerbatimChar"/>
        </w:rPr>
        <w:t xml:space="preserve">Trace</w:t>
      </w:r>
      <w:r>
        <w:t xml:space="preserve">,</w:t>
      </w:r>
      <w:r>
        <w:t xml:space="preserve"> </w:t>
      </w:r>
      <w:r>
        <w:rPr>
          <w:rStyle w:val="VerbatimChar"/>
        </w:rPr>
        <w:t xml:space="preserve">Debug</w:t>
      </w:r>
      <w:r>
        <w:t xml:space="preserve">,</w:t>
      </w:r>
      <w:r>
        <w:t xml:space="preserve"> </w:t>
      </w:r>
      <w:r>
        <w:rPr>
          <w:rStyle w:val="VerbatimChar"/>
        </w:rPr>
        <w:t xml:space="preserve">Info</w:t>
      </w:r>
      <w:r>
        <w:t xml:space="preserve">,</w:t>
      </w:r>
      <w:r>
        <w:t xml:space="preserve"> </w:t>
      </w:r>
      <w:r>
        <w:rPr>
          <w:rStyle w:val="VerbatimChar"/>
        </w:rPr>
        <w:t xml:space="preserve">Warn</w:t>
      </w:r>
      <w:r>
        <w:t xml:space="preserve">,</w:t>
      </w:r>
      <w:r>
        <w:t xml:space="preserve"> </w:t>
      </w:r>
      <w:r>
        <w:rPr>
          <w:rStyle w:val="VerbatimChar"/>
        </w:rPr>
        <w:t xml:space="preserve">Error</w:t>
      </w:r>
      <w:r>
        <w:t xml:space="preserve">,</w:t>
      </w:r>
      <w:r>
        <w:t xml:space="preserve"> </w:t>
      </w:r>
      <w:r>
        <w:rPr>
          <w:rStyle w:val="VerbatimChar"/>
        </w:rPr>
        <w:t xml:space="preserve">Fatal</w:t>
      </w:r>
      <w:r>
        <w:t xml:space="preserve">. All share the same pane.</w:t>
      </w:r>
    </w:p>
    <w:p>
      <w:pPr>
        <w:numPr>
          <w:ilvl w:val="0"/>
          <w:numId w:val="1008"/>
        </w:numPr>
        <w:pStyle w:val="Compact"/>
      </w:pPr>
      <w:r>
        <w:rPr>
          <w:bCs/>
          <w:b/>
        </w:rPr>
        <w:t xml:space="preserve">Inputs:</w:t>
      </w:r>
    </w:p>
    <w:p>
      <w:pPr>
        <w:numPr>
          <w:ilvl w:val="1"/>
          <w:numId w:val="1009"/>
        </w:numPr>
        <w:pStyle w:val="Compact"/>
      </w:pPr>
      <w:r>
        <w:rPr>
          <w:rStyle w:val="VerbatimChar"/>
        </w:rPr>
        <w:t xml:space="preserve">message</w:t>
      </w:r>
      <w:r>
        <w:t xml:space="preserve">: the user text (the only user-defined field; the rest are generated).</w:t>
      </w:r>
    </w:p>
    <w:p>
      <w:pPr>
        <w:numPr>
          <w:ilvl w:val="1"/>
          <w:numId w:val="1009"/>
        </w:numPr>
        <w:pStyle w:val="Compact"/>
      </w:pPr>
      <w:r>
        <w:rPr>
          <w:rStyle w:val="VerbatimChar"/>
        </w:rPr>
        <w:t xml:space="preserve">source tag</w:t>
      </w:r>
      <w:r>
        <w:t xml:space="preserve"> </w:t>
      </w:r>
      <w:r>
        <w:rPr>
          <w:iCs/>
          <w:i/>
        </w:rPr>
        <w:t xml:space="preserve">(opt)</w:t>
      </w:r>
      <w:r>
        <w:t xml:space="preserve">: a hierarchical dot-separated category, e.g. </w:t>
      </w:r>
      <w:r>
        <w:rPr>
          <w:rStyle w:val="VerbatimChar"/>
        </w:rPr>
        <w:t xml:space="preserve">app.comms.tcp</w:t>
      </w:r>
      <w:r>
        <w:t xml:space="preserve">. Unwired, it defaults to the calling VI’s base name (SRS-LMBR-013, 017).</w:t>
      </w:r>
    </w:p>
    <w:p>
      <w:pPr>
        <w:numPr>
          <w:ilvl w:val="1"/>
          <w:numId w:val="1009"/>
        </w:numPr>
        <w:pStyle w:val="Compact"/>
      </w:pPr>
      <w:r>
        <w:rPr>
          <w:rStyle w:val="VerbatimChar"/>
        </w:rPr>
        <w:t xml:space="preserve">logger in</w:t>
      </w:r>
      <w:r>
        <w:t xml:space="preserve"> </w:t>
      </w:r>
      <w:r>
        <w:rPr>
          <w:iCs/>
          <w:i/>
        </w:rPr>
        <w:t xml:space="preserve">(opt)</w:t>
      </w:r>
      <w:r>
        <w:t xml:space="preserve">.</w:t>
      </w:r>
    </w:p>
    <w:p>
      <w:pPr>
        <w:numPr>
          <w:ilvl w:val="0"/>
          <w:numId w:val="1008"/>
        </w:numPr>
        <w:pStyle w:val="Compact"/>
      </w:pPr>
      <w:r>
        <w:rPr>
          <w:bCs/>
          <w:b/>
        </w:rPr>
        <w:t xml:space="preserve">Behavior:</w:t>
      </w:r>
      <w:r>
        <w:t xml:space="preserve"> </w:t>
      </w:r>
      <w:r>
        <w:t xml:space="preserve">reads the current snapshot, applies the global threshold locally, and if the statement passes, builds it (timestamp, level, source tag, origin VI, message) and fans it out to every registered appender. Returns without waiting for any sink I/O (SRS-LMBR-052). The statement is created even if</w:t>
      </w:r>
      <w:r>
        <w:t xml:space="preserve"> </w:t>
      </w:r>
      <w:r>
        <w:rPr>
          <w:rStyle w:val="VerbatimChar"/>
        </w:rPr>
        <w:t xml:space="preserve">error in</w:t>
      </w:r>
      <w:r>
        <w:t xml:space="preserve"> </w:t>
      </w:r>
      <w:r>
        <w:t xml:space="preserve">carries an error (SRS-LMBR-014).</w:t>
      </w:r>
    </w:p>
    <w:p>
      <w:pPr>
        <w:pStyle w:val="FirstParagraph"/>
      </w:pPr>
      <w:r>
        <w:t xml:space="preserve">Example (routed logging from a comms module):</w:t>
      </w:r>
    </w:p>
    <w:p>
      <w:pPr>
        <w:pStyle w:val="SourceCode"/>
      </w:pPr>
      <w:r>
        <w:rPr>
          <w:rStyle w:val="VerbatimChar"/>
        </w:rPr>
        <w:t xml:space="preserve">[Info  message="link up"  source tag="app.comms.tcp"]</w:t>
      </w:r>
      <w:r>
        <w:br/>
      </w:r>
      <w:r>
        <w:rPr>
          <w:rStyle w:val="VerbatimChar"/>
        </w:rPr>
        <w:t xml:space="preserve">[Error message="timeout"   source tag="app.comms.tcp"]</w:t>
      </w:r>
    </w:p>
    <w:p>
      <w:r>
        <w:pict>
          <v:rect style="width:0;height:1.5pt" o:hralign="center" o:hrstd="t" o:hr="t"/>
        </w:pict>
      </w:r>
    </w:p>
    <w:bookmarkEnd w:id="27"/>
    <w:bookmarkStart w:id="28" w:name="global-configuration-vis"/>
    <w:p>
      <w:pPr>
        <w:pStyle w:val="Heading1"/>
      </w:pPr>
      <w:r>
        <w:t xml:space="preserve">5. Global configuration VIs</w:t>
      </w:r>
    </w:p>
    <w:bookmarkEnd w:id="28"/>
    <w:bookmarkStart w:id="29" w:name="configure-level"/>
    <w:p>
      <w:pPr>
        <w:pStyle w:val="Heading1"/>
      </w:pPr>
      <w:r>
        <w:t xml:space="preserve">5.1 Configure Level</w:t>
      </w:r>
    </w:p>
    <w:p>
      <w:pPr>
        <w:pStyle w:val="FirstParagraph"/>
      </w:pPr>
      <w:r>
        <w:t xml:space="preserve">Sets the global (stage-1) threshold at runtime (SRS-LMBR-008).</w:t>
      </w:r>
    </w:p>
    <w:p>
      <w:pPr>
        <w:numPr>
          <w:ilvl w:val="0"/>
          <w:numId w:val="1010"/>
        </w:numPr>
        <w:pStyle w:val="Compact"/>
      </w:pPr>
      <w:r>
        <w:rPr>
          <w:bCs/>
          <w:b/>
        </w:rPr>
        <w:t xml:space="preserve">Inputs:</w:t>
      </w:r>
      <w:r>
        <w:t xml:space="preserve"> </w:t>
      </w:r>
      <w:r>
        <w:rPr>
          <w:rStyle w:val="VerbatimChar"/>
        </w:rPr>
        <w:t xml:space="preserve">threshold</w:t>
      </w:r>
      <w:r>
        <w:t xml:space="preserve">,</w:t>
      </w:r>
      <w:r>
        <w:t xml:space="preserve"> </w:t>
      </w:r>
      <w:r>
        <w:rPr>
          <w:rStyle w:val="VerbatimChar"/>
        </w:rPr>
        <w:t xml:space="preserve">logger in</w:t>
      </w:r>
      <w:r>
        <w:t xml:space="preserve"> </w:t>
      </w:r>
      <w:r>
        <w:rPr>
          <w:iCs/>
          <w:i/>
        </w:rPr>
        <w:t xml:space="preserve">(opt)</w:t>
      </w:r>
      <w:r>
        <w:t xml:space="preserve">.</w:t>
      </w:r>
    </w:p>
    <w:p>
      <w:pPr>
        <w:numPr>
          <w:ilvl w:val="0"/>
          <w:numId w:val="1010"/>
        </w:numPr>
        <w:pStyle w:val="Compact"/>
      </w:pPr>
      <w:r>
        <w:rPr>
          <w:bCs/>
          <w:b/>
        </w:rPr>
        <w:t xml:space="preserve">Behavior:</w:t>
      </w:r>
      <w:r>
        <w:t xml:space="preserve"> </w:t>
      </w:r>
      <w:r>
        <w:t xml:space="preserve">posts an updated snapshot; takes effect for statements evaluated after the call.</w:t>
      </w:r>
    </w:p>
    <w:bookmarkEnd w:id="29"/>
    <w:bookmarkStart w:id="30" w:name="configure-verbosity"/>
    <w:p>
      <w:pPr>
        <w:pStyle w:val="Heading1"/>
      </w:pPr>
      <w:r>
        <w:t xml:space="preserve">5.2 Configure Verbosity</w:t>
      </w:r>
    </w:p>
    <w:p>
      <w:pPr>
        <w:pStyle w:val="FirstParagraph"/>
      </w:pPr>
      <w:r>
        <w:t xml:space="preserve">Sets the severity at or above which</w:t>
      </w:r>
      <w:r>
        <w:t xml:space="preserve"> </w:t>
      </w:r>
      <w:r>
        <w:rPr>
          <w:rStyle w:val="VerbatimChar"/>
        </w:rPr>
        <w:t xml:space="preserve">Catch Error</w:t>
      </w:r>
      <w:r>
        <w:t xml:space="preserve"> </w:t>
      </w:r>
      <w:r>
        <w:t xml:space="preserve">shows an error dialog, independent of what is logged (SRS-LMBR-042).</w:t>
      </w:r>
    </w:p>
    <w:p>
      <w:pPr>
        <w:numPr>
          <w:ilvl w:val="0"/>
          <w:numId w:val="1011"/>
        </w:numPr>
        <w:pStyle w:val="Compact"/>
      </w:pPr>
      <w:r>
        <w:rPr>
          <w:bCs/>
          <w:b/>
        </w:rPr>
        <w:t xml:space="preserve">Inputs:</w:t>
      </w:r>
      <w:r>
        <w:t xml:space="preserve"> </w:t>
      </w:r>
      <w:r>
        <w:rPr>
          <w:rStyle w:val="VerbatimChar"/>
        </w:rPr>
        <w:t xml:space="preserve">verbosity</w:t>
      </w:r>
      <w:r>
        <w:t xml:space="preserve">,</w:t>
      </w:r>
      <w:r>
        <w:t xml:space="preserve"> </w:t>
      </w:r>
      <w:r>
        <w:rPr>
          <w:rStyle w:val="VerbatimChar"/>
        </w:rPr>
        <w:t xml:space="preserve">logger in</w:t>
      </w:r>
      <w:r>
        <w:t xml:space="preserve"> </w:t>
      </w:r>
      <w:r>
        <w:rPr>
          <w:iCs/>
          <w:i/>
        </w:rPr>
        <w:t xml:space="preserve">(opt)</w:t>
      </w:r>
      <w:r>
        <w:t xml:space="preserve">.</w:t>
      </w:r>
    </w:p>
    <w:p>
      <w:r>
        <w:pict>
          <v:rect style="width:0;height:1.5pt" o:hralign="center" o:hrstd="t" o:hr="t"/>
        </w:pict>
      </w:r>
    </w:p>
    <w:bookmarkEnd w:id="30"/>
    <w:bookmarkStart w:id="31" w:name="configuration-file-json"/>
    <w:p>
      <w:pPr>
        <w:pStyle w:val="Heading1"/>
      </w:pPr>
      <w:r>
        <w:t xml:space="preserve">6. Configuration file (JSON)</w:t>
      </w:r>
    </w:p>
    <w:p>
      <w:pPr>
        <w:pStyle w:val="FirstParagraph"/>
      </w:pPr>
      <w:r>
        <w:rPr>
          <w:rStyle w:val="VerbatimChar"/>
        </w:rPr>
        <w:t xml:space="preserve">Initialize</w:t>
      </w:r>
      <w:r>
        <w:t xml:space="preserve"> </w:t>
      </w:r>
      <w:r>
        <w:t xml:space="preserve">optionally reads a JSON file whose values override the launch inputs per key (SRS-LMBR-045, 046, 050). The file carries global settings and the default file appender only; additional appenders are added in code (section 7).</w:t>
      </w:r>
    </w:p>
    <w:p>
      <w:pPr>
        <w:pStyle w:val="SourceCode"/>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"globalThreshold"</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"defaultFileAppender"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"default-file"</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"filter"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"mirror"</w:t>
      </w:r>
      <w:r>
        <w:rPr>
          <w:rStyle w:val="NormalTok"/>
        </w:rPr>
        <w:t xml:space="preserve"> </w:t>
      </w:r>
      <w:r>
        <w:rPr>
          <w:rStyle w:val="FunctionTok"/>
        </w:rPr>
        <w:t xml:space="preserve">},</w:t>
      </w:r>
      <w:r>
        <w:br/>
      </w:r>
      <w:r>
        <w:rPr>
          <w:rStyle w:val="NormalTok"/>
        </w:rPr>
        <w:t xml:space="preserve">      </w:t>
      </w:r>
      <w:r>
        <w:rPr>
          <w:rStyle w:val="DataTypeTok"/>
        </w:rPr>
        <w:t xml:space="preserve">"queueBound"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"dropPolicy"</w:t>
      </w:r>
      <w:r>
        <w:rPr>
          <w:rStyle w:val="FunctionTok"/>
        </w:rPr>
        <w:t xml:space="preserve">:</w:t>
      </w:r>
      <w:r>
        <w:rPr>
          <w:rStyle w:val="NormalTok"/>
        </w:rPr>
        <w:t xml:space="preserve"> </w:t>
      </w:r>
      <w:r>
        <w:rPr>
          <w:rStyle w:val="StringTok"/>
        </w:rPr>
        <w:t xml:space="preserve">"dropOldest"</w:t>
      </w:r>
      <w:r>
        <w:br/>
      </w:r>
      <w:r>
        <w:rPr>
          <w:rStyle w:val="NormalTok"/>
        </w:rPr>
        <w:t xml:space="preserve">    </w:t>
      </w:r>
      <w:r>
        <w:rPr>
          <w:rStyle w:val="FunctionTok"/>
        </w:rPr>
        <w:t xml:space="preserve">},</w:t>
      </w:r>
      <w:r>
        <w:br/>
      </w:r>
      <w:r>
        <w:rPr>
          <w:rStyle w:val="NormalTok"/>
        </w:rPr>
        <w:t xml:space="preserve">    </w:t>
      </w:r>
      <w:r>
        <w:rPr>
          <w:rStyle w:val="DataTypeTok"/>
        </w:rPr>
        <w:t xml:space="preserve">"rootFolder"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"maxFileSize"</w:t>
      </w:r>
      <w:r>
        <w:rPr>
          <w:rStyle w:val="FunctionTok"/>
        </w:rPr>
        <w:t xml:space="preserve">:</w:t>
      </w:r>
      <w:r>
        <w:rPr>
          <w:rStyle w:val="NormalTok"/>
        </w:rPr>
        <w:t xml:space="preserve"> </w:t>
      </w:r>
      <w:r>
        <w:rPr>
          <w:rStyle w:val="DecValTok"/>
        </w:rPr>
        <w:t xml:space="preserve">10485760</w:t>
      </w:r>
      <w:r>
        <w:rPr>
          <w:rStyle w:val="FunctionTok"/>
        </w:rPr>
        <w:t xml:space="preserve">,</w:t>
      </w:r>
      <w:r>
        <w:br/>
      </w:r>
      <w:r>
        <w:rPr>
          <w:rStyle w:val="NormalTok"/>
        </w:rPr>
        <w:t xml:space="preserve">    </w:t>
      </w:r>
      <w:r>
        <w:rPr>
          <w:rStyle w:val="DataTypeTok"/>
        </w:rPr>
        <w:t xml:space="preserve">"maxFileCount"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"extension"</w:t>
      </w:r>
      <w:r>
        <w:rPr>
          <w:rStyle w:val="FunctionTok"/>
        </w:rPr>
        <w:t xml:space="preserve">:</w:t>
      </w:r>
      <w:r>
        <w:rPr>
          <w:rStyle w:val="NormalTok"/>
        </w:rPr>
        <w:t xml:space="preserve"> </w:t>
      </w:r>
      <w:r>
        <w:rPr>
          <w:rStyle w:val="StringTok"/>
        </w:rPr>
        <w:t xml:space="preserve">"csv"</w:t>
      </w:r>
      <w:r>
        <w:rPr>
          <w:rStyle w:val="FunctionTok"/>
        </w:rPr>
        <w:t xml:space="preserve">,</w:t>
      </w:r>
      <w:r>
        <w:br/>
      </w:r>
      <w:r>
        <w:rPr>
          <w:rStyle w:val="NormalTok"/>
        </w:rPr>
        <w:t xml:space="preserve">    </w:t>
      </w:r>
      <w:r>
        <w:rPr>
          <w:rStyle w:val="DataTypeTok"/>
        </w:rPr>
        <w:t xml:space="preserve">"delimiter"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"calendarFolderTree"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t xml:space="preserve">Behavior of the path:</w:t>
      </w:r>
    </w:p>
    <w:p>
      <w:pPr>
        <w:numPr>
          <w:ilvl w:val="0"/>
          <w:numId w:val="1012"/>
        </w:numPr>
        <w:pStyle w:val="Compact"/>
      </w:pPr>
      <w:r>
        <w:rPr>
          <w:bCs/>
          <w:b/>
        </w:rPr>
        <w:t xml:space="preserve">Missing file</w:t>
      </w:r>
      <w:r>
        <w:t xml:space="preserve"> </w:t>
      </w:r>
      <w:r>
        <w:t xml:space="preserve">at a supplied path: launch continues on the inputs and returns a non-fatal warning (SRS-LMBR-047).</w:t>
      </w:r>
    </w:p>
    <w:p>
      <w:pPr>
        <w:numPr>
          <w:ilvl w:val="0"/>
          <w:numId w:val="1012"/>
        </w:numPr>
        <w:pStyle w:val="Compact"/>
      </w:pPr>
      <w:r>
        <w:rPr>
          <w:bCs/>
          <w:b/>
        </w:rPr>
        <w:t xml:space="preserve">Present but invalid</w:t>
      </w:r>
      <w:r>
        <w:t xml:space="preserve"> </w:t>
      </w:r>
      <w:r>
        <w:t xml:space="preserve">(unparseable or fails validation): launch fails with a descriptive error naming the offending setting (SRS-LMBR-048).</w:t>
      </w:r>
    </w:p>
    <w:p>
      <w:pPr>
        <w:numPr>
          <w:ilvl w:val="0"/>
          <w:numId w:val="1012"/>
        </w:numPr>
        <w:pStyle w:val="Compact"/>
      </w:pPr>
      <w:r>
        <w:t xml:space="preserve">An empty</w:t>
      </w:r>
      <w:r>
        <w:t xml:space="preserve"> </w:t>
      </w:r>
      <w:r>
        <w:rPr>
          <w:rStyle w:val="VerbatimChar"/>
        </w:rPr>
        <w:t xml:space="preserve">rootFolder</w:t>
      </w:r>
      <w:r>
        <w:t xml:space="preserve"> </w:t>
      </w:r>
      <w:r>
        <w:t xml:space="preserve">means</w:t>
      </w:r>
      <w:r>
        <w:t xml:space="preserve"> </w:t>
      </w:r>
      <w:r>
        <w:t xml:space="preserve">“</w:t>
      </w:r>
      <w:r>
        <w:t xml:space="preserve">compute the default from the host application context</w:t>
      </w:r>
      <w:r>
        <w:t xml:space="preserve">”</w:t>
      </w:r>
      <w:r>
        <w:t xml:space="preserve"> </w:t>
      </w:r>
      <w:r>
        <w:t xml:space="preserve">(section 10).</w:t>
      </w:r>
    </w:p>
    <w:p>
      <w:r>
        <w:pict>
          <v:rect style="width:0;height:1.5pt" o:hralign="center" o:hrstd="t" o:hr="t"/>
        </w:pict>
      </w:r>
    </w:p>
    <w:bookmarkEnd w:id="31"/>
    <w:bookmarkStart w:id="32" w:name="appender-vis"/>
    <w:p>
      <w:pPr>
        <w:pStyle w:val="Heading1"/>
      </w:pPr>
      <w:r>
        <w:t xml:space="preserve">7. Appender VIs</w:t>
      </w:r>
    </w:p>
    <w:p>
      <w:pPr>
        <w:pStyle w:val="FirstParagraph"/>
      </w:pPr>
      <w:r>
        <w:t xml:space="preserve">Appenders are created and configured as objects, then registered. The manager launches a registered appender and adds it to the broadcast. This keeps appender configuration with the appender type.</w:t>
      </w:r>
    </w:p>
    <w:bookmarkEnd w:id="32"/>
    <w:bookmarkStart w:id="33" w:name="create-a-file-appender"/>
    <w:p>
      <w:pPr>
        <w:pStyle w:val="Heading1"/>
      </w:pPr>
      <w:r>
        <w:t xml:space="preserve">7.1 Create a File Appender</w:t>
      </w:r>
    </w:p>
    <w:p>
      <w:pPr>
        <w:pStyle w:val="FirstParagraph"/>
      </w:pPr>
      <w:r>
        <w:rPr>
          <w:rStyle w:val="VerbatimChar"/>
        </w:rPr>
        <w:t xml:space="preserve">Create File Appender</w:t>
      </w:r>
      <w:r>
        <w:t xml:space="preserve"> </w:t>
      </w:r>
      <w:r>
        <w:t xml:space="preserve">returns a configured (not yet launched) appender object.</w:t>
      </w:r>
    </w:p>
    <w:p>
      <w:pPr>
        <w:numPr>
          <w:ilvl w:val="0"/>
          <w:numId w:val="1013"/>
        </w:numPr>
        <w:pStyle w:val="Compact"/>
      </w:pPr>
      <w:r>
        <w:rPr>
          <w:bCs/>
          <w:b/>
        </w:rPr>
        <w:t xml:space="preserve">Inputs:</w:t>
      </w:r>
      <w:r>
        <w:t xml:space="preserve"> </w:t>
      </w:r>
      <w:r>
        <w:rPr>
          <w:rStyle w:val="VerbatimChar"/>
        </w:rPr>
        <w:t xml:space="preserve">id</w:t>
      </w:r>
      <w:r>
        <w:t xml:space="preserve">,</w:t>
      </w:r>
      <w:r>
        <w:t xml:space="preserve"> </w:t>
      </w:r>
      <w:r>
        <w:rPr>
          <w:rStyle w:val="VerbatimChar"/>
        </w:rPr>
        <w:t xml:space="preserve">threshold</w:t>
      </w:r>
      <w:r>
        <w:t xml:space="preserve"> </w:t>
      </w:r>
      <w:r>
        <w:rPr>
          <w:iCs/>
          <w:i/>
        </w:rPr>
        <w:t xml:space="preserve">(opt, default = inherit sensible)</w:t>
      </w:r>
      <w:r>
        <w:t xml:space="preserve">,</w:t>
      </w:r>
      <w:r>
        <w:t xml:space="preserve"> </w:t>
      </w:r>
      <w:r>
        <w:rPr>
          <w:rStyle w:val="VerbatimChar"/>
        </w:rPr>
        <w:t xml:space="preserve">filter</w:t>
      </w:r>
      <w:r>
        <w:t xml:space="preserve"> </w:t>
      </w:r>
      <w:r>
        <w:rPr>
          <w:iCs/>
          <w:i/>
        </w:rPr>
        <w:t xml:space="preserve">(opt, default mirror)</w:t>
      </w:r>
      <w:r>
        <w:t xml:space="preserve">,</w:t>
      </w:r>
      <w:r>
        <w:t xml:space="preserve"> </w:t>
      </w:r>
      <w:r>
        <w:rPr>
          <w:rStyle w:val="VerbatimChar"/>
        </w:rPr>
        <w:t xml:space="preserve">root folder</w:t>
      </w:r>
      <w:r>
        <w:t xml:space="preserve">,</w:t>
      </w:r>
      <w:r>
        <w:t xml:space="preserve"> </w:t>
      </w:r>
      <w:r>
        <w:rPr>
          <w:rStyle w:val="VerbatimChar"/>
        </w:rPr>
        <w:t xml:space="preserve">max file size</w:t>
      </w:r>
      <w:r>
        <w:t xml:space="preserve"> </w:t>
      </w:r>
      <w:r>
        <w:rPr>
          <w:iCs/>
          <w:i/>
        </w:rPr>
        <w:t xml:space="preserve">(opt)</w:t>
      </w:r>
      <w:r>
        <w:t xml:space="preserve">,</w:t>
      </w:r>
      <w:r>
        <w:t xml:space="preserve"> </w:t>
      </w:r>
      <w:r>
        <w:rPr>
          <w:rStyle w:val="VerbatimChar"/>
        </w:rPr>
        <w:t xml:space="preserve">max file count</w:t>
      </w:r>
      <w:r>
        <w:t xml:space="preserve"> </w:t>
      </w:r>
      <w:r>
        <w:rPr>
          <w:iCs/>
          <w:i/>
        </w:rPr>
        <w:t xml:space="preserve">(opt, 0 = keep all)</w:t>
      </w:r>
      <w:r>
        <w:t xml:space="preserve">,</w:t>
      </w:r>
      <w:r>
        <w:t xml:space="preserve"> </w:t>
      </w:r>
      <w:r>
        <w:rPr>
          <w:rStyle w:val="VerbatimChar"/>
        </w:rPr>
        <w:t xml:space="preserve">extension</w:t>
      </w:r>
      <w:r>
        <w:t xml:space="preserve"> </w:t>
      </w:r>
      <w:r>
        <w:rPr>
          <w:iCs/>
          <w:i/>
        </w:rPr>
        <w:t xml:space="preserve">(opt,</w:t>
      </w:r>
      <w:r>
        <w:rPr>
          <w:iCs/>
          <w:i/>
        </w:rPr>
        <w:t xml:space="preserve"> </w:t>
      </w:r>
      <w:r>
        <w:rPr>
          <w:iCs/>
          <w:i/>
        </w:rPr>
        <w:t xml:space="preserve">“</w:t>
      </w:r>
      <w:r>
        <w:rPr>
          <w:iCs/>
          <w:i/>
        </w:rPr>
        <w:t xml:space="preserve">csv</w:t>
      </w:r>
      <w:r>
        <w:rPr>
          <w:iCs/>
          <w:i/>
        </w:rPr>
        <w:t xml:space="preserve">”</w:t>
      </w:r>
      <w:r>
        <w:rPr>
          <w:iCs/>
          <w:i/>
        </w:rPr>
        <w:t xml:space="preserve">)</w:t>
      </w:r>
      <w:r>
        <w:t xml:space="preserve">,</w:t>
      </w:r>
      <w:r>
        <w:t xml:space="preserve"> </w:t>
      </w:r>
      <w:r>
        <w:rPr>
          <w:rStyle w:val="VerbatimChar"/>
        </w:rPr>
        <w:t xml:space="preserve">delimiter</w:t>
      </w:r>
      <w:r>
        <w:t xml:space="preserve"> </w:t>
      </w:r>
      <w:r>
        <w:rPr>
          <w:iCs/>
          <w:i/>
        </w:rPr>
        <w:t xml:space="preserve">(opt,</w:t>
      </w:r>
      <w:r>
        <w:rPr>
          <w:iCs/>
          <w:i/>
        </w:rPr>
        <w:t xml:space="preserve"> </w:t>
      </w:r>
      <w:r>
        <w:rPr>
          <w:iCs/>
          <w:i/>
        </w:rPr>
        <w:t xml:space="preserve">“</w:t>
      </w:r>
      <w:r>
        <w:rPr>
          <w:iCs/>
          <w:i/>
        </w:rPr>
        <w:t xml:space="preserve">,</w:t>
      </w:r>
      <w:r>
        <w:rPr>
          <w:iCs/>
          <w:i/>
        </w:rPr>
        <w:t xml:space="preserve">”</w:t>
      </w:r>
      <w:r>
        <w:rPr>
          <w:iCs/>
          <w:i/>
        </w:rPr>
        <w:t xml:space="preserve">)</w:t>
      </w:r>
      <w:r>
        <w:t xml:space="preserve">,</w:t>
      </w:r>
      <w:r>
        <w:t xml:space="preserve"> </w:t>
      </w:r>
      <w:r>
        <w:rPr>
          <w:rStyle w:val="VerbatimChar"/>
        </w:rPr>
        <w:t xml:space="preserve">calendar folder tree?</w:t>
      </w:r>
      <w:r>
        <w:t xml:space="preserve"> </w:t>
      </w:r>
      <w:r>
        <w:rPr>
          <w:iCs/>
          <w:i/>
        </w:rPr>
        <w:t xml:space="preserve">(opt)</w:t>
      </w:r>
      <w:r>
        <w:t xml:space="preserve">,</w:t>
      </w:r>
      <w:r>
        <w:t xml:space="preserve"> </w:t>
      </w:r>
      <w:r>
        <w:rPr>
          <w:rStyle w:val="VerbatimChar"/>
        </w:rPr>
        <w:t xml:space="preserve">queue bound</w:t>
      </w:r>
      <w:r>
        <w:t xml:space="preserve"> </w:t>
      </w:r>
      <w:r>
        <w:rPr>
          <w:iCs/>
          <w:i/>
        </w:rPr>
        <w:t xml:space="preserve">(opt, 0 = unbounded)</w:t>
      </w:r>
      <w:r>
        <w:t xml:space="preserve">,</w:t>
      </w:r>
      <w:r>
        <w:t xml:space="preserve"> </w:t>
      </w:r>
      <w:r>
        <w:rPr>
          <w:rStyle w:val="VerbatimChar"/>
        </w:rPr>
        <w:t xml:space="preserve">drop policy</w:t>
      </w:r>
      <w:r>
        <w:t xml:space="preserve"> </w:t>
      </w:r>
      <w:r>
        <w:rPr>
          <w:iCs/>
          <w:i/>
        </w:rPr>
        <w:t xml:space="preserve">(opt, drop-oldest)</w:t>
      </w:r>
      <w:r>
        <w:t xml:space="preserve">,</w:t>
      </w:r>
      <w:r>
        <w:t xml:space="preserve"> </w:t>
      </w:r>
      <w:r>
        <w:rPr>
          <w:rStyle w:val="VerbatimChar"/>
        </w:rPr>
        <w:t xml:space="preserve">layout</w:t>
      </w:r>
      <w:r>
        <w:t xml:space="preserve"> </w:t>
      </w:r>
      <w:r>
        <w:rPr>
          <w:iCs/>
          <w:i/>
        </w:rPr>
        <w:t xml:space="preserve">(opt, CSV)</w:t>
      </w:r>
      <w:r>
        <w:t xml:space="preserve">.</w:t>
      </w:r>
    </w:p>
    <w:p>
      <w:pPr>
        <w:numPr>
          <w:ilvl w:val="0"/>
          <w:numId w:val="1013"/>
        </w:numPr>
        <w:pStyle w:val="Compact"/>
      </w:pPr>
      <w:r>
        <w:rPr>
          <w:bCs/>
          <w:b/>
        </w:rPr>
        <w:t xml:space="preserve">Output:</w:t>
      </w:r>
      <w:r>
        <w:t xml:space="preserve"> </w:t>
      </w:r>
      <w:r>
        <w:rPr>
          <w:rStyle w:val="VerbatimChar"/>
        </w:rPr>
        <w:t xml:space="preserve">appender out</w:t>
      </w:r>
      <w:r>
        <w:t xml:space="preserve"> </w:t>
      </w:r>
      <w:r>
        <w:t xml:space="preserve">(an Appender object).</w:t>
      </w:r>
    </w:p>
    <w:bookmarkEnd w:id="33"/>
    <w:bookmarkStart w:id="34" w:name="create-a-console-appender"/>
    <w:p>
      <w:pPr>
        <w:pStyle w:val="Heading1"/>
      </w:pPr>
      <w:r>
        <w:t xml:space="preserve">7.2 Create a Console Appender</w:t>
      </w:r>
    </w:p>
    <w:p>
      <w:pPr>
        <w:pStyle w:val="FirstParagraph"/>
      </w:pPr>
      <w:r>
        <w:rPr>
          <w:rStyle w:val="VerbatimChar"/>
        </w:rPr>
        <w:t xml:space="preserve">Create Console Appender</w:t>
      </w:r>
      <w:r>
        <w:t xml:space="preserve"> </w:t>
      </w:r>
      <w:r>
        <w:t xml:space="preserve">returns a console sink. Same common inputs (</w:t>
      </w:r>
      <w:r>
        <w:rPr>
          <w:rStyle w:val="VerbatimChar"/>
        </w:rPr>
        <w:t xml:space="preserve">id</w:t>
      </w:r>
      <w:r>
        <w:t xml:space="preserve">,</w:t>
      </w:r>
      <w:r>
        <w:t xml:space="preserve"> </w:t>
      </w:r>
      <w:r>
        <w:rPr>
          <w:rStyle w:val="VerbatimChar"/>
        </w:rPr>
        <w:t xml:space="preserve">threshold</w:t>
      </w:r>
      <w:r>
        <w:t xml:space="preserve">,</w:t>
      </w:r>
      <w:r>
        <w:t xml:space="preserve"> </w:t>
      </w:r>
      <w:r>
        <w:rPr>
          <w:rStyle w:val="VerbatimChar"/>
        </w:rPr>
        <w:t xml:space="preserve">filter</w:t>
      </w:r>
      <w:r>
        <w:t xml:space="preserve">, backpressure,</w:t>
      </w:r>
      <w:r>
        <w:t xml:space="preserve"> </w:t>
      </w:r>
      <w:r>
        <w:rPr>
          <w:rStyle w:val="VerbatimChar"/>
        </w:rPr>
        <w:t xml:space="preserve">layout</w:t>
      </w:r>
      <w:r>
        <w:t xml:space="preserve">); no file-specific fields.</w:t>
      </w:r>
    </w:p>
    <w:bookmarkEnd w:id="34"/>
    <w:bookmarkStart w:id="35" w:name="create-a-relay-appender"/>
    <w:p>
      <w:pPr>
        <w:pStyle w:val="Heading1"/>
      </w:pPr>
      <w:r>
        <w:t xml:space="preserve">7.3 Create a Relay Appender</w:t>
      </w:r>
    </w:p>
    <w:p>
      <w:pPr>
        <w:pStyle w:val="FirstParagraph"/>
      </w:pPr>
      <w:r>
        <w:rPr>
          <w:rStyle w:val="VerbatimChar"/>
        </w:rPr>
        <w:t xml:space="preserve">Create Relay Appender</w:t>
      </w:r>
      <w:r>
        <w:t xml:space="preserve"> </w:t>
      </w:r>
      <w:r>
        <w:t xml:space="preserve">returns an appender whose sink is your application (SRS-LMBR-023).</w:t>
      </w:r>
    </w:p>
    <w:p>
      <w:pPr>
        <w:numPr>
          <w:ilvl w:val="0"/>
          <w:numId w:val="1014"/>
        </w:numPr>
        <w:pStyle w:val="Compact"/>
      </w:pPr>
      <w:r>
        <w:rPr>
          <w:bCs/>
          <w:b/>
        </w:rPr>
        <w:t xml:space="preserve">Inputs:</w:t>
      </w:r>
      <w:r>
        <w:t xml:space="preserve"> </w:t>
      </w:r>
      <w:r>
        <w:t xml:space="preserve">common config, plus</w:t>
      </w:r>
      <w:r>
        <w:t xml:space="preserve"> </w:t>
      </w:r>
      <w:r>
        <w:rPr>
          <w:rStyle w:val="VerbatimChar"/>
        </w:rPr>
        <w:t xml:space="preserve">mode</w:t>
      </w:r>
      <w:r>
        <w:t xml:space="preserve"> </w:t>
      </w:r>
      <w:r>
        <w:t xml:space="preserve">(message or queue).</w:t>
      </w:r>
    </w:p>
    <w:p>
      <w:pPr>
        <w:numPr>
          <w:ilvl w:val="1"/>
          <w:numId w:val="1015"/>
        </w:numPr>
        <w:pStyle w:val="Compact"/>
      </w:pPr>
      <w:r>
        <w:t xml:space="preserve">Message mode:</w:t>
      </w:r>
      <w:r>
        <w:t xml:space="preserve"> </w:t>
      </w:r>
      <w:r>
        <w:rPr>
          <w:rStyle w:val="VerbatimChar"/>
        </w:rPr>
        <w:t xml:space="preserve">consumer enqueuer</w:t>
      </w:r>
      <w:r>
        <w:t xml:space="preserve"> </w:t>
      </w:r>
      <w:r>
        <w:t xml:space="preserve">(your actor’s enqueuer). Each accepted statement is sent to it as a</w:t>
      </w:r>
      <w:r>
        <w:t xml:space="preserve"> </w:t>
      </w:r>
      <w:r>
        <w:rPr>
          <w:rStyle w:val="VerbatimChar"/>
        </w:rPr>
        <w:t xml:space="preserve">Log Statement Msg</w:t>
      </w:r>
      <w:r>
        <w:t xml:space="preserve"> </w:t>
      </w:r>
      <w:r>
        <w:t xml:space="preserve">(SRS-LMBR-024).</w:t>
      </w:r>
    </w:p>
    <w:p>
      <w:pPr>
        <w:numPr>
          <w:ilvl w:val="1"/>
          <w:numId w:val="1015"/>
        </w:numPr>
        <w:pStyle w:val="Compact"/>
      </w:pPr>
      <w:r>
        <w:t xml:space="preserve">Queue mode: no extra input; the VI also returns</w:t>
      </w:r>
      <w:r>
        <w:t xml:space="preserve"> </w:t>
      </w:r>
      <w:r>
        <w:rPr>
          <w:rStyle w:val="VerbatimChar"/>
        </w:rPr>
        <w:t xml:space="preserve">relay queue out</w:t>
      </w:r>
      <w:r>
        <w:t xml:space="preserve">, a queue refnum you Dequeue or Flush (SRS-LMBR-025).</w:t>
      </w:r>
    </w:p>
    <w:p>
      <w:pPr>
        <w:numPr>
          <w:ilvl w:val="0"/>
          <w:numId w:val="1014"/>
        </w:numPr>
        <w:pStyle w:val="Compact"/>
      </w:pPr>
      <w:r>
        <w:rPr>
          <w:bCs/>
          <w:b/>
        </w:rPr>
        <w:t xml:space="preserve">Output:</w:t>
      </w:r>
      <w:r>
        <w:t xml:space="preserve"> </w:t>
      </w:r>
      <w:r>
        <w:rPr>
          <w:rStyle w:val="VerbatimChar"/>
        </w:rPr>
        <w:t xml:space="preserve">appender out</w:t>
      </w:r>
      <w:r>
        <w:t xml:space="preserve">, and</w:t>
      </w:r>
      <w:r>
        <w:t xml:space="preserve"> </w:t>
      </w:r>
      <w:r>
        <w:rPr>
          <w:rStyle w:val="VerbatimChar"/>
        </w:rPr>
        <w:t xml:space="preserve">relay queue out</w:t>
      </w:r>
      <w:r>
        <w:t xml:space="preserve"> </w:t>
      </w:r>
      <w:r>
        <w:t xml:space="preserve">when in queue mode.</w:t>
      </w:r>
    </w:p>
    <w:bookmarkEnd w:id="35"/>
    <w:bookmarkStart w:id="36" w:name="register-unregister"/>
    <w:p>
      <w:pPr>
        <w:pStyle w:val="Heading1"/>
      </w:pPr>
      <w:r>
        <w:t xml:space="preserve">7.4 Register / Unregister</w:t>
      </w:r>
    </w:p>
    <w:p>
      <w:pPr>
        <w:numPr>
          <w:ilvl w:val="0"/>
          <w:numId w:val="1016"/>
        </w:numPr>
        <w:pStyle w:val="Compact"/>
      </w:pPr>
      <w:r>
        <w:rPr>
          <w:rStyle w:val="VerbatimChar"/>
        </w:rPr>
        <w:t xml:space="preserve">Register Appender</w:t>
      </w:r>
      <w:r>
        <w:t xml:space="preserve">: inputs</w:t>
      </w:r>
      <w:r>
        <w:t xml:space="preserve"> </w:t>
      </w:r>
      <w:r>
        <w:rPr>
          <w:rStyle w:val="VerbatimChar"/>
        </w:rPr>
        <w:t xml:space="preserve">appender in</w:t>
      </w:r>
      <w:r>
        <w:t xml:space="preserve">,</w:t>
      </w:r>
      <w:r>
        <w:t xml:space="preserve"> </w:t>
      </w:r>
      <w:r>
        <w:rPr>
          <w:rStyle w:val="VerbatimChar"/>
        </w:rPr>
        <w:t xml:space="preserve">logger in</w:t>
      </w:r>
      <w:r>
        <w:t xml:space="preserve"> </w:t>
      </w:r>
      <w:r>
        <w:rPr>
          <w:iCs/>
          <w:i/>
        </w:rPr>
        <w:t xml:space="preserve">(opt)</w:t>
      </w:r>
      <w:r>
        <w:t xml:space="preserve">. Launches the appender as a nested actor, adds it to the broadcast, posts the updated snapshot. Callers pick it up on their next log call (SRS-LMBR-020, 028).</w:t>
      </w:r>
    </w:p>
    <w:p>
      <w:pPr>
        <w:numPr>
          <w:ilvl w:val="0"/>
          <w:numId w:val="1016"/>
        </w:numPr>
        <w:pStyle w:val="Compact"/>
      </w:pPr>
      <w:r>
        <w:rPr>
          <w:rStyle w:val="VerbatimChar"/>
        </w:rPr>
        <w:t xml:space="preserve">Unregister Appender</w:t>
      </w:r>
      <w:r>
        <w:t xml:space="preserve">: inputs</w:t>
      </w:r>
      <w:r>
        <w:t xml:space="preserve"> </w:t>
      </w:r>
      <w:r>
        <w:rPr>
          <w:rStyle w:val="VerbatimChar"/>
        </w:rPr>
        <w:t xml:space="preserve">id</w:t>
      </w:r>
      <w:r>
        <w:t xml:space="preserve">,</w:t>
      </w:r>
      <w:r>
        <w:t xml:space="preserve"> </w:t>
      </w:r>
      <w:r>
        <w:rPr>
          <w:rStyle w:val="VerbatimChar"/>
        </w:rPr>
        <w:t xml:space="preserve">logger in</w:t>
      </w:r>
      <w:r>
        <w:t xml:space="preserve"> </w:t>
      </w:r>
      <w:r>
        <w:rPr>
          <w:iCs/>
          <w:i/>
        </w:rPr>
        <w:t xml:space="preserve">(opt)</w:t>
      </w:r>
      <w:r>
        <w:t xml:space="preserve">. Removes it from the snapshot first, then stops it (it flushes and closes on stop).</w:t>
      </w:r>
    </w:p>
    <w:bookmarkEnd w:id="36"/>
    <w:bookmarkStart w:id="37" w:name="reconfigure-at-runtime"/>
    <w:p>
      <w:pPr>
        <w:pStyle w:val="Heading1"/>
      </w:pPr>
      <w:r>
        <w:t xml:space="preserve">7.5 Reconfigure at runtime</w:t>
      </w:r>
    </w:p>
    <w:p>
      <w:pPr>
        <w:pStyle w:val="FirstParagraph"/>
      </w:pPr>
      <w:r>
        <w:rPr>
          <w:rStyle w:val="VerbatimChar"/>
        </w:rPr>
        <w:t xml:space="preserve">Configure Appender</w:t>
      </w:r>
      <w:r>
        <w:t xml:space="preserve">: inputs</w:t>
      </w:r>
      <w:r>
        <w:t xml:space="preserve"> </w:t>
      </w:r>
      <w:r>
        <w:rPr>
          <w:rStyle w:val="VerbatimChar"/>
        </w:rPr>
        <w:t xml:space="preserve">id</w:t>
      </w:r>
      <w:r>
        <w:t xml:space="preserve">,</w:t>
      </w:r>
      <w:r>
        <w:t xml:space="preserve"> </w:t>
      </w:r>
      <w:r>
        <w:rPr>
          <w:rStyle w:val="VerbatimChar"/>
        </w:rPr>
        <w:t xml:space="preserve">config delta</w:t>
      </w:r>
      <w:r>
        <w:t xml:space="preserve">,</w:t>
      </w:r>
      <w:r>
        <w:t xml:space="preserve"> </w:t>
      </w:r>
      <w:r>
        <w:rPr>
          <w:rStyle w:val="VerbatimChar"/>
        </w:rPr>
        <w:t xml:space="preserve">logger in</w:t>
      </w:r>
      <w:r>
        <w:t xml:space="preserve"> </w:t>
      </w:r>
      <w:r>
        <w:rPr>
          <w:iCs/>
          <w:i/>
        </w:rPr>
        <w:t xml:space="preserve">(opt)</w:t>
      </w:r>
      <w:r>
        <w:t xml:space="preserve">. Forwards the change to the target appender; it takes effect for statements that appender processes after the message (SRS-LMBR-043, and the ordering note in SDD 5.9).</w:t>
      </w:r>
    </w:p>
    <w:bookmarkEnd w:id="37"/>
    <w:bookmarkStart w:id="38" w:name="selection-filter"/>
    <w:p>
      <w:pPr>
        <w:pStyle w:val="Heading1"/>
      </w:pPr>
      <w:r>
        <w:t xml:space="preserve">7.6 Selection filter</w:t>
      </w:r>
    </w:p>
    <w:p>
      <w:pPr>
        <w:pStyle w:val="FirstParagraph"/>
      </w:pPr>
      <w:r>
        <w:t xml:space="preserve">The</w:t>
      </w:r>
      <w:r>
        <w:t xml:space="preserve"> </w:t>
      </w:r>
      <w:r>
        <w:rPr>
          <w:rStyle w:val="VerbatimChar"/>
        </w:rPr>
        <w:t xml:space="preserve">filter</w:t>
      </w:r>
      <w:r>
        <w:t xml:space="preserve"> </w:t>
      </w:r>
      <w:r>
        <w:t xml:space="preserve">input is a small config:</w:t>
      </w:r>
    </w:p>
    <w:p>
      <w:pPr>
        <w:numPr>
          <w:ilvl w:val="0"/>
          <w:numId w:val="1017"/>
        </w:numPr>
        <w:pStyle w:val="Compact"/>
      </w:pPr>
      <w:r>
        <w:rPr>
          <w:rStyle w:val="VerbatimChar"/>
        </w:rPr>
        <w:t xml:space="preserve">mode</w:t>
      </w:r>
      <w:r>
        <w:t xml:space="preserve">:</w:t>
      </w:r>
      <w:r>
        <w:t xml:space="preserve"> </w:t>
      </w:r>
      <w:r>
        <w:rPr>
          <w:bCs/>
          <w:b/>
        </w:rPr>
        <w:t xml:space="preserve">mirror</w:t>
      </w:r>
      <w:r>
        <w:t xml:space="preserve"> </w:t>
      </w:r>
      <w:r>
        <w:t xml:space="preserve">(accept everything above the appender threshold) or</w:t>
      </w:r>
      <w:r>
        <w:t xml:space="preserve"> </w:t>
      </w:r>
      <w:r>
        <w:rPr>
          <w:bCs/>
          <w:b/>
        </w:rPr>
        <w:t xml:space="preserve">routed</w:t>
      </w:r>
      <w:r>
        <w:t xml:space="preserve">.</w:t>
      </w:r>
    </w:p>
    <w:p>
      <w:pPr>
        <w:numPr>
          <w:ilvl w:val="0"/>
          <w:numId w:val="1017"/>
        </w:numPr>
        <w:pStyle w:val="Compact"/>
      </w:pPr>
      <w:r>
        <w:t xml:space="preserve">Routed criteria:</w:t>
      </w:r>
      <w:r>
        <w:t xml:space="preserve"> </w:t>
      </w:r>
      <w:r>
        <w:rPr>
          <w:rStyle w:val="VerbatimChar"/>
        </w:rPr>
        <w:t xml:space="preserve">level range</w:t>
      </w:r>
      <w:r>
        <w:t xml:space="preserve"> </w:t>
      </w:r>
      <w:r>
        <w:t xml:space="preserve">(min/max rank) and/or</w:t>
      </w:r>
      <w:r>
        <w:t xml:space="preserve"> </w:t>
      </w:r>
      <w:r>
        <w:rPr>
          <w:rStyle w:val="VerbatimChar"/>
        </w:rPr>
        <w:t xml:space="preserve">tag prefix</w:t>
      </w:r>
      <w:r>
        <w:t xml:space="preserve">.</w:t>
      </w:r>
    </w:p>
    <w:p>
      <w:pPr>
        <w:numPr>
          <w:ilvl w:val="0"/>
          <w:numId w:val="1017"/>
        </w:numPr>
        <w:pStyle w:val="Compact"/>
      </w:pPr>
      <w:r>
        <w:t xml:space="preserve">Tag matching is hierarchical prefix (SRS-LMBR-027): prefix</w:t>
      </w:r>
      <w:r>
        <w:t xml:space="preserve"> </w:t>
      </w:r>
      <w:r>
        <w:rPr>
          <w:rStyle w:val="VerbatimChar"/>
        </w:rPr>
        <w:t xml:space="preserve">app.db</w:t>
      </w:r>
      <w:r>
        <w:t xml:space="preserve"> </w:t>
      </w:r>
      <w:r>
        <w:t xml:space="preserve">matches</w:t>
      </w:r>
      <w:r>
        <w:t xml:space="preserve"> </w:t>
      </w:r>
      <w:r>
        <w:rPr>
          <w:rStyle w:val="VerbatimChar"/>
        </w:rPr>
        <w:t xml:space="preserve">app.db</w:t>
      </w:r>
      <w:r>
        <w:t xml:space="preserve"> </w:t>
      </w:r>
      <w:r>
        <w:t xml:space="preserve">and</w:t>
      </w:r>
      <w:r>
        <w:t xml:space="preserve"> </w:t>
      </w:r>
      <w:r>
        <w:rPr>
          <w:rStyle w:val="VerbatimChar"/>
        </w:rPr>
        <w:t xml:space="preserve">app.db.query</w:t>
      </w:r>
      <w:r>
        <w:t xml:space="preserve">, not</w:t>
      </w:r>
      <w:r>
        <w:t xml:space="preserve"> </w:t>
      </w:r>
      <w:r>
        <w:rPr>
          <w:rStyle w:val="VerbatimChar"/>
        </w:rPr>
        <w:t xml:space="preserve">app.database</w:t>
      </w:r>
      <w:r>
        <w:t xml:space="preserve">.</w:t>
      </w:r>
    </w:p>
    <w:p>
      <w:pPr>
        <w:pStyle w:val="FirstParagraph"/>
      </w:pPr>
      <w:r>
        <w:t xml:space="preserve">Helpers:</w:t>
      </w:r>
      <w:r>
        <w:t xml:space="preserve"> </w:t>
      </w:r>
      <w:r>
        <w:rPr>
          <w:rStyle w:val="VerbatimChar"/>
        </w:rPr>
        <w:t xml:space="preserve">Make Mirror Filter</w:t>
      </w:r>
      <w:r>
        <w:t xml:space="preserve"> </w:t>
      </w:r>
      <w:r>
        <w:t xml:space="preserve">and</w:t>
      </w:r>
      <w:r>
        <w:t xml:space="preserve"> </w:t>
      </w:r>
      <w:r>
        <w:rPr>
          <w:rStyle w:val="VerbatimChar"/>
        </w:rPr>
        <w:t xml:space="preserve">Make Routed Filter (level range, tag prefix)</w:t>
      </w:r>
      <w:r>
        <w:t xml:space="preserve"> </w:t>
      </w:r>
      <w:r>
        <w:t xml:space="preserve">build the cluster for you.</w:t>
      </w:r>
    </w:p>
    <w:p>
      <w:r>
        <w:pict>
          <v:rect style="width:0;height:1.5pt" o:hralign="center" o:hrstd="t" o:hr="t"/>
        </w:pict>
      </w:r>
    </w:p>
    <w:bookmarkEnd w:id="38"/>
    <w:bookmarkStart w:id="39" w:name="reading-the-log-stream-relay-appender"/>
    <w:p>
      <w:pPr>
        <w:pStyle w:val="Heading1"/>
      </w:pPr>
      <w:r>
        <w:t xml:space="preserve">8. Reading the log stream (relay appender)</w:t>
      </w:r>
    </w:p>
    <w:p>
      <w:pPr>
        <w:pStyle w:val="FirstParagraph"/>
      </w:pPr>
      <w:r>
        <w:t xml:space="preserve">To consume statements in your own code, register a relay appender.</w:t>
      </w:r>
    </w:p>
    <w:p>
      <w:pPr>
        <w:pStyle w:val="BodyText"/>
      </w:pPr>
      <w:r>
        <w:rPr>
          <w:bCs/>
          <w:b/>
        </w:rPr>
        <w:t xml:space="preserve">Message mode (recommended, actor consumers):</w:t>
      </w:r>
    </w:p>
    <w:p>
      <w:pPr>
        <w:numPr>
          <w:ilvl w:val="0"/>
          <w:numId w:val="1018"/>
        </w:numPr>
        <w:pStyle w:val="Compact"/>
      </w:pPr>
      <w:r>
        <w:t xml:space="preserve">In your consuming actor, create a message class it understands, or accept</w:t>
      </w:r>
      <w:r>
        <w:t xml:space="preserve"> </w:t>
      </w:r>
      <w:r>
        <w:rPr>
          <w:rStyle w:val="VerbatimChar"/>
        </w:rPr>
        <w:t xml:space="preserve">Log Statement Msg</w:t>
      </w:r>
      <w:r>
        <w:t xml:space="preserve"> </w:t>
      </w:r>
      <w:r>
        <w:t xml:space="preserve">directly.</w:t>
      </w:r>
    </w:p>
    <w:p>
      <w:pPr>
        <w:numPr>
          <w:ilvl w:val="0"/>
          <w:numId w:val="1018"/>
        </w:numPr>
        <w:pStyle w:val="Compact"/>
      </w:pPr>
      <w:r>
        <w:rPr>
          <w:rStyle w:val="VerbatimChar"/>
        </w:rPr>
        <w:t xml:space="preserve">Create Relay Appender</w:t>
      </w:r>
      <w:r>
        <w:t xml:space="preserve"> </w:t>
      </w:r>
      <w:r>
        <w:t xml:space="preserve">with</w:t>
      </w:r>
      <w:r>
        <w:t xml:space="preserve"> </w:t>
      </w:r>
      <w:r>
        <w:rPr>
          <w:rStyle w:val="VerbatimChar"/>
        </w:rPr>
        <w:t xml:space="preserve">mode = message</w:t>
      </w:r>
      <w:r>
        <w:t xml:space="preserve"> </w:t>
      </w:r>
      <w:r>
        <w:t xml:space="preserve">and</w:t>
      </w:r>
      <w:r>
        <w:t xml:space="preserve"> </w:t>
      </w:r>
      <w:r>
        <w:rPr>
          <w:rStyle w:val="VerbatimChar"/>
        </w:rPr>
        <w:t xml:space="preserve">consumer enqueuer</w:t>
      </w:r>
      <w:r>
        <w:t xml:space="preserve"> </w:t>
      </w:r>
      <w:r>
        <w:t xml:space="preserve">= your actor’s enqueuer; set a</w:t>
      </w:r>
      <w:r>
        <w:t xml:space="preserve"> </w:t>
      </w:r>
      <w:r>
        <w:rPr>
          <w:rStyle w:val="VerbatimChar"/>
        </w:rPr>
        <w:t xml:space="preserve">filter</w:t>
      </w:r>
      <w:r>
        <w:t xml:space="preserve"> </w:t>
      </w:r>
      <w:r>
        <w:t xml:space="preserve">to tap only what you want (for example a routed filter with level range ERROR..FATAL).</w:t>
      </w:r>
    </w:p>
    <w:p>
      <w:pPr>
        <w:numPr>
          <w:ilvl w:val="0"/>
          <w:numId w:val="1018"/>
        </w:numPr>
        <w:pStyle w:val="Compact"/>
      </w:pPr>
      <w:r>
        <w:rPr>
          <w:rStyle w:val="VerbatimChar"/>
        </w:rPr>
        <w:t xml:space="preserve">Register Appender</w:t>
      </w:r>
      <w:r>
        <w:t xml:space="preserve">. Your actor now receives each accepted statement as a message.</w:t>
      </w:r>
    </w:p>
    <w:p>
      <w:pPr>
        <w:pStyle w:val="FirstParagraph"/>
      </w:pPr>
      <w:r>
        <w:rPr>
          <w:bCs/>
          <w:b/>
        </w:rPr>
        <w:t xml:space="preserve">Queue mode (non-actor consumers):</w:t>
      </w:r>
    </w:p>
    <w:p>
      <w:pPr>
        <w:numPr>
          <w:ilvl w:val="0"/>
          <w:numId w:val="1019"/>
        </w:numPr>
        <w:pStyle w:val="Compact"/>
      </w:pPr>
      <w:r>
        <w:rPr>
          <w:rStyle w:val="VerbatimChar"/>
        </w:rPr>
        <w:t xml:space="preserve">Create Relay Appender</w:t>
      </w:r>
      <w:r>
        <w:t xml:space="preserve"> </w:t>
      </w:r>
      <w:r>
        <w:t xml:space="preserve">with</w:t>
      </w:r>
      <w:r>
        <w:t xml:space="preserve"> </w:t>
      </w:r>
      <w:r>
        <w:rPr>
          <w:rStyle w:val="VerbatimChar"/>
        </w:rPr>
        <w:t xml:space="preserve">mode = queue</w:t>
      </w:r>
      <w:r>
        <w:t xml:space="preserve">; keep</w:t>
      </w:r>
      <w:r>
        <w:t xml:space="preserve"> </w:t>
      </w:r>
      <w:r>
        <w:rPr>
          <w:rStyle w:val="VerbatimChar"/>
        </w:rPr>
        <w:t xml:space="preserve">relay queue out</w:t>
      </w:r>
      <w:r>
        <w:t xml:space="preserve">.</w:t>
      </w:r>
    </w:p>
    <w:p>
      <w:pPr>
        <w:numPr>
          <w:ilvl w:val="0"/>
          <w:numId w:val="1019"/>
        </w:numPr>
        <w:pStyle w:val="Compact"/>
      </w:pPr>
      <w:r>
        <w:rPr>
          <w:rStyle w:val="VerbatimChar"/>
        </w:rPr>
        <w:t xml:space="preserve">Register Appender</w:t>
      </w:r>
      <w:r>
        <w:t xml:space="preserve">.</w:t>
      </w:r>
    </w:p>
    <w:p>
      <w:pPr>
        <w:numPr>
          <w:ilvl w:val="0"/>
          <w:numId w:val="1019"/>
        </w:numPr>
        <w:pStyle w:val="Compact"/>
      </w:pPr>
      <w:r>
        <w:t xml:space="preserve">In your consumer loop, Dequeue (or Flush) from</w:t>
      </w:r>
      <w:r>
        <w:t xml:space="preserve"> </w:t>
      </w:r>
      <w:r>
        <w:rPr>
          <w:rStyle w:val="VerbatimChar"/>
        </w:rPr>
        <w:t xml:space="preserve">relay queue out</w:t>
      </w:r>
      <w:r>
        <w:t xml:space="preserve">.</w:t>
      </w:r>
    </w:p>
    <w:p>
      <w:pPr>
        <w:pStyle w:val="FirstParagraph"/>
      </w:pPr>
      <w:r>
        <w:t xml:space="preserve">Because the relay is an appender, its threshold and filter apply, so you can subscribe to just ERROR-and-above or just one source-tag subtree rather than the whole stream.</w:t>
      </w:r>
    </w:p>
    <w:p>
      <w:r>
        <w:pict>
          <v:rect style="width:0;height:1.5pt" o:hralign="center" o:hrstd="t" o:hr="t"/>
        </w:pict>
      </w:r>
    </w:p>
    <w:bookmarkEnd w:id="39"/>
    <w:bookmarkStart w:id="40" w:name="source-tags-and-routing-worked-examples"/>
    <w:p>
      <w:pPr>
        <w:pStyle w:val="Heading1"/>
      </w:pPr>
      <w:r>
        <w:t xml:space="preserve">9. Source tags and routing (worked examples)</w:t>
      </w:r>
    </w:p>
    <w:bookmarkEnd w:id="40"/>
    <w:bookmarkStart w:id="41" w:name="two-files-full-mirror-plus-errors-only"/>
    <w:p>
      <w:pPr>
        <w:pStyle w:val="Heading1"/>
      </w:pPr>
      <w:r>
        <w:t xml:space="preserve">9.1 Two files: full mirror plus errors-only</w:t>
      </w:r>
    </w:p>
    <w:p>
      <w:pPr>
        <w:pStyle w:val="SourceCode"/>
      </w:pPr>
      <w:r>
        <w:rPr>
          <w:rStyle w:val="VerbatimChar"/>
        </w:rPr>
        <w:t xml:space="preserve">Initialize (default file = full mirror, threshold TRACE=6 on that file)</w:t>
      </w:r>
      <w:r>
        <w:br/>
      </w:r>
      <w:r>
        <w:br/>
      </w:r>
      <w:r>
        <w:rPr>
          <w:rStyle w:val="VerbatimChar"/>
        </w:rPr>
        <w:t xml:space="preserve">errAppender = Create File Appender(</w:t>
      </w:r>
      <w:r>
        <w:br/>
      </w:r>
      <w:r>
        <w:rPr>
          <w:rStyle w:val="VerbatimChar"/>
        </w:rPr>
        <w:t xml:space="preserve">    id="errors", root folder="...\errors",</w:t>
      </w:r>
      <w:r>
        <w:br/>
      </w:r>
      <w:r>
        <w:rPr>
          <w:rStyle w:val="VerbatimChar"/>
        </w:rPr>
        <w:t xml:space="preserve">    filter = Make Mirror Filter,       threshold = ERROR (2))</w:t>
      </w:r>
      <w:r>
        <w:br/>
      </w:r>
      <w:r>
        <w:rPr>
          <w:rStyle w:val="VerbatimChar"/>
        </w:rPr>
        <w:t xml:space="preserve">Register Appender(errAppender)</w:t>
      </w:r>
    </w:p>
    <w:p>
      <w:pPr>
        <w:pStyle w:val="FirstParagraph"/>
      </w:pPr>
      <w:r>
        <w:t xml:space="preserve">The default file receives everything;</w:t>
      </w:r>
      <w:r>
        <w:t xml:space="preserve"> </w:t>
      </w:r>
      <w:r>
        <w:rPr>
          <w:rStyle w:val="VerbatimChar"/>
        </w:rPr>
        <w:t xml:space="preserve">errors</w:t>
      </w:r>
      <w:r>
        <w:t xml:space="preserve"> </w:t>
      </w:r>
      <w:r>
        <w:t xml:space="preserve">receives only ERROR and FATAL because its own threshold is 2 (SRS-LMBR-009, 040).</w:t>
      </w:r>
    </w:p>
    <w:bookmarkEnd w:id="41"/>
    <w:bookmarkStart w:id="42" w:name="route-a-subsystem-to-its-own-file"/>
    <w:p>
      <w:pPr>
        <w:pStyle w:val="Heading1"/>
      </w:pPr>
      <w:r>
        <w:t xml:space="preserve">9.2 Route a subsystem to its own file</w:t>
      </w:r>
    </w:p>
    <w:p>
      <w:pPr>
        <w:pStyle w:val="SourceCode"/>
      </w:pPr>
      <w:r>
        <w:rPr>
          <w:rStyle w:val="VerbatimChar"/>
        </w:rPr>
        <w:t xml:space="preserve">commsAppender = Create File Appender(</w:t>
      </w:r>
      <w:r>
        <w:br/>
      </w:r>
      <w:r>
        <w:rPr>
          <w:rStyle w:val="VerbatimChar"/>
        </w:rPr>
        <w:t xml:space="preserve">    id="comms", root folder="...\comms",</w:t>
      </w:r>
      <w:r>
        <w:br/>
      </w:r>
      <w:r>
        <w:rPr>
          <w:rStyle w:val="VerbatimChar"/>
        </w:rPr>
        <w:t xml:space="preserve">    filter = Make Routed Filter(level range = TRACE..FATAL, tag prefix = "app.comms"))</w:t>
      </w:r>
      <w:r>
        <w:br/>
      </w:r>
      <w:r>
        <w:rPr>
          <w:rStyle w:val="VerbatimChar"/>
        </w:rPr>
        <w:t xml:space="preserve">Register Appender(commsAppender)</w:t>
      </w:r>
    </w:p>
    <w:p>
      <w:pPr>
        <w:pStyle w:val="FirstParagraph"/>
      </w:pPr>
      <w:r>
        <w:t xml:space="preserve">Then log with tags:</w:t>
      </w:r>
    </w:p>
    <w:p>
      <w:pPr>
        <w:pStyle w:val="SourceCode"/>
      </w:pPr>
      <w:r>
        <w:rPr>
          <w:rStyle w:val="VerbatimChar"/>
        </w:rPr>
        <w:t xml:space="preserve">Info(message="link up", source tag="app.comms.tcp")   -&gt; lands in comms + any mirror files</w:t>
      </w:r>
      <w:r>
        <w:br/>
      </w:r>
      <w:r>
        <w:rPr>
          <w:rStyle w:val="VerbatimChar"/>
        </w:rPr>
        <w:t xml:space="preserve">Info(message="ui refresh", source tag="app.ui")        -&gt; mirror files only, not comms</w:t>
      </w:r>
    </w:p>
    <w:bookmarkEnd w:id="42"/>
    <w:bookmarkStart w:id="43" w:name="relay-error-and-above-to-a-ui-actor"/>
    <w:p>
      <w:pPr>
        <w:pStyle w:val="Heading1"/>
      </w:pPr>
      <w:r>
        <w:t xml:space="preserve">9.3 Relay ERROR-and-above to a UI actor</w:t>
      </w:r>
    </w:p>
    <w:p>
      <w:pPr>
        <w:pStyle w:val="SourceCode"/>
      </w:pPr>
      <w:r>
        <w:rPr>
          <w:rStyle w:val="VerbatimChar"/>
        </w:rPr>
        <w:t xml:space="preserve">relay = Create Relay Appender(</w:t>
      </w:r>
      <w:r>
        <w:br/>
      </w:r>
      <w:r>
        <w:rPr>
          <w:rStyle w:val="VerbatimChar"/>
        </w:rPr>
        <w:t xml:space="preserve">    mode = message, consumer enqueuer = &lt;UI actor enqueuer&gt;,</w:t>
      </w:r>
      <w:r>
        <w:br/>
      </w:r>
      <w:r>
        <w:rPr>
          <w:rStyle w:val="VerbatimChar"/>
        </w:rPr>
        <w:t xml:space="preserve">    filter = Make Routed Filter(level range = FATAL..ERROR, tag prefix = ""))</w:t>
      </w:r>
      <w:r>
        <w:br/>
      </w:r>
      <w:r>
        <w:rPr>
          <w:rStyle w:val="VerbatimChar"/>
        </w:rPr>
        <w:t xml:space="preserve">Register Appender(relay)</w:t>
      </w:r>
    </w:p>
    <w:p>
      <w:pPr>
        <w:pStyle w:val="FirstParagraph"/>
      </w:pPr>
      <w:r>
        <w:t xml:space="preserve">The UI actor receives only ERROR and FATAL statements as messages.</w:t>
      </w:r>
    </w:p>
    <w:p>
      <w:r>
        <w:pict>
          <v:rect style="width:0;height:1.5pt" o:hralign="center" o:hrstd="t" o:hr="t"/>
        </w:pict>
      </w:r>
    </w:p>
    <w:bookmarkEnd w:id="43"/>
    <w:bookmarkStart w:id="44" w:name="layouts"/>
    <w:p>
      <w:pPr>
        <w:pStyle w:val="Heading1"/>
      </w:pPr>
      <w:r>
        <w:t xml:space="preserve">10. Layouts</w:t>
      </w:r>
    </w:p>
    <w:p>
      <w:pPr>
        <w:pStyle w:val="FirstParagraph"/>
      </w:pPr>
      <w:r>
        <w:t xml:space="preserve">A layout formats a statement into text (SRS-LMBR-015). Set it per appender via the</w:t>
      </w:r>
      <w:r>
        <w:t xml:space="preserve"> </w:t>
      </w:r>
      <w:r>
        <w:rPr>
          <w:rStyle w:val="VerbatimChar"/>
        </w:rPr>
        <w:t xml:space="preserve">layout</w:t>
      </w:r>
      <w:r>
        <w:t xml:space="preserve"> </w:t>
      </w:r>
      <w:r>
        <w:t xml:space="preserve">input.</w:t>
      </w:r>
    </w:p>
    <w:p>
      <w:pPr>
        <w:numPr>
          <w:ilvl w:val="0"/>
          <w:numId w:val="1020"/>
        </w:numPr>
        <w:pStyle w:val="Compact"/>
      </w:pPr>
      <w:r>
        <w:rPr>
          <w:rStyle w:val="VerbatimChar"/>
        </w:rPr>
        <w:t xml:space="preserve">Create CSV Layout</w:t>
      </w:r>
      <w:r>
        <w:t xml:space="preserve"> </w:t>
      </w:r>
      <w:r>
        <w:rPr>
          <w:iCs/>
          <w:i/>
        </w:rPr>
        <w:t xml:space="preserve">(default)</w:t>
      </w:r>
      <w:r>
        <w:t xml:space="preserve">: columns are</w:t>
      </w:r>
      <w:r>
        <w:t xml:space="preserve"> </w:t>
      </w:r>
      <w:r>
        <w:rPr>
          <w:rStyle w:val="VerbatimChar"/>
        </w:rPr>
        <w:t xml:space="preserve">timestamp, level, source tag, origin VI, message</w:t>
      </w:r>
      <w:r>
        <w:t xml:space="preserve">, delimiter per file appender, RFC 4180 quoting (SDD 5.4).</w:t>
      </w:r>
    </w:p>
    <w:p>
      <w:pPr>
        <w:numPr>
          <w:ilvl w:val="0"/>
          <w:numId w:val="1020"/>
        </w:numPr>
        <w:pStyle w:val="Compact"/>
      </w:pPr>
      <w:r>
        <w:rPr>
          <w:rStyle w:val="VerbatimChar"/>
        </w:rPr>
        <w:t xml:space="preserve">Create JSON Layout</w:t>
      </w:r>
      <w:r>
        <w:t xml:space="preserve">: one JSON object per statement.</w:t>
      </w:r>
    </w:p>
    <w:p>
      <w:pPr>
        <w:numPr>
          <w:ilvl w:val="0"/>
          <w:numId w:val="1020"/>
        </w:numPr>
        <w:pStyle w:val="Compact"/>
      </w:pPr>
      <w:r>
        <w:rPr>
          <w:rStyle w:val="VerbatimChar"/>
        </w:rPr>
        <w:t xml:space="preserve">Create Text Layout</w:t>
      </w:r>
      <w:r>
        <w:t xml:space="preserve">: a human-readable line.</w:t>
      </w:r>
    </w:p>
    <w:p>
      <w:pPr>
        <w:pStyle w:val="FirstParagraph"/>
      </w:pPr>
      <w:r>
        <w:t xml:space="preserve">Unwired, appenders use CSV.</w:t>
      </w:r>
    </w:p>
    <w:p>
      <w:r>
        <w:pict>
          <v:rect style="width:0;height:1.5pt" o:hralign="center" o:hrstd="t" o:hr="t"/>
        </w:pict>
      </w:r>
    </w:p>
    <w:bookmarkEnd w:id="44"/>
    <w:bookmarkStart w:id="45" w:name="error-handling"/>
    <w:p>
      <w:pPr>
        <w:pStyle w:val="Heading1"/>
      </w:pPr>
      <w:r>
        <w:t xml:space="preserve">11. Error handling</w:t>
      </w:r>
    </w:p>
    <w:p>
      <w:pPr>
        <w:pStyle w:val="FirstParagraph"/>
      </w:pPr>
      <w:r>
        <w:rPr>
          <w:rStyle w:val="VerbatimChar"/>
        </w:rPr>
        <w:t xml:space="preserve">Catch Error</w:t>
      </w:r>
      <w:r>
        <w:t xml:space="preserve"> </w:t>
      </w:r>
      <w:r>
        <w:t xml:space="preserve">integrates with the LabVIEW General Error Handler to catch, log, clear, and optionally display an error (SRS-LMBR-041).</w:t>
      </w:r>
    </w:p>
    <w:p>
      <w:pPr>
        <w:numPr>
          <w:ilvl w:val="0"/>
          <w:numId w:val="1021"/>
        </w:numPr>
        <w:pStyle w:val="Compact"/>
      </w:pPr>
      <w:r>
        <w:rPr>
          <w:bCs/>
          <w:b/>
        </w:rPr>
        <w:t xml:space="preserve">Inputs:</w:t>
      </w:r>
      <w:r>
        <w:t xml:space="preserve"> </w:t>
      </w:r>
      <w:r>
        <w:rPr>
          <w:rStyle w:val="VerbatimChar"/>
        </w:rPr>
        <w:t xml:space="preserve">error in</w:t>
      </w:r>
      <w:r>
        <w:t xml:space="preserve">,</w:t>
      </w:r>
      <w:r>
        <w:t xml:space="preserve"> </w:t>
      </w:r>
      <w:r>
        <w:rPr>
          <w:rStyle w:val="VerbatimChar"/>
        </w:rPr>
        <w:t xml:space="preserve">logger in</w:t>
      </w:r>
      <w:r>
        <w:t xml:space="preserve"> </w:t>
      </w:r>
      <w:r>
        <w:rPr>
          <w:iCs/>
          <w:i/>
        </w:rPr>
        <w:t xml:space="preserve">(opt)</w:t>
      </w:r>
      <w:r>
        <w:t xml:space="preserve">.</w:t>
      </w:r>
    </w:p>
    <w:p>
      <w:pPr>
        <w:numPr>
          <w:ilvl w:val="0"/>
          <w:numId w:val="1021"/>
        </w:numPr>
        <w:pStyle w:val="Compact"/>
      </w:pPr>
      <w:r>
        <w:rPr>
          <w:bCs/>
          <w:b/>
        </w:rPr>
        <w:t xml:space="preserve">Behavior:</w:t>
      </w:r>
      <w:r>
        <w:t xml:space="preserve"> </w:t>
      </w:r>
      <w:r>
        <w:t xml:space="preserve">logs the error (at a severity derived from the error), and shows a dialog only if the error’s severity meets the configured verbosity (section 5.2). Cleared errors do not propagate on</w:t>
      </w:r>
      <w:r>
        <w:t xml:space="preserve"> </w:t>
      </w:r>
      <w:r>
        <w:rPr>
          <w:rStyle w:val="VerbatimChar"/>
        </w:rPr>
        <w:t xml:space="preserve">error out</w:t>
      </w:r>
      <w:r>
        <w:t xml:space="preserve">.</w:t>
      </w:r>
    </w:p>
    <w:p>
      <w:r>
        <w:pict>
          <v:rect style="width:0;height:1.5pt" o:hralign="center" o:hrstd="t" o:hr="t"/>
        </w:pict>
      </w:r>
    </w:p>
    <w:bookmarkEnd w:id="45"/>
    <w:bookmarkStart w:id="46" w:name="X58babad98deb88b288bd0b3afc1be6e5103f2d2"/>
    <w:p>
      <w:pPr>
        <w:pStyle w:val="Heading1"/>
      </w:pPr>
      <w:r>
        <w:t xml:space="preserve">12. Using Lumberjack from a Packed Project Library</w:t>
      </w:r>
    </w:p>
    <w:p>
      <w:pPr>
        <w:pStyle w:val="FirstParagraph"/>
      </w:pPr>
      <w:r>
        <w:t xml:space="preserve">When your application loads Lumberjack from a</w:t>
      </w:r>
      <w:r>
        <w:t xml:space="preserve"> </w:t>
      </w:r>
      <w:r>
        <w:rPr>
          <w:rStyle w:val="VerbatimChar"/>
        </w:rPr>
        <w:t xml:space="preserve">.lvlibp</w:t>
      </w:r>
      <w:r>
        <w:t xml:space="preserve">, do not rely on the library to guess where to write logs (SRS-LMBR-064). Two habits keep paths correct:</w:t>
      </w:r>
    </w:p>
    <w:p>
      <w:pPr>
        <w:numPr>
          <w:ilvl w:val="0"/>
          <w:numId w:val="1022"/>
        </w:numPr>
        <w:pStyle w:val="Compact"/>
      </w:pPr>
      <w:r>
        <w:t xml:space="preserve">Pass an explicit</w:t>
      </w:r>
      <w:r>
        <w:t xml:space="preserve"> </w:t>
      </w:r>
      <w:r>
        <w:rPr>
          <w:rStyle w:val="VerbatimChar"/>
        </w:rPr>
        <w:t xml:space="preserve">root folder</w:t>
      </w:r>
      <w:r>
        <w:t xml:space="preserve"> </w:t>
      </w:r>
      <w:r>
        <w:t xml:space="preserve">to each file appender (or in the config file), rather than depending on a default.</w:t>
      </w:r>
    </w:p>
    <w:p>
      <w:pPr>
        <w:numPr>
          <w:ilvl w:val="0"/>
          <w:numId w:val="1022"/>
        </w:numPr>
        <w:pStyle w:val="Compact"/>
      </w:pPr>
      <w:r>
        <w:t xml:space="preserve">If you use relative paths or an empty</w:t>
      </w:r>
      <w:r>
        <w:t xml:space="preserve"> </w:t>
      </w:r>
      <w:r>
        <w:rPr>
          <w:rStyle w:val="VerbatimChar"/>
        </w:rPr>
        <w:t xml:space="preserve">rootFolder</w:t>
      </w:r>
      <w:r>
        <w:t xml:space="preserve"> </w:t>
      </w:r>
      <w:r>
        <w:t xml:space="preserve">default, wire</w:t>
      </w:r>
      <w:r>
        <w:t xml:space="preserve"> </w:t>
      </w:r>
      <w:r>
        <w:rPr>
          <w:rStyle w:val="VerbatimChar"/>
        </w:rPr>
        <w:t xml:space="preserve">host application path</w:t>
      </w:r>
      <w:r>
        <w:t xml:space="preserve"> </w:t>
      </w:r>
      <w:r>
        <w:t xml:space="preserve">into</w:t>
      </w:r>
      <w:r>
        <w:t xml:space="preserve"> </w:t>
      </w:r>
      <w:r>
        <w:rPr>
          <w:rStyle w:val="VerbatimChar"/>
        </w:rPr>
        <w:t xml:space="preserve">Initialize</w:t>
      </w:r>
      <w:r>
        <w:t xml:space="preserve"> </w:t>
      </w:r>
      <w:r>
        <w:t xml:space="preserve">so defaults resolve against your application’s directory, not a location inside the PPL.</w:t>
      </w:r>
    </w:p>
    <w:p>
      <w:pPr>
        <w:pStyle w:val="FirstParagraph"/>
      </w:pPr>
      <w:r>
        <w:t xml:space="preserve">Lumberjack itself never derives external paths from its own VI location.</w:t>
      </w:r>
    </w:p>
    <w:p>
      <w:r>
        <w:pict>
          <v:rect style="width:0;height:1.5pt" o:hralign="center" o:hrstd="t" o:hr="t"/>
        </w:pict>
      </w:r>
    </w:p>
    <w:bookmarkEnd w:id="46"/>
    <w:bookmarkStart w:id="47" w:name="migration-from-logger"/>
    <w:p>
      <w:pPr>
        <w:pStyle w:val="Heading1"/>
      </w:pPr>
      <w:r>
        <w:t xml:space="preserve">13. Migration from Logger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Logger</w:t>
            </w:r>
          </w:p>
        </w:tc>
        <w:tc>
          <w:tcPr/>
          <w:p>
            <w:pPr>
              <w:pStyle w:val="Compact"/>
              <w:jc w:val="left"/>
            </w:pPr>
            <w:r>
              <w:t xml:space="preserve">Lumberjack</w:t>
            </w:r>
          </w:p>
        </w:tc>
        <w:tc>
          <w:tcPr/>
          <w:p>
            <w:pPr>
              <w:pStyle w:val="Compact"/>
              <w:jc w:val="left"/>
            </w:pPr>
            <w:r>
              <w:t xml:space="preserve">Notes</w:t>
            </w:r>
          </w:p>
        </w:tc>
      </w:tr>
      <w:tr>
        <w:tc>
          <w:tcPr/>
          <w:p>
            <w:pPr>
              <w:pStyle w:val="Compact"/>
              <w:jc w:val="left"/>
            </w:pPr>
            <w:r>
              <w:rPr>
                <w:rStyle w:val="VerbatimChar"/>
              </w:rPr>
              <w:t xml:space="preserve">Initialize</w:t>
            </w:r>
          </w:p>
        </w:tc>
        <w:tc>
          <w:tcPr/>
          <w:p>
            <w:pPr>
              <w:pStyle w:val="Compact"/>
              <w:jc w:val="left"/>
            </w:pPr>
            <w:r>
              <w:rPr>
                <w:rStyle w:val="VerbatimChar"/>
              </w:rPr>
              <w:t xml:space="preserve">Initialize</w:t>
            </w:r>
          </w:p>
        </w:tc>
        <w:tc>
          <w:tcPr/>
          <w:p>
            <w:pPr>
              <w:pStyle w:val="Compact"/>
              <w:jc w:val="left"/>
            </w:pPr>
            <w:r>
              <w:t xml:space="preserve">Adds config-file path, host-app path, default-file config, disable-default-file.</w:t>
            </w:r>
          </w:p>
        </w:tc>
      </w:tr>
      <w:tr>
        <w:tc>
          <w:tcPr/>
          <w:p>
            <w:pPr>
              <w:pStyle w:val="Compact"/>
              <w:jc w:val="left"/>
            </w:pPr>
            <w:r>
              <w:rPr>
                <w:rStyle w:val="VerbatimChar"/>
              </w:rPr>
              <w:t xml:space="preserve">Trace</w:t>
            </w:r>
            <w:r>
              <w:t xml:space="preserve">..</w:t>
            </w:r>
            <w:r>
              <w:rPr>
                <w:rStyle w:val="VerbatimChar"/>
              </w:rPr>
              <w:t xml:space="preserve">Fatal</w:t>
            </w:r>
          </w:p>
        </w:tc>
        <w:tc>
          <w:tcPr/>
          <w:p>
            <w:pPr>
              <w:pStyle w:val="Compact"/>
              <w:jc w:val="left"/>
            </w:pPr>
            <w:r>
              <w:rPr>
                <w:rStyle w:val="VerbatimChar"/>
              </w:rPr>
              <w:t xml:space="preserve">Trace</w:t>
            </w:r>
            <w:r>
              <w:t xml:space="preserve">..</w:t>
            </w:r>
            <w:r>
              <w:rPr>
                <w:rStyle w:val="VerbatimChar"/>
              </w:rPr>
              <w:t xml:space="preserve">Fatal</w:t>
            </w:r>
          </w:p>
        </w:tc>
        <w:tc>
          <w:tcPr/>
          <w:p>
            <w:pPr>
              <w:pStyle w:val="Compact"/>
              <w:jc w:val="left"/>
            </w:pPr>
            <w:r>
              <w:t xml:space="preserve">Adds optional</w:t>
            </w:r>
            <w:r>
              <w:t xml:space="preserve"> </w:t>
            </w:r>
            <w:r>
              <w:rPr>
                <w:rStyle w:val="VerbatimChar"/>
              </w:rPr>
              <w:t xml:space="preserve">source tag</w:t>
            </w:r>
            <w:r>
              <w:t xml:space="preserve">;</w:t>
            </w:r>
            <w:r>
              <w:t xml:space="preserve"> </w:t>
            </w:r>
            <w:r>
              <w:rPr>
                <w:rStyle w:val="VerbatimChar"/>
              </w:rPr>
              <w:t xml:space="preserve">logger in</w:t>
            </w:r>
            <w:r>
              <w:t xml:space="preserve"> </w:t>
            </w:r>
            <w:r>
              <w:t xml:space="preserve">optional.</w:t>
            </w:r>
          </w:p>
        </w:tc>
      </w:tr>
      <w:tr>
        <w:tc>
          <w:tcPr/>
          <w:p>
            <w:pPr>
              <w:pStyle w:val="Compact"/>
              <w:jc w:val="left"/>
            </w:pPr>
            <w:r>
              <w:rPr>
                <w:rStyle w:val="VerbatimChar"/>
              </w:rPr>
              <w:t xml:space="preserve">Shutdown</w:t>
            </w:r>
          </w:p>
        </w:tc>
        <w:tc>
          <w:tcPr/>
          <w:p>
            <w:pPr>
              <w:pStyle w:val="Compact"/>
              <w:jc w:val="left"/>
            </w:pPr>
            <w:r>
              <w:rPr>
                <w:rStyle w:val="VerbatimChar"/>
              </w:rPr>
              <w:t xml:space="preserve">Shutdown</w:t>
            </w:r>
          </w:p>
        </w:tc>
        <w:tc>
          <w:tcPr/>
          <w:p>
            <w:pPr>
              <w:pStyle w:val="Compact"/>
              <w:jc w:val="left"/>
            </w:pPr>
            <w:r>
              <w:t xml:space="preserve">Same flush-and-close semantics.</w:t>
            </w:r>
          </w:p>
        </w:tc>
      </w:tr>
      <w:tr>
        <w:tc>
          <w:tcPr/>
          <w:p>
            <w:pPr>
              <w:pStyle w:val="Compact"/>
              <w:jc w:val="left"/>
            </w:pPr>
            <w:r>
              <w:rPr>
                <w:rStyle w:val="VerbatimChar"/>
              </w:rPr>
              <w:t xml:space="preserve">Configure Level</w:t>
            </w:r>
          </w:p>
        </w:tc>
        <w:tc>
          <w:tcPr/>
          <w:p>
            <w:pPr>
              <w:pStyle w:val="Compact"/>
              <w:jc w:val="left"/>
            </w:pPr>
            <w:r>
              <w:rPr>
                <w:rStyle w:val="VerbatimChar"/>
              </w:rPr>
              <w:t xml:space="preserve">Configure Level</w:t>
            </w:r>
          </w:p>
        </w:tc>
        <w:tc>
          <w:tcPr/>
          <w:p>
            <w:pPr>
              <w:pStyle w:val="Compact"/>
              <w:jc w:val="left"/>
            </w:pPr>
            <w:r>
              <w:t xml:space="preserve">Now the stage-1 global threshold.</w:t>
            </w:r>
          </w:p>
        </w:tc>
      </w:tr>
      <w:tr>
        <w:tc>
          <w:tcPr/>
          <w:p>
            <w:pPr>
              <w:pStyle w:val="Compact"/>
              <w:jc w:val="left"/>
            </w:pPr>
            <w:r>
              <w:rPr>
                <w:rStyle w:val="VerbatimChar"/>
              </w:rPr>
              <w:t xml:space="preserve">Configure Verbosity</w:t>
            </w:r>
          </w:p>
        </w:tc>
        <w:tc>
          <w:tcPr/>
          <w:p>
            <w:pPr>
              <w:pStyle w:val="Compact"/>
              <w:jc w:val="left"/>
            </w:pPr>
            <w:r>
              <w:rPr>
                <w:rStyle w:val="VerbatimChar"/>
              </w:rPr>
              <w:t xml:space="preserve">Configure Verbosity</w:t>
            </w:r>
          </w:p>
        </w:tc>
        <w:tc>
          <w:tcPr/>
          <w:p>
            <w:pPr>
              <w:pStyle w:val="Compact"/>
              <w:jc w:val="left"/>
            </w:pPr>
            <w:r>
              <w:t xml:space="preserve">Unchanged in intent.</w:t>
            </w:r>
          </w:p>
        </w:tc>
      </w:tr>
      <w:tr>
        <w:tc>
          <w:tcPr/>
          <w:p>
            <w:pPr>
              <w:pStyle w:val="Compact"/>
              <w:jc w:val="left"/>
            </w:pPr>
            <w:r>
              <w:rPr>
                <w:rStyle w:val="VerbatimChar"/>
              </w:rPr>
              <w:t xml:space="preserve">Configure Maximum File Size/Count</w:t>
            </w:r>
            <w:r>
              <w:t xml:space="preserve">,</w:t>
            </w:r>
            <w:r>
              <w:t xml:space="preserve"> </w:t>
            </w:r>
            <w:r>
              <w:rPr>
                <w:rStyle w:val="VerbatimChar"/>
              </w:rPr>
              <w:t xml:space="preserve">Root Folder</w:t>
            </w:r>
            <w:r>
              <w:t xml:space="preserve">,</w:t>
            </w:r>
            <w:r>
              <w:t xml:space="preserve"> </w:t>
            </w:r>
            <w:r>
              <w:rPr>
                <w:rStyle w:val="VerbatimChar"/>
              </w:rPr>
              <w:t xml:space="preserve">File Extension</w:t>
            </w:r>
            <w:r>
              <w:t xml:space="preserve">,</w:t>
            </w:r>
            <w:r>
              <w:t xml:space="preserve"> </w:t>
            </w:r>
            <w:r>
              <w:rPr>
                <w:rStyle w:val="VerbatimChar"/>
              </w:rPr>
              <w:t xml:space="preserve">Delimiter</w:t>
            </w:r>
            <w:r>
              <w:t xml:space="preserve">,</w:t>
            </w:r>
            <w:r>
              <w:t xml:space="preserve"> </w:t>
            </w:r>
            <w:r>
              <w:rPr>
                <w:rStyle w:val="VerbatimChar"/>
              </w:rPr>
              <w:t xml:space="preserve">Calendar Folder Tree</w:t>
            </w:r>
          </w:p>
        </w:tc>
        <w:tc>
          <w:tcPr/>
          <w:p>
            <w:pPr>
              <w:pStyle w:val="Compact"/>
              <w:jc w:val="left"/>
            </w:pPr>
            <w:r>
              <w:t xml:space="preserve">inputs to</w:t>
            </w:r>
            <w:r>
              <w:t xml:space="preserve"> </w:t>
            </w:r>
            <w:r>
              <w:rPr>
                <w:rStyle w:val="VerbatimChar"/>
              </w:rPr>
              <w:t xml:space="preserve">Create File Appender</w:t>
            </w:r>
          </w:p>
        </w:tc>
        <w:tc>
          <w:tcPr/>
          <w:p>
            <w:pPr>
              <w:pStyle w:val="Compact"/>
              <w:jc w:val="left"/>
            </w:pPr>
            <w:r>
              <w:t xml:space="preserve">Now per-appender, set at creation, not global.</w:t>
            </w:r>
          </w:p>
        </w:tc>
      </w:tr>
      <w:tr>
        <w:tc>
          <w:tcPr/>
          <w:p>
            <w:pPr>
              <w:pStyle w:val="Compact"/>
              <w:jc w:val="left"/>
            </w:pPr>
            <w:r>
              <w:rPr>
                <w:rStyle w:val="VerbatimChar"/>
              </w:rPr>
              <w:t xml:space="preserve">Disable Default File</w:t>
            </w:r>
          </w:p>
        </w:tc>
        <w:tc>
          <w:tcPr/>
          <w:p>
            <w:pPr>
              <w:pStyle w:val="Compact"/>
              <w:jc w:val="left"/>
            </w:pPr>
            <w:r>
              <w:rPr>
                <w:rStyle w:val="VerbatimChar"/>
              </w:rPr>
              <w:t xml:space="preserve">disable default file?</w:t>
            </w:r>
            <w:r>
              <w:t xml:space="preserve"> </w:t>
            </w:r>
            <w:r>
              <w:t xml:space="preserve">input on</w:t>
            </w:r>
            <w:r>
              <w:t xml:space="preserve"> </w:t>
            </w:r>
            <w:r>
              <w:rPr>
                <w:rStyle w:val="VerbatimChar"/>
              </w:rPr>
              <w:t xml:space="preserve">Initialize</w:t>
            </w:r>
          </w:p>
        </w:tc>
        <w:tc>
          <w:tcPr/>
          <w:p>
            <w:pPr>
              <w:pStyle w:val="Compact"/>
              <w:jc w:val="left"/>
            </w:pPr>
            <w:r>
              <w:t xml:space="preserve">Folded into launch.</w:t>
            </w:r>
          </w:p>
        </w:tc>
      </w:tr>
      <w:tr>
        <w:tc>
          <w:tcPr/>
          <w:p>
            <w:pPr>
              <w:pStyle w:val="Compact"/>
              <w:jc w:val="left"/>
            </w:pPr>
            <w:r>
              <w:rPr>
                <w:rStyle w:val="VerbatimChar"/>
              </w:rPr>
              <w:t xml:space="preserve">Register Listener</w:t>
            </w:r>
            <w:r>
              <w:t xml:space="preserve"> </w:t>
            </w:r>
            <w:r>
              <w:t xml:space="preserve">/</w:t>
            </w:r>
            <w:r>
              <w:t xml:space="preserve"> </w:t>
            </w:r>
            <w:r>
              <w:rPr>
                <w:rStyle w:val="VerbatimChar"/>
              </w:rPr>
              <w:t xml:space="preserve">Unregister Listener</w:t>
            </w:r>
          </w:p>
        </w:tc>
        <w:tc>
          <w:tcPr/>
          <w:p>
            <w:pPr>
              <w:pStyle w:val="Compact"/>
              <w:jc w:val="left"/>
            </w:pPr>
            <w:r>
              <w:rPr>
                <w:rStyle w:val="VerbatimChar"/>
              </w:rPr>
              <w:t xml:space="preserve">Register Appender</w:t>
            </w:r>
            <w:r>
              <w:t xml:space="preserve"> </w:t>
            </w:r>
            <w:r>
              <w:t xml:space="preserve">/</w:t>
            </w:r>
            <w:r>
              <w:t xml:space="preserve"> </w:t>
            </w:r>
            <w:r>
              <w:rPr>
                <w:rStyle w:val="VerbatimChar"/>
              </w:rPr>
              <w:t xml:space="preserve">Unregister Appender</w:t>
            </w:r>
          </w:p>
        </w:tc>
        <w:tc>
          <w:tcPr/>
          <w:p>
            <w:pPr>
              <w:pStyle w:val="Compact"/>
              <w:jc w:val="left"/>
            </w:pPr>
            <w:r>
              <w:t xml:space="preserve">Listener renamed appender; now filterable.</w:t>
            </w:r>
          </w:p>
        </w:tc>
      </w:tr>
      <w:tr>
        <w:tc>
          <w:tcPr/>
          <w:p>
            <w:pPr>
              <w:pStyle w:val="Compact"/>
              <w:jc w:val="left"/>
            </w:pPr>
            <w:r>
              <w:rPr>
                <w:rStyle w:val="VerbatimChar"/>
              </w:rPr>
              <w:t xml:space="preserve">Read Listener</w:t>
            </w:r>
          </w:p>
        </w:tc>
        <w:tc>
          <w:tcPr/>
          <w:p>
            <w:pPr>
              <w:pStyle w:val="Compact"/>
              <w:jc w:val="left"/>
            </w:pPr>
            <w:r>
              <w:rPr>
                <w:rStyle w:val="VerbatimChar"/>
              </w:rPr>
              <w:t xml:space="preserve">Create Relay Appender</w:t>
            </w:r>
            <w:r>
              <w:t xml:space="preserve"> </w:t>
            </w:r>
            <w:r>
              <w:t xml:space="preserve">(queue mode) + Dequeue</w:t>
            </w:r>
          </w:p>
        </w:tc>
        <w:tc>
          <w:tcPr/>
          <w:p>
            <w:pPr>
              <w:pStyle w:val="Compact"/>
              <w:jc w:val="left"/>
            </w:pPr>
            <w:r>
              <w:t xml:space="preserve">Or message mode for actor consumers.</w:t>
            </w:r>
          </w:p>
        </w:tc>
      </w:tr>
      <w:tr>
        <w:tc>
          <w:tcPr/>
          <w:p>
            <w:pPr>
              <w:pStyle w:val="Compact"/>
              <w:jc w:val="left"/>
            </w:pPr>
            <w:r>
              <w:rPr>
                <w:rStyle w:val="VerbatimChar"/>
              </w:rPr>
              <w:t xml:space="preserve">Catch Error</w:t>
            </w:r>
            <w:r>
              <w:t xml:space="preserve">,</w:t>
            </w:r>
            <w:r>
              <w:t xml:space="preserve"> </w:t>
            </w:r>
            <w:r>
              <w:rPr>
                <w:rStyle w:val="VerbatimChar"/>
              </w:rPr>
              <w:t xml:space="preserve">Mask Errors</w:t>
            </w:r>
          </w:p>
        </w:tc>
        <w:tc>
          <w:tcPr/>
          <w:p>
            <w:pPr>
              <w:pStyle w:val="Compact"/>
              <w:jc w:val="left"/>
            </w:pPr>
            <w:r>
              <w:rPr>
                <w:rStyle w:val="VerbatimChar"/>
              </w:rPr>
              <w:t xml:space="preserve">Catch Error</w:t>
            </w:r>
            <w:r>
              <w:t xml:space="preserve">,</w:t>
            </w:r>
            <w:r>
              <w:t xml:space="preserve"> </w:t>
            </w:r>
            <w:r>
              <w:rPr>
                <w:rStyle w:val="VerbatimChar"/>
              </w:rPr>
              <w:t xml:space="preserve">Mask Errors</w:t>
            </w:r>
          </w:p>
        </w:tc>
        <w:tc>
          <w:tcPr/>
          <w:p>
            <w:pPr>
              <w:pStyle w:val="Compact"/>
              <w:jc w:val="left"/>
            </w:pPr>
            <w:r>
              <w:t xml:space="preserve">Unchanged in intent.</w:t>
            </w:r>
          </w:p>
        </w:tc>
      </w:tr>
    </w:tbl>
    <w:p>
      <w:pPr>
        <w:pStyle w:val="BodyText"/>
      </w:pPr>
      <w:r>
        <w:t xml:space="preserve">Behavioral changes to note: filtering is two-stage (global coarse plus per-appender authoritative); multiple files with independent thresholds and filters are supported; delivery is asynchronous and non-blocking; and dropped statements under a bounded queue are surfaced as a synthetic record rather than lost silently.</w:t>
      </w:r>
    </w:p>
    <w:p>
      <w:r>
        <w:pict>
          <v:rect style="width:0;height:1.5pt" o:hralign="center" o:hrstd="t" o:hr="t"/>
        </w:pict>
      </w:r>
    </w:p>
    <w:bookmarkEnd w:id="47"/>
    <w:bookmarkStart w:id="48" w:name="X04dabe59084f7d708f0346f63d7ece6949a78d8"/>
    <w:p>
      <w:pPr>
        <w:pStyle w:val="Heading1"/>
      </w:pPr>
      <w:r>
        <w:t xml:space="preserve">14. Full example: RT-friendly, two files, one relay</w:t>
      </w:r>
    </w:p>
    <w:p>
      <w:pPr>
        <w:pStyle w:val="SourceCode"/>
      </w:pPr>
      <w:r>
        <w:rPr>
          <w:rStyle w:val="VerbatimChar"/>
        </w:rPr>
        <w:t xml:space="preserve">cfg = default file config (root=&lt;app&gt;\logs, calendar tree on, max size 10 MB, max count 20)</w:t>
      </w:r>
      <w:r>
        <w:br/>
      </w:r>
      <w:r>
        <w:rPr>
          <w:rStyle w:val="VerbatimChar"/>
        </w:rPr>
        <w:t xml:space="preserve">logger = Initialize(global threshold = INFO, default file config = cfg,</w:t>
      </w:r>
      <w:r>
        <w:br/>
      </w:r>
      <w:r>
        <w:rPr>
          <w:rStyle w:val="VerbatimChar"/>
        </w:rPr>
        <w:t xml:space="preserve">                    host application path = &lt;app dir&gt;)</w:t>
      </w:r>
      <w:r>
        <w:br/>
      </w:r>
      <w:r>
        <w:br/>
      </w:r>
      <w:r>
        <w:rPr>
          <w:rStyle w:val="VerbatimChar"/>
        </w:rPr>
        <w:t xml:space="preserve"># errors-only second file, bounded for an RT target, level-aware drop</w:t>
      </w:r>
      <w:r>
        <w:br/>
      </w:r>
      <w:r>
        <w:rPr>
          <w:rStyle w:val="VerbatimChar"/>
        </w:rPr>
        <w:t xml:space="preserve">err = Create File Appender(id="errors", root folder=&lt;app&gt;\logs\errors,</w:t>
      </w:r>
      <w:r>
        <w:br/>
      </w:r>
      <w:r>
        <w:rPr>
          <w:rStyle w:val="VerbatimChar"/>
        </w:rPr>
        <w:t xml:space="preserve">        filter = Make Mirror Filter, threshold = ERROR,</w:t>
      </w:r>
      <w:r>
        <w:br/>
      </w:r>
      <w:r>
        <w:rPr>
          <w:rStyle w:val="VerbatimChar"/>
        </w:rPr>
        <w:t xml:space="preserve">        queue bound = 4096, drop policy = level-aware)</w:t>
      </w:r>
      <w:r>
        <w:br/>
      </w:r>
      <w:r>
        <w:rPr>
          <w:rStyle w:val="VerbatimChar"/>
        </w:rPr>
        <w:t xml:space="preserve">Register Appender(err)</w:t>
      </w:r>
      <w:r>
        <w:br/>
      </w:r>
      <w:r>
        <w:br/>
      </w:r>
      <w:r>
        <w:rPr>
          <w:rStyle w:val="VerbatimChar"/>
        </w:rPr>
        <w:t xml:space="preserve"># tap ERROR+ to the UI</w:t>
      </w:r>
      <w:r>
        <w:br/>
      </w:r>
      <w:r>
        <w:rPr>
          <w:rStyle w:val="VerbatimChar"/>
        </w:rPr>
        <w:t xml:space="preserve">relay = Create Relay Appender(mode=message, consumer enqueuer=&lt;UI&gt;,</w:t>
      </w:r>
      <w:r>
        <w:br/>
      </w:r>
      <w:r>
        <w:rPr>
          <w:rStyle w:val="VerbatimChar"/>
        </w:rPr>
        <w:t xml:space="preserve">        filter = Make Routed Filter(level range = FATAL..ERROR, tag prefix=""))</w:t>
      </w:r>
      <w:r>
        <w:br/>
      </w:r>
      <w:r>
        <w:rPr>
          <w:rStyle w:val="VerbatimChar"/>
        </w:rPr>
        <w:t xml:space="preserve">Register Appender(relay)</w:t>
      </w:r>
      <w:r>
        <w:br/>
      </w:r>
      <w:r>
        <w:br/>
      </w:r>
      <w:r>
        <w:rPr>
          <w:rStyle w:val="VerbatimChar"/>
        </w:rPr>
        <w:t xml:space="preserve"># elsewhere, no handle needed (singleton)</w:t>
      </w:r>
      <w:r>
        <w:br/>
      </w:r>
      <w:r>
        <w:rPr>
          <w:rStyle w:val="VerbatimChar"/>
        </w:rPr>
        <w:t xml:space="preserve">Info("startup complete")</w:t>
      </w:r>
      <w:r>
        <w:br/>
      </w:r>
      <w:r>
        <w:rPr>
          <w:rStyle w:val="VerbatimChar"/>
        </w:rPr>
        <w:t xml:space="preserve">Error("sensor fault", source tag="app.sensors.mfc")</w:t>
      </w:r>
      <w:r>
        <w:br/>
      </w:r>
      <w:r>
        <w:br/>
      </w:r>
      <w:r>
        <w:rPr>
          <w:rStyle w:val="VerbatimChar"/>
        </w:rPr>
        <w:t xml:space="preserve"># at exit</w:t>
      </w:r>
      <w:r>
        <w:br/>
      </w:r>
      <w:r>
        <w:rPr>
          <w:rStyle w:val="VerbatimChar"/>
        </w:rPr>
        <w:t xml:space="preserve">Shutdown()</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styleId="TOC1">
    <w:name w:val="toc 1"/>
    <w:basedOn w:val="Normal"/>
    <w:next w:val="Normal"/>
    <w:pPr>
      <w:spacing w:after="0"/>
    </w:pPr>
  </w:style>
  <w:style w:type="paragraph" w:styleId="TOC2">
    <w:name w:val="toc 2"/>
    <w:basedOn w:val="Normal"/>
    <w:next w:val="Normal"/>
    <w:pPr>
      <w:spacing w:after="0"/>
      <w:ind w:left="36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ahom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ahom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and Usage Guide: Lumberjack</dc:title>
  <dc:creator/>
  <cp:keywords/>
  <dcterms:created xsi:type="dcterms:W3CDTF">2026-07-03T03:08:15Z</dcterms:created>
  <dcterms:modified xsi:type="dcterms:W3CDTF">2026-07-03T03:08:15Z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- 2 July 2026</vt:lpwstr>
  </property>
</Properties>
</file>