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Message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Reference:</w:t>
      </w:r>
      <w:r>
        <w:t xml:space="preserve"> </w:t>
      </w:r>
      <w:r>
        <w:t xml:space="preserve">Lumberjack</w:t>
      </w:r>
    </w:p>
    <w:p>
      <w:pPr>
        <w:pStyle w:val="Date"/>
      </w:pPr>
      <w:r>
        <w:t xml:space="preserve">Draft</w:t>
      </w:r>
      <w:r>
        <w:t xml:space="preserve"> </w:t>
      </w:r>
      <w:r>
        <w:t xml:space="preserve">-</w:t>
      </w:r>
      <w:r>
        <w:t xml:space="preserve"> </w:t>
      </w:r>
      <w:r>
        <w:t xml:space="preserve">2</w:t>
      </w:r>
      <w:r>
        <w:t xml:space="preserve"> </w:t>
      </w:r>
      <w:r>
        <w:t xml:space="preserve">July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about-this-reference"/>
    <w:p>
      <w:pPr>
        <w:pStyle w:val="Heading1"/>
      </w:pPr>
      <w:r>
        <w:t xml:space="preserve">1. About this reference</w:t>
      </w:r>
    </w:p>
    <w:p>
      <w:pPr>
        <w:pStyle w:val="FirstParagraph"/>
      </w:pPr>
      <w:r>
        <w:t xml:space="preserve">This document lists every type definition, class, and message in Lumberjack, with private data, member VIs, scopes, and dynamic-dispatch status. It is the implementation-facing companion to the SDD.</w:t>
      </w:r>
    </w:p>
    <w:p>
      <w:pPr>
        <w:pStyle w:val="BodyText"/>
      </w:pPr>
      <w:r>
        <w:t xml:space="preserve">Notation: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Scope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(LabVIEW member access scopes).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Dispatch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(normal) or</w:t>
      </w:r>
      <w:r>
        <w:t xml:space="preserve"> </w:t>
      </w:r>
      <w:r>
        <w:rPr>
          <w:bCs/>
          <w:b/>
        </w:rPr>
        <w:t xml:space="preserve">DD</w:t>
      </w:r>
      <w:r>
        <w:t xml:space="preserve"> </w:t>
      </w:r>
      <w:r>
        <w:t xml:space="preserve">(dynamic dispatch).</w:t>
      </w:r>
      <w:r>
        <w:t xml:space="preserve"> </w:t>
      </w:r>
      <w:r>
        <w:rPr>
          <w:iCs/>
          <w:i/>
        </w:rPr>
        <w:t xml:space="preserve">(must override)</w:t>
      </w:r>
      <w:r>
        <w:t xml:space="preserve"> </w:t>
      </w:r>
      <w:r>
        <w:t xml:space="preserve">marks an abstract DD member a subclass is required to implement;</w:t>
      </w:r>
      <w:r>
        <w:t xml:space="preserve"> </w:t>
      </w:r>
      <w:r>
        <w:rPr>
          <w:iCs/>
          <w:i/>
        </w:rPr>
        <w:t xml:space="preserve">(override)</w:t>
      </w:r>
      <w:r>
        <w:t xml:space="preserve"> </w:t>
      </w:r>
      <w:r>
        <w:t xml:space="preserve">marks a member that overrides a parent.</w:t>
      </w:r>
    </w:p>
    <w:p>
      <w:pPr>
        <w:numPr>
          <w:ilvl w:val="0"/>
          <w:numId w:val="1001"/>
        </w:numPr>
        <w:pStyle w:val="Compact"/>
      </w:pPr>
      <w:r>
        <w:t xml:space="preserve">Severity ranks are fixed: FATAL 1, ERROR 2, WARN 3, INFO 4, DEBUG 5, TRACE 6.</w:t>
      </w:r>
    </w:p>
    <w:p>
      <w:r>
        <w:pict>
          <v:rect style="width:0;height:1.5pt" o:hralign="center" o:hrstd="t" o:hr="t"/>
        </w:pict>
      </w:r>
    </w:p>
    <w:bookmarkEnd w:id="20"/>
    <w:bookmarkStart w:id="21" w:name="type-definitions-data"/>
    <w:p>
      <w:pPr>
        <w:pStyle w:val="Heading1"/>
      </w:pPr>
      <w:r>
        <w:t xml:space="preserve">2. Type definitions (data)</w:t>
      </w:r>
    </w:p>
    <w:p>
      <w:pPr>
        <w:pStyle w:val="FirstParagraph"/>
      </w:pPr>
      <w:r>
        <w:t xml:space="preserve">These are typedef controls, not classes. They cross the API boundary and the JSON boundary, so they are plain data.</w:t>
      </w:r>
    </w:p>
    <w:bookmarkEnd w:id="21"/>
    <w:bookmarkStart w:id="22" w:name="severity-enum"/>
    <w:p>
      <w:pPr>
        <w:pStyle w:val="Heading1"/>
      </w:pPr>
      <w:r>
        <w:t xml:space="preserve">2.1 Severity (enum)</w:t>
      </w:r>
    </w:p>
    <w:p>
      <w:pPr>
        <w:pStyle w:val="FirstParagraph"/>
      </w:pPr>
      <w:r>
        <w:t xml:space="preserve">Values, in rank order:</w:t>
      </w:r>
      <w:r>
        <w:t xml:space="preserve"> </w:t>
      </w:r>
      <w:r>
        <w:rPr>
          <w:rStyle w:val="VerbatimChar"/>
        </w:rPr>
        <w:t xml:space="preserve">FATAL (1)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 (2)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 (3)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 (4)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 (5)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 (6)</w:t>
      </w:r>
      <w:r>
        <w:t xml:space="preserve">. The numeric rank is used for threshold comparison (SRS-LMBR-005, 006).</w:t>
      </w:r>
    </w:p>
    <w:bookmarkEnd w:id="22"/>
    <w:bookmarkStart w:id="23" w:name="statement-cluster"/>
    <w:p>
      <w:pPr>
        <w:pStyle w:val="Heading1"/>
      </w:pPr>
      <w:r>
        <w:t xml:space="preserve">2.2 Statement (cluster)</w:t>
      </w:r>
    </w:p>
    <w:p>
      <w:pPr>
        <w:pStyle w:val="FirstParagraph"/>
      </w:pPr>
      <w:r>
        <w:t xml:space="preserve">One log record (SRS-LMBR-010).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 when formatted (SRS-LMBR-011)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statement’s 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hierarchical, dot-separated; defaults to origin VI base name (SRS-LMBR-013)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emitting VI name (kept distinct from source tag)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user-defined field</w:t>
            </w:r>
          </w:p>
        </w:tc>
      </w:tr>
    </w:tbl>
    <w:bookmarkEnd w:id="23"/>
    <w:bookmarkStart w:id="24" w:name="filter-cluster"/>
    <w:p>
      <w:pPr>
        <w:pStyle w:val="Heading1"/>
      </w:pPr>
      <w:r>
        <w:t xml:space="preserve">2.3 Filter (cluster)</w:t>
      </w:r>
    </w:p>
    <w:p>
      <w:pPr>
        <w:pStyle w:val="FirstParagraph"/>
      </w:pPr>
      <w:r>
        <w:t xml:space="preserve">Per-appender selection filter (SRS-LMBR-026, 027).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Mode enum (</w:t>
            </w:r>
            <w:r>
              <w:rPr>
                <w:rStyle w:val="VerbatimChar"/>
              </w:rPr>
              <w:t xml:space="preserve">mirror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accepts all above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min / level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routed level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 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routed hierarchical prefix; empty = any</w:t>
            </w:r>
          </w:p>
        </w:tc>
      </w:tr>
    </w:tbl>
    <w:bookmarkEnd w:id="24"/>
    <w:bookmarkStart w:id="25" w:name="drop-policy-enum"/>
    <w:p>
      <w:pPr>
        <w:pStyle w:val="Heading1"/>
      </w:pPr>
      <w:r>
        <w:t xml:space="preserve">2.4 Drop Policy (enum)</w:t>
      </w:r>
    </w:p>
    <w:p>
      <w:pPr>
        <w:pStyle w:val="FirstParagraph"/>
      </w:pPr>
      <w:r>
        <w:rPr>
          <w:rStyle w:val="VerbatimChar"/>
        </w:rPr>
        <w:t xml:space="preserve">dropOldest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dropNewest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levelAware</w:t>
      </w:r>
      <w:r>
        <w:t xml:space="preserve"> </w:t>
      </w:r>
      <w:r>
        <w:t xml:space="preserve">(SRS-LMBR-057).</w:t>
      </w:r>
    </w:p>
    <w:bookmarkEnd w:id="25"/>
    <w:bookmarkStart w:id="26" w:name="relay-mode-enum"/>
    <w:p>
      <w:pPr>
        <w:pStyle w:val="Heading1"/>
      </w:pPr>
      <w:r>
        <w:t xml:space="preserve">2.5 Relay Mode (enum)</w:t>
      </w:r>
    </w:p>
    <w:p>
      <w:pPr>
        <w:pStyle w:val="FirstParagraph"/>
      </w:pPr>
      <w:r>
        <w:rPr>
          <w:rStyle w:val="VerbatimChar"/>
        </w:rPr>
        <w:t xml:space="preserve">message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(SRS-LMBR-024, 025).</w:t>
      </w:r>
    </w:p>
    <w:bookmarkEnd w:id="26"/>
    <w:bookmarkStart w:id="27" w:name="appender-config-cluster-common"/>
    <w:p>
      <w:pPr>
        <w:pStyle w:val="Heading1"/>
      </w:pPr>
      <w:r>
        <w:t xml:space="preserve">2.6 Appender Config (cluster, common)</w:t>
      </w:r>
    </w:p>
    <w:p>
      <w:pPr>
        <w:pStyle w:val="FirstParagraph"/>
      </w:pPr>
      <w:r>
        <w:t xml:space="preserve">The common configuration shared by every appender (SRS-LMBR-029). Composed (nested) into each type-specific config.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appender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per-appender authoritative threshold (SRS-LMBR-009)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unbounded (SRS-LMBR-055, 056)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when bounded (SRS-LMBR-057)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formatting strategy (SRS-LMBR-015)</w:t>
            </w:r>
          </w:p>
        </w:tc>
      </w:tr>
    </w:tbl>
    <w:bookmarkEnd w:id="27"/>
    <w:bookmarkStart w:id="28" w:name="file-appender-config-cluster"/>
    <w:p>
      <w:pPr>
        <w:pStyle w:val="Heading1"/>
      </w:pPr>
      <w:r>
        <w:t xml:space="preserve">2.7 File Appender Config (cluster)</w:t>
      </w:r>
    </w:p>
    <w:p>
      <w:pPr>
        <w:pStyle w:val="FirstParagraph"/>
      </w:pPr>
      <w:r>
        <w:rPr>
          <w:rStyle w:val="VerbatimChar"/>
        </w:rPr>
        <w:t xml:space="preserve">Appender Config</w:t>
      </w:r>
      <w:r>
        <w:t xml:space="preserve"> </w:t>
      </w:r>
      <w:r>
        <w:t xml:space="preserve">(nested as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) plus:</w:t>
      </w:r>
      <w:r>
        <w:t xml:space="preserve"> </w:t>
      </w:r>
      <w:r>
        <w:rPr>
          <w:rStyle w:val="VerbatimChar"/>
        </w:rPr>
        <w:t xml:space="preserve">root folder</w:t>
      </w:r>
      <w:r>
        <w:t xml:space="preserve"> </w:t>
      </w:r>
      <w:r>
        <w:t xml:space="preserve">(Path),</w:t>
      </w:r>
      <w:r>
        <w:t xml:space="preserve"> </w:t>
      </w:r>
      <w:r>
        <w:rPr>
          <w:rStyle w:val="VerbatimChar"/>
        </w:rPr>
        <w:t xml:space="preserve">max file size</w:t>
      </w:r>
      <w:r>
        <w:t xml:space="preserve"> </w:t>
      </w:r>
      <w:r>
        <w:t xml:space="preserve">(U64),</w:t>
      </w:r>
      <w:r>
        <w:t xml:space="preserve"> </w:t>
      </w:r>
      <w:r>
        <w:rPr>
          <w:rStyle w:val="VerbatimChar"/>
        </w:rPr>
        <w:t xml:space="preserve">max file count</w:t>
      </w:r>
      <w:r>
        <w:t xml:space="preserve"> </w:t>
      </w:r>
      <w:r>
        <w:t xml:space="preserve">(U32, 0 = keep all),</w:t>
      </w:r>
      <w:r>
        <w:t xml:space="preserve"> </w:t>
      </w:r>
      <w:r>
        <w:rPr>
          <w:rStyle w:val="VerbatimChar"/>
        </w:rPr>
        <w:t xml:space="preserve">extension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delimiter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calendar folder tree?</w:t>
      </w:r>
      <w:r>
        <w:t xml:space="preserve"> </w:t>
      </w:r>
      <w:r>
        <w:t xml:space="preserve">(Bool) (SRS-LMBR-030, 032-040).</w:t>
      </w:r>
    </w:p>
    <w:bookmarkEnd w:id="28"/>
    <w:bookmarkStart w:id="29" w:name="relay-appender-config-cluster"/>
    <w:p>
      <w:pPr>
        <w:pStyle w:val="Heading1"/>
      </w:pPr>
      <w:r>
        <w:t xml:space="preserve">2.8 Relay Appender Config (cluster)</w:t>
      </w:r>
    </w:p>
    <w:p>
      <w:pPr>
        <w:pStyle w:val="FirstParagraph"/>
      </w:pPr>
      <w:r>
        <w:rPr>
          <w:rStyle w:val="VerbatimChar"/>
        </w:rPr>
        <w:t xml:space="preserve">Appender Config</w:t>
      </w:r>
      <w:r>
        <w:t xml:space="preserve"> </w:t>
      </w:r>
      <w:r>
        <w:t xml:space="preserve">plus: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(Relay Mode) and, for message mode,</w:t>
      </w:r>
      <w:r>
        <w:t xml:space="preserve"> </w:t>
      </w:r>
      <w:r>
        <w:rPr>
          <w:rStyle w:val="VerbatimChar"/>
        </w:rPr>
        <w:t xml:space="preserve">consumer enqueuer</w:t>
      </w:r>
      <w:r>
        <w:t xml:space="preserve"> </w:t>
      </w:r>
      <w:r>
        <w:t xml:space="preserve">(Enqueuer).</w:t>
      </w:r>
    </w:p>
    <w:bookmarkEnd w:id="29"/>
    <w:bookmarkStart w:id="30" w:name="lumberjack-config-cluster"/>
    <w:p>
      <w:pPr>
        <w:pStyle w:val="Heading1"/>
      </w:pPr>
      <w:r>
        <w:t xml:space="preserve">2.9 Lumberjack Config (cluster)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/ JSON boundary object (SRS-LMBR-050).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file appender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Appender Config</w:t>
            </w:r>
          </w:p>
        </w:tc>
      </w:tr>
    </w:tbl>
    <w:bookmarkEnd w:id="30"/>
    <w:bookmarkStart w:id="31" w:name="snapshot-cluster"/>
    <w:p>
      <w:pPr>
        <w:pStyle w:val="Heading1"/>
      </w:pPr>
      <w:r>
        <w:t xml:space="preserve">2.10 Snapshot (cluster)</w:t>
      </w:r>
    </w:p>
    <w:p>
      <w:pPr>
        <w:pStyle w:val="FirstParagraph"/>
      </w:pPr>
      <w:r>
        <w:t xml:space="preserve">The Notifier payload broadcast to callers (SDD 2.1).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stage-1 coarse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appender enqueuers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Enqueuer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broadcast targets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classes"/>
    <w:p>
      <w:pPr>
        <w:pStyle w:val="Heading1"/>
      </w:pPr>
      <w:r>
        <w:t xml:space="preserve">3. Classes</w:t>
      </w:r>
    </w:p>
    <w:bookmarkEnd w:id="32"/>
    <w:bookmarkStart w:id="33" w:name="logger.lvclass"/>
    <w:p>
      <w:pPr>
        <w:pStyle w:val="Heading1"/>
      </w:pPr>
      <w:r>
        <w:t xml:space="preserve">3.1 Logger.lvclass</w:t>
      </w:r>
    </w:p>
    <w:p>
      <w:pPr>
        <w:pStyle w:val="FirstParagraph"/>
      </w:pPr>
      <w:r>
        <w:t xml:space="preserve">By-value caller facade. Wraps the shared references and provides the public API. Not an actor.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Inherits:</w:t>
      </w:r>
      <w:r>
        <w:t xml:space="preserve"> </w:t>
      </w:r>
      <w:r>
        <w:t xml:space="preserve">LabVIEW Object.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Private data:</w:t>
      </w:r>
      <w:r>
        <w:t xml:space="preserve"> </w:t>
      </w:r>
      <w:r>
        <w:rPr>
          <w:rStyle w:val="VerbatimChar"/>
        </w:rPr>
        <w:t xml:space="preserve">notifier</w:t>
      </w:r>
      <w:r>
        <w:t xml:space="preserve"> </w:t>
      </w:r>
      <w:r>
        <w:t xml:space="preserve">(Notifier refnum for the Snapshot),</w:t>
      </w:r>
      <w:r>
        <w:t xml:space="preserve"> </w:t>
      </w:r>
      <w:r>
        <w:rPr>
          <w:rStyle w:val="VerbatimChar"/>
        </w:rPr>
        <w:t xml:space="preserve">manager enqueuer</w:t>
      </w:r>
      <w:r>
        <w:t xml:space="preserve"> </w:t>
      </w:r>
      <w:r>
        <w:t xml:space="preserve">(Enqueuer to the Log Manager).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the Log Manager, resolve config, launch the default file appender, post the initial Snapshot; return the instance and store it as the process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log: resolve instance, read Snapshot, apply stage-1 threshold, build Statement, fan out to enqueuers.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 / Debug / Info / Warn / Error / Fatal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 wrappers over</w:t>
            </w:r>
            <w:r>
              <w:t xml:space="preserve"> </w:t>
            </w:r>
            <w:r>
              <w:rPr>
                <w:rStyle w:val="VerbatimChar"/>
              </w:rPr>
              <w:t xml:space="preserve">Log</w:t>
            </w:r>
            <w:r>
              <w:t xml:space="preserve"> </w:t>
            </w:r>
            <w:r>
              <w:t xml:space="preserve">at a fixed level (SRS-LMBR-016).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an updated Snapshot with a new global threshold (SRS-LMBR-008).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 Verbosity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the dialog-verbosity for Catch Error (SRS-LMBR-042).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 Appender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Register Appender Msg</w:t>
            </w:r>
            <w:r>
              <w:t xml:space="preserve"> </w:t>
            </w:r>
            <w:r>
              <w:t xml:space="preserve">to the manager.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Unregister Appender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Unregister Appender Msg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 Appender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Configure Appender Msg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Catch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General-error-handler integration; log and optionally display (SRS-LMBR-041).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framework Stop to the manager (SRS-LMBR-002).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 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the wired instance or fetch the process default (singleton support, SDD 2.4).</w:t>
            </w:r>
          </w:p>
        </w:tc>
      </w:tr>
    </w:tbl>
    <w:bookmarkEnd w:id="33"/>
    <w:bookmarkStart w:id="34" w:name="log-manager.lvclass"/>
    <w:p>
      <w:pPr>
        <w:pStyle w:val="Heading1"/>
      </w:pPr>
      <w:r>
        <w:t xml:space="preserve">3.2 Log Manager.lvclass</w:t>
      </w:r>
    </w:p>
    <w:p>
      <w:pPr>
        <w:pStyle w:val="FirstParagraph"/>
      </w:pPr>
      <w:r>
        <w:t xml:space="preserve">Root actor; owns the control plane and is the sole poster of the Snapshot.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Inherits:</w:t>
      </w:r>
      <w:r>
        <w:t xml:space="preserve"> </w:t>
      </w:r>
      <w:r>
        <w:t xml:space="preserve">Actor.lvclass.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Private data:</w:t>
      </w:r>
      <w:r>
        <w:t xml:space="preserve"> </w:t>
      </w:r>
      <w:r>
        <w:rPr>
          <w:rStyle w:val="VerbatimChar"/>
        </w:rPr>
        <w:t xml:space="preserve">notifier</w:t>
      </w:r>
      <w:r>
        <w:t xml:space="preserve"> </w:t>
      </w:r>
      <w:r>
        <w:t xml:space="preserve">(Snapshot Notifier),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(array of {id, Enqueuer, Appender-nested-actor handle}),</w:t>
      </w:r>
      <w:r>
        <w:t xml:space="preserve"> </w:t>
      </w:r>
      <w:r>
        <w:rPr>
          <w:rStyle w:val="VerbatimChar"/>
        </w:rPr>
        <w:t xml:space="preserve">global threshold</w:t>
      </w:r>
      <w:r>
        <w:t xml:space="preserve">, resolved</w:t>
      </w:r>
      <w:r>
        <w:t xml:space="preserve"> </w:t>
      </w:r>
      <w:r>
        <w:rPr>
          <w:rStyle w:val="VerbatimChar"/>
        </w:rPr>
        <w:t xml:space="preserve">Lumberjack Config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entry: resolve config, launch default file appender, post initial Snapshot. Then run the framework message loop.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launch inputs with the JSON file (native Unflatten with baseline as default value); validate; produce effective config (SRS-LMBR-044-051).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Appender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an Appender object as a nested actor, capture its enqueuer, add to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the current {threshold, enqueuer array} to the Notifier.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all nested appenders (each flushes and closes), then stop (SRS-LMBR-002, 004).</w:t>
            </w:r>
          </w:p>
        </w:tc>
      </w:tr>
    </w:tbl>
    <w:bookmarkEnd w:id="34"/>
    <w:bookmarkStart w:id="35" w:name="appender.lvclass-abstract"/>
    <w:p>
      <w:pPr>
        <w:pStyle w:val="Heading1"/>
      </w:pPr>
      <w:r>
        <w:t xml:space="preserve">3.3 Appender.lvclass (abstract)</w:t>
      </w:r>
    </w:p>
    <w:p>
      <w:pPr>
        <w:pStyle w:val="FirstParagraph"/>
      </w:pPr>
      <w:r>
        <w:t xml:space="preserve">Base actor for all sinks. Implements the shared receipt logic; delegates sink specifics to subclasses (SRS-LMBR-018).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Inherits:</w:t>
      </w:r>
      <w:r>
        <w:t xml:space="preserve"> </w:t>
      </w:r>
      <w:r>
        <w:t xml:space="preserve">Actor.lvclass.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Private data:</w:t>
      </w:r>
      <w:r>
        <w:t xml:space="preserve"> </w:t>
      </w:r>
      <w:r>
        <w:rPr>
          <w:rStyle w:val="VerbatimChar"/>
        </w:rPr>
        <w:t xml:space="preserve">Appender Config</w:t>
      </w:r>
      <w:r>
        <w:t xml:space="preserve"> </w:t>
      </w:r>
      <w:r>
        <w:t xml:space="preserve">(common fields),</w:t>
      </w:r>
      <w:r>
        <w:t xml:space="preserve"> </w:t>
      </w:r>
      <w:r>
        <w:rPr>
          <w:rStyle w:val="VerbatimChar"/>
        </w:rPr>
        <w:t xml:space="preserve">dropped count</w:t>
      </w:r>
      <w:r>
        <w:t xml:space="preserve"> </w:t>
      </w:r>
      <w:r>
        <w:t xml:space="preserve">(U64), plus an internal bounded intake buffer when</w:t>
      </w:r>
      <w:r>
        <w:t xml:space="preserve"> </w:t>
      </w:r>
      <w:r>
        <w:rPr>
          <w:rStyle w:val="VerbatimChar"/>
        </w:rPr>
        <w:t xml:space="preserve">queue bound &gt; 0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 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the common private data from an</w:t>
            </w:r>
            <w:r>
              <w:t xml:space="preserve"> </w:t>
            </w:r>
            <w:r>
              <w:rPr>
                <w:rStyle w:val="VerbatimChar"/>
              </w:rPr>
              <w:t xml:space="preserve">Appender Config</w:t>
            </w:r>
            <w:r>
              <w:t xml:space="preserve"> </w:t>
            </w:r>
            <w:r>
              <w:t xml:space="preserve">(called by each subclass init, SRS-LMBR-031).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the appender ID (used by the manager’s registry/unregister).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the appender threshold then the Filter; if accepted, format via</w:t>
            </w:r>
            <w:r>
              <w:t xml:space="preserve"> </w:t>
            </w:r>
            <w:r>
              <w:rPr>
                <w:rStyle w:val="VerbatimChar"/>
              </w:rPr>
              <w:t xml:space="preserve">layout</w:t>
            </w:r>
            <w:r>
              <w:t xml:space="preserve"> </w:t>
            </w:r>
            <w:r>
              <w:t xml:space="preserve">and call</w:t>
            </w:r>
            <w:r>
              <w:t xml:space="preserve"> </w:t>
            </w:r>
            <w:r>
              <w:rPr>
                <w:rStyle w:val="VerbatimChar"/>
              </w:rPr>
              <w:t xml:space="preserve">Write</w:t>
            </w:r>
            <w:r>
              <w:t xml:space="preserve">; enforce backpressure on intake (SRS-LMBR-009, 026, 055-059).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</w:t>
            </w:r>
            <w:r>
              <w:t xml:space="preserve"> </w:t>
            </w:r>
            <w:r>
              <w:rPr>
                <w:iCs/>
                <w:i/>
              </w:rPr>
              <w:t xml:space="preserve">(must override)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sink resource on actor startup.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</w:t>
            </w:r>
            <w:r>
              <w:t xml:space="preserve"> </w:t>
            </w:r>
            <w:r>
              <w:rPr>
                <w:iCs/>
                <w:i/>
              </w:rPr>
              <w:t xml:space="preserve">(must override)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one formatted, accepted line to the sink.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</w:t>
            </w:r>
            <w:r>
              <w:t xml:space="preserve"> </w:t>
            </w:r>
            <w:r>
              <w:rPr>
                <w:iCs/>
                <w:i/>
              </w:rPr>
              <w:t xml:space="preserve">(must override)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Flush and close the sink on stop.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 config delta to common fields; subclasses override to extend for type-specific fields (SRS-LMBR-043).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Open Sink</w:t>
            </w:r>
            <w:r>
              <w:t xml:space="preserve"> </w:t>
            </w:r>
            <w:r>
              <w:t xml:space="preserve">on entry and</w:t>
            </w:r>
            <w:r>
              <w:t xml:space="preserve"> </w:t>
            </w:r>
            <w:r>
              <w:rPr>
                <w:rStyle w:val="VerbatimChar"/>
              </w:rPr>
              <w:t xml:space="preserve">Close Sink</w:t>
            </w:r>
            <w:r>
              <w:t xml:space="preserve"> </w:t>
            </w:r>
            <w:r>
              <w:t xml:space="preserve">on exit around the framework loop; drain the bounded intake per drop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Emit Drop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 synthetic</w:t>
            </w:r>
            <w:r>
              <w:t xml:space="preserve"> </w:t>
            </w:r>
            <w:r>
              <w:t xml:space="preserve">“</w:t>
            </w:r>
            <w:r>
              <w:t xml:space="preserve">N statements dropped</w:t>
            </w:r>
            <w:r>
              <w:t xml:space="preserve">”</w:t>
            </w:r>
            <w:r>
              <w:t xml:space="preserve"> </w:t>
            </w:r>
            <w:r>
              <w:t xml:space="preserve">record when discards have occurred (SRS-LMBR-059).</w:t>
            </w:r>
          </w:p>
        </w:tc>
      </w:tr>
    </w:tbl>
    <w:bookmarkEnd w:id="35"/>
    <w:bookmarkStart w:id="36" w:name="file-appender.lvclass"/>
    <w:p>
      <w:pPr>
        <w:pStyle w:val="Heading1"/>
      </w:pPr>
      <w:r>
        <w:t xml:space="preserve">3.4 File Appender.lvclass</w:t>
      </w:r>
    </w:p>
    <w:p>
      <w:pPr>
        <w:pStyle w:val="FirstParagraph"/>
      </w:pPr>
      <w:r>
        <w:t xml:space="preserve">Writes statements to rolling, retained log files.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Inherits:</w:t>
      </w:r>
      <w:r>
        <w:t xml:space="preserve"> </w:t>
      </w:r>
      <w:r>
        <w:t xml:space="preserve">Appender.lvclass.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Private data:</w:t>
      </w:r>
      <w:r>
        <w:t xml:space="preserve"> </w:t>
      </w:r>
      <w:r>
        <w:rPr>
          <w:rStyle w:val="VerbatimChar"/>
        </w:rPr>
        <w:t xml:space="preserve">File Appender Config</w:t>
      </w:r>
      <w:r>
        <w:t xml:space="preserve"> </w:t>
      </w:r>
      <w:r>
        <w:t xml:space="preserve">fields, current file refnum, current file size, current folder.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file-specific fields, then call parent</w:t>
            </w:r>
            <w:r>
              <w:t xml:space="preserve"> </w:t>
            </w:r>
            <w:r>
              <w:rPr>
                <w:rStyle w:val="VerbatimChar"/>
              </w:rPr>
              <w:t xml:space="preserve">Init Common</w:t>
            </w:r>
            <w:r>
              <w:t xml:space="preserve"> </w:t>
            </w:r>
            <w:r>
              <w:t xml:space="preserve">(SRS-LMBR-031).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the base (and calendar) folder; open the first ISO 8601-named file (SRS-LMBR-035, 036).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the line; roll over if the size limit is exceeded, then prune to the retention limit (SRS-LMBR-033, 034).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Flush and close the current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base Configure with file-specific fields (per-instance, SRS-LMBR-039, 040).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New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 new timestamped file and reset the size counter.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oldest files beyond</w:t>
            </w:r>
            <w:r>
              <w:t xml:space="preserve"> </w:t>
            </w:r>
            <w:r>
              <w:rPr>
                <w:rStyle w:val="VerbatimChar"/>
              </w:rPr>
              <w:t xml:space="preserve">max file count</w:t>
            </w:r>
            <w:r>
              <w:t xml:space="preserve"> </w:t>
            </w:r>
            <w:r>
              <w:t xml:space="preserve">(0 = keep all).</w:t>
            </w:r>
          </w:p>
        </w:tc>
      </w:tr>
    </w:tbl>
    <w:bookmarkEnd w:id="36"/>
    <w:bookmarkStart w:id="37" w:name="console-appender.lvclass"/>
    <w:p>
      <w:pPr>
        <w:pStyle w:val="Heading1"/>
      </w:pPr>
      <w:r>
        <w:t xml:space="preserve">3.5 Console Appender.lvclass</w:t>
      </w:r>
    </w:p>
    <w:p>
      <w:pPr>
        <w:pStyle w:val="FirstParagraph"/>
      </w:pPr>
      <w:r>
        <w:t xml:space="preserve">Writes formatted lines to the console/standard output.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Inherits:</w:t>
      </w:r>
      <w:r>
        <w:t xml:space="preserve"> </w:t>
      </w:r>
      <w:r>
        <w:t xml:space="preserve">Appender.lvclass.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Private data:</w:t>
      </w:r>
      <w:r>
        <w:t xml:space="preserve"> </w:t>
      </w:r>
      <w:r>
        <w:t xml:space="preserve">none beyond common.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console fields (none beyond common), then call parent</w:t>
            </w:r>
            <w:r>
              <w:t xml:space="preserve"> </w:t>
            </w:r>
            <w:r>
              <w:rPr>
                <w:rStyle w:val="VerbatimChar"/>
              </w:rPr>
              <w:t xml:space="preserve">Init Common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No-op (console always available).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the formatted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No-op.</w:t>
            </w:r>
          </w:p>
        </w:tc>
      </w:tr>
    </w:tbl>
    <w:bookmarkEnd w:id="37"/>
    <w:bookmarkStart w:id="38" w:name="relay-appender.lvclass"/>
    <w:p>
      <w:pPr>
        <w:pStyle w:val="Heading1"/>
      </w:pPr>
      <w:r>
        <w:t xml:space="preserve">3.6 Relay Appender.lvclass</w:t>
      </w:r>
    </w:p>
    <w:p>
      <w:pPr>
        <w:pStyle w:val="FirstParagraph"/>
      </w:pPr>
      <w:r>
        <w:t xml:space="preserve">Delivers accepted statements to the application (SRS-LMBR-023).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Inherits:</w:t>
      </w:r>
      <w:r>
        <w:t xml:space="preserve"> </w:t>
      </w:r>
      <w:r>
        <w:t xml:space="preserve">Appender.lvclass.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Private data: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(Relay Mode),</w:t>
      </w:r>
      <w:r>
        <w:t xml:space="preserve"> </w:t>
      </w:r>
      <w:r>
        <w:rPr>
          <w:rStyle w:val="VerbatimChar"/>
        </w:rPr>
        <w:t xml:space="preserve">consumer enqueuer</w:t>
      </w:r>
      <w:r>
        <w:t xml:space="preserve"> </w:t>
      </w:r>
      <w:r>
        <w:t xml:space="preserve">(message mode), owned</w:t>
      </w:r>
      <w:r>
        <w:t xml:space="preserve"> </w:t>
      </w:r>
      <w:r>
        <w:rPr>
          <w:rStyle w:val="VerbatimChar"/>
        </w:rPr>
        <w:t xml:space="preserve">relay queue</w:t>
      </w:r>
      <w:r>
        <w:t xml:space="preserve"> </w:t>
      </w:r>
      <w:r>
        <w:t xml:space="preserve">refnum (queue mode).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mode and mode-specific fields, then call parent</w:t>
            </w:r>
            <w:r>
              <w:t xml:space="preserve"> </w:t>
            </w:r>
            <w:r>
              <w:rPr>
                <w:rStyle w:val="VerbatimChar"/>
              </w:rPr>
              <w:t xml:space="preserve">Init Common</w:t>
            </w:r>
            <w:r>
              <w:t xml:space="preserve">; in queue mode create and expose the queue.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Relay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the owned queue refnum (queue mode, SRS-LMBR-025).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mode: obtain the queue. Message mode: validate the enqueuer.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mode: send</w:t>
            </w:r>
            <w:r>
              <w:t xml:space="preserve"> </w:t>
            </w:r>
            <w:r>
              <w:rPr>
                <w:rStyle w:val="VerbatimChar"/>
              </w:rPr>
              <w:t xml:space="preserve">Log Statement Msg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consumer enqueuer</w:t>
            </w:r>
            <w:r>
              <w:t xml:space="preserve"> </w:t>
            </w:r>
            <w:r>
              <w:t xml:space="preserve">(SRS-LMBR-024). Queue mode: enqueue the Statement.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mode: release the owned queue.</w:t>
            </w:r>
          </w:p>
        </w:tc>
      </w:tr>
    </w:tbl>
    <w:bookmarkEnd w:id="38"/>
    <w:bookmarkStart w:id="39" w:name="layout.lvclass-abstract"/>
    <w:p>
      <w:pPr>
        <w:pStyle w:val="Heading1"/>
      </w:pPr>
      <w:r>
        <w:t xml:space="preserve">3.7 Layout.lvclass (abstract)</w:t>
      </w:r>
    </w:p>
    <w:p>
      <w:pPr>
        <w:pStyle w:val="FirstParagraph"/>
      </w:pPr>
      <w:r>
        <w:t xml:space="preserve">Stateless formatting strategy (SRS-LMBR-015). By-value, not an actor.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Inherits:</w:t>
      </w:r>
      <w:r>
        <w:t xml:space="preserve"> </w:t>
      </w:r>
      <w:r>
        <w:t xml:space="preserve">LabVIEW Object.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</w:t>
            </w:r>
            <w:r>
              <w:t xml:space="preserve"> </w:t>
            </w:r>
            <w:r>
              <w:rPr>
                <w:iCs/>
                <w:i/>
              </w:rPr>
              <w:t xml:space="preserve">(must override)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a</w:t>
            </w:r>
            <w:r>
              <w:t xml:space="preserve"> </w:t>
            </w:r>
            <w:r>
              <w:rPr>
                <w:rStyle w:val="VerbatimChar"/>
              </w:rPr>
              <w:t xml:space="preserve">Statement</w:t>
            </w:r>
            <w:r>
              <w:t xml:space="preserve"> </w:t>
            </w:r>
            <w:r>
              <w:t xml:space="preserve">to a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.</w:t>
            </w:r>
          </w:p>
        </w:tc>
      </w:tr>
    </w:tbl>
    <w:bookmarkEnd w:id="39"/>
    <w:bookmarkStart w:id="40" w:name="csv-layout.lvclass"/>
    <w:p>
      <w:pPr>
        <w:pStyle w:val="Heading1"/>
      </w:pPr>
      <w:r>
        <w:t xml:space="preserve">3.8 CSV Layout.lvclass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Inherits:</w:t>
      </w:r>
      <w:r>
        <w:t xml:space="preserve"> </w:t>
      </w:r>
      <w:r>
        <w:t xml:space="preserve">Layout.lvclass.</w:t>
      </w:r>
      <w:r>
        <w:t xml:space="preserve"> </w:t>
      </w:r>
      <w:r>
        <w:rPr>
          <w:bCs/>
          <w:b/>
        </w:rPr>
        <w:t xml:space="preserve">Private data:</w:t>
      </w:r>
      <w:r>
        <w:t xml:space="preserve"> </w:t>
      </w:r>
      <w:r>
        <w:rPr>
          <w:rStyle w:val="VerbatimChar"/>
        </w:rPr>
        <w:t xml:space="preserve">delimiter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Format</w:t>
      </w:r>
      <w:r>
        <w:t xml:space="preserve"> </w:t>
      </w:r>
      <w:r>
        <w:rPr>
          <w:iCs/>
          <w:i/>
        </w:rPr>
        <w:t xml:space="preserve">(override)</w:t>
      </w:r>
      <w:r>
        <w:t xml:space="preserve">: emit</w:t>
      </w:r>
      <w:r>
        <w:t xml:space="preserve"> </w:t>
      </w:r>
      <w:r>
        <w:rPr>
          <w:rStyle w:val="VerbatimChar"/>
        </w:rPr>
        <w:t xml:space="preserve">timestamp, level, source tag, origin VI, message</w:t>
      </w:r>
      <w:r>
        <w:t xml:space="preserve"> </w:t>
      </w:r>
      <w:r>
        <w:t xml:space="preserve">with RFC 4180 quoting (SDD 5.4). Default layout (SRS-LMBR-012).</w:t>
      </w:r>
    </w:p>
    <w:bookmarkEnd w:id="40"/>
    <w:bookmarkStart w:id="41" w:name="json-layout.lvclass"/>
    <w:p>
      <w:pPr>
        <w:pStyle w:val="Heading1"/>
      </w:pPr>
      <w:r>
        <w:t xml:space="preserve">3.9 JSON Layout.lvclass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Inherits:</w:t>
      </w:r>
      <w:r>
        <w:t xml:space="preserve"> </w:t>
      </w:r>
      <w:r>
        <w:t xml:space="preserve">Layout.lvclass.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Format</w:t>
      </w:r>
      <w:r>
        <w:t xml:space="preserve"> </w:t>
      </w:r>
      <w:r>
        <w:rPr>
          <w:iCs/>
          <w:i/>
        </w:rPr>
        <w:t xml:space="preserve">(override)</w:t>
      </w:r>
      <w:r>
        <w:t xml:space="preserve">: emit one JSON object per statement.</w:t>
      </w:r>
    </w:p>
    <w:bookmarkEnd w:id="41"/>
    <w:bookmarkStart w:id="42" w:name="text-layout.lvclass"/>
    <w:p>
      <w:pPr>
        <w:pStyle w:val="Heading1"/>
      </w:pPr>
      <w:r>
        <w:t xml:space="preserve">3.10 Text Layout.lvclass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Inherits:</w:t>
      </w:r>
      <w:r>
        <w:t xml:space="preserve"> </w:t>
      </w:r>
      <w:r>
        <w:t xml:space="preserve">Layout.lvclass.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Format</w:t>
      </w:r>
      <w:r>
        <w:t xml:space="preserve"> </w:t>
      </w:r>
      <w:r>
        <w:rPr>
          <w:iCs/>
          <w:i/>
        </w:rPr>
        <w:t xml:space="preserve">(override)</w:t>
      </w:r>
      <w:r>
        <w:t xml:space="preserve">: emit a human-readable single line.</w:t>
      </w:r>
    </w:p>
    <w:p>
      <w:r>
        <w:pict>
          <v:rect style="width:0;height:1.5pt" o:hralign="center" o:hrstd="t" o:hr="t"/>
        </w:pict>
      </w:r>
    </w:p>
    <w:bookmarkEnd w:id="42"/>
    <w:bookmarkStart w:id="43" w:name="messages"/>
    <w:p>
      <w:pPr>
        <w:pStyle w:val="Heading1"/>
      </w:pPr>
      <w:r>
        <w:t xml:space="preserve">4. Messages</w:t>
      </w:r>
    </w:p>
    <w:p>
      <w:pPr>
        <w:pStyle w:val="FirstParagraph"/>
      </w:pPr>
      <w:r>
        <w:t xml:space="preserve">All extend</w:t>
      </w:r>
      <w:r>
        <w:t xml:space="preserve"> </w:t>
      </w:r>
      <w:r>
        <w:rPr>
          <w:rStyle w:val="VerbatimChar"/>
        </w:rPr>
        <w:t xml:space="preserve">Message.lvclass</w:t>
      </w:r>
      <w:r>
        <w:t xml:space="preserve"> </w:t>
      </w:r>
      <w:r>
        <w:t xml:space="preserve">and override</w:t>
      </w:r>
      <w:r>
        <w:t xml:space="preserve"> </w:t>
      </w:r>
      <w:r>
        <w:rPr>
          <w:rStyle w:val="VerbatimChar"/>
        </w:rPr>
        <w:t xml:space="preserve">Do.vi</w:t>
      </w:r>
      <w:r>
        <w:t xml:space="preserve">. Each has an auto-generated</w:t>
      </w:r>
      <w:r>
        <w:t xml:space="preserve"> </w:t>
      </w:r>
      <w:r>
        <w:rPr>
          <w:rStyle w:val="VerbatimChar"/>
        </w:rPr>
        <w:t xml:space="preserve">Send &lt;name&gt;.vi</w:t>
      </w:r>
      <w:r>
        <w:t xml:space="preserve"> </w:t>
      </w:r>
      <w:r>
        <w:t xml:space="preserve">convenience method. Payload is the message’s private data.</w:t>
      </w:r>
    </w:p>
    <w:bookmarkEnd w:id="43"/>
    <w:bookmarkStart w:id="44" w:name="log-statement-msg-data-plane"/>
    <w:p>
      <w:pPr>
        <w:pStyle w:val="Heading1"/>
      </w:pPr>
      <w:r>
        <w:t xml:space="preserve">4.1 Log Statement Msg (data plane)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Direction:</w:t>
      </w:r>
      <w:r>
        <w:t xml:space="preserve"> </w:t>
      </w:r>
      <w:r>
        <w:t xml:space="preserve">caller (via</w:t>
      </w:r>
      <w:r>
        <w:t xml:space="preserve"> </w:t>
      </w:r>
      <w:r>
        <w:rPr>
          <w:rStyle w:val="VerbatimChar"/>
        </w:rPr>
        <w:t xml:space="preserve">Logger.Log</w:t>
      </w:r>
      <w:r>
        <w:t xml:space="preserve">) to each appender enqueuer.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Payload: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Do.vi:</w:t>
      </w:r>
      <w:r>
        <w:t xml:space="preserve"> </w:t>
      </w:r>
      <w:r>
        <w:t xml:space="preserve">call the receiving</w:t>
      </w:r>
      <w:r>
        <w:t xml:space="preserve"> </w:t>
      </w:r>
      <w:r>
        <w:rPr>
          <w:rStyle w:val="VerbatimChar"/>
        </w:rPr>
        <w:t xml:space="preserve">Appender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Handle Statement</w:t>
      </w:r>
      <w:r>
        <w:t xml:space="preserve"> </w:t>
      </w:r>
      <w:r>
        <w:t xml:space="preserve">(threshold, filter, format, write) (SRS-LMBR-019).</w:t>
      </w:r>
    </w:p>
    <w:bookmarkEnd w:id="44"/>
    <w:bookmarkStart w:id="45" w:name="register-appender-msg-control-plane"/>
    <w:p>
      <w:pPr>
        <w:pStyle w:val="Heading1"/>
      </w:pPr>
      <w:r>
        <w:t xml:space="preserve">4.2 Register Appender Msg (control plane)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Direction:</w:t>
      </w:r>
      <w:r>
        <w:t xml:space="preserve"> </w:t>
      </w:r>
      <w:r>
        <w:t xml:space="preserve">caller to Log Manager.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Payload:</w:t>
      </w:r>
      <w:r>
        <w:t xml:space="preserve"> </w:t>
      </w:r>
      <w:r>
        <w:t xml:space="preserve">a constructed, pre-configured</w:t>
      </w:r>
      <w:r>
        <w:t xml:space="preserve"> </w:t>
      </w:r>
      <w:r>
        <w:rPr>
          <w:rStyle w:val="VerbatimChar"/>
        </w:rPr>
        <w:t xml:space="preserve">Appender</w:t>
      </w:r>
      <w:r>
        <w:t xml:space="preserve"> </w:t>
      </w:r>
      <w:r>
        <w:t xml:space="preserve">object.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Do.vi:</w:t>
      </w:r>
      <w:r>
        <w:t xml:space="preserve"> </w:t>
      </w:r>
      <w:r>
        <w:rPr>
          <w:rStyle w:val="VerbatimChar"/>
        </w:rPr>
        <w:t xml:space="preserve">Launch Appender</w:t>
      </w:r>
      <w:r>
        <w:t xml:space="preserve">, add to registry,</w:t>
      </w:r>
      <w:r>
        <w:t xml:space="preserve"> </w:t>
      </w:r>
      <w:r>
        <w:rPr>
          <w:rStyle w:val="VerbatimChar"/>
        </w:rPr>
        <w:t xml:space="preserve">Post Snapshot</w:t>
      </w:r>
      <w:r>
        <w:t xml:space="preserve"> </w:t>
      </w:r>
      <w:r>
        <w:t xml:space="preserve">(SRS-LMBR-020, 028).</w:t>
      </w:r>
    </w:p>
    <w:bookmarkEnd w:id="45"/>
    <w:bookmarkStart w:id="46" w:name="unregister-appender-msg-control-plane"/>
    <w:p>
      <w:pPr>
        <w:pStyle w:val="Heading1"/>
      </w:pPr>
      <w:r>
        <w:t xml:space="preserve">4.3 Unregister Appender Msg (control plane)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Direction:</w:t>
      </w:r>
      <w:r>
        <w:t xml:space="preserve"> </w:t>
      </w:r>
      <w:r>
        <w:t xml:space="preserve">caller to Log Manager.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Payload:</w:t>
      </w:r>
      <w:r>
        <w:t xml:space="preserve"> </w:t>
      </w:r>
      <w:r>
        <w:t xml:space="preserve">appender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(String).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Do.vi:</w:t>
      </w:r>
      <w:r>
        <w:t xml:space="preserve"> </w:t>
      </w:r>
      <w:r>
        <w:t xml:space="preserve">post an updated Snapshot without that enqueuer, then send framework Stop to the appender and remove it from the registry (SDD 5.8).</w:t>
      </w:r>
    </w:p>
    <w:bookmarkEnd w:id="46"/>
    <w:bookmarkStart w:id="47" w:name="set-global-threshold-msg-control-plane"/>
    <w:p>
      <w:pPr>
        <w:pStyle w:val="Heading1"/>
      </w:pPr>
      <w:r>
        <w:t xml:space="preserve">4.4 Set Global Threshold Msg (control plane)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Direction:</w:t>
      </w:r>
      <w:r>
        <w:t xml:space="preserve"> </w:t>
      </w:r>
      <w:r>
        <w:t xml:space="preserve">caller to Log Manager.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Payload: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 </w:t>
      </w:r>
      <w:r>
        <w:t xml:space="preserve">(Severity).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Do.vi: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global 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Snapshot</w:t>
      </w:r>
      <w:r>
        <w:t xml:space="preserve"> </w:t>
      </w:r>
      <w:r>
        <w:t xml:space="preserve">(SRS-LMBR-008).</w:t>
      </w:r>
    </w:p>
    <w:bookmarkEnd w:id="47"/>
    <w:bookmarkStart w:id="48" w:name="configure-appender-msg-control-plane"/>
    <w:p>
      <w:pPr>
        <w:pStyle w:val="Heading1"/>
      </w:pPr>
      <w:r>
        <w:t xml:space="preserve">4.5 Configure Appender Msg (control plane)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Direction:</w:t>
      </w:r>
      <w:r>
        <w:t xml:space="preserve"> </w:t>
      </w:r>
      <w:r>
        <w:t xml:space="preserve">caller to Log Manager to a specific appender.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Payload:</w:t>
      </w:r>
      <w:r>
        <w:t xml:space="preserve"> </w:t>
      </w:r>
      <w:r>
        <w:t xml:space="preserve">target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(String) plus a</w:t>
      </w:r>
      <w:r>
        <w:t xml:space="preserve"> </w:t>
      </w:r>
      <w:r>
        <w:rPr>
          <w:rStyle w:val="VerbatimChar"/>
        </w:rPr>
        <w:t xml:space="preserve">config delta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Do.vi (manager):</w:t>
      </w:r>
      <w:r>
        <w:t xml:space="preserve"> </w:t>
      </w:r>
      <w:r>
        <w:t xml:space="preserve">look up the target enqueuer and forward a</w:t>
      </w:r>
      <w:r>
        <w:t xml:space="preserve"> </w:t>
      </w:r>
      <w:r>
        <w:rPr>
          <w:rStyle w:val="VerbatimChar"/>
        </w:rPr>
        <w:t xml:space="preserve">Configure Msg</w:t>
      </w:r>
      <w:r>
        <w:t xml:space="preserve"> </w:t>
      </w:r>
      <w:r>
        <w:t xml:space="preserve">(SRS-LMBR-043).</w:t>
      </w:r>
    </w:p>
    <w:bookmarkEnd w:id="48"/>
    <w:bookmarkStart w:id="49" w:name="configure-msg-manager-to-appender"/>
    <w:p>
      <w:pPr>
        <w:pStyle w:val="Heading1"/>
      </w:pPr>
      <w:r>
        <w:t xml:space="preserve">4.6 Configure Msg (manager to appender)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Direction:</w:t>
      </w:r>
      <w:r>
        <w:t xml:space="preserve"> </w:t>
      </w:r>
      <w:r>
        <w:t xml:space="preserve">Log Manager to one appender.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Payload:</w:t>
      </w:r>
      <w:r>
        <w:t xml:space="preserve"> </w:t>
      </w:r>
      <w:r>
        <w:rPr>
          <w:rStyle w:val="VerbatimChar"/>
        </w:rPr>
        <w:t xml:space="preserve">config delta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Do.vi:</w:t>
      </w:r>
      <w:r>
        <w:t xml:space="preserve"> </w:t>
      </w:r>
      <w:r>
        <w:t xml:space="preserve">call the appender’s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t xml:space="preserve">(base plus any subclass override), effective for statements dequeued after (SDD 5.9).</w:t>
      </w:r>
    </w:p>
    <w:bookmarkEnd w:id="49"/>
    <w:bookmarkStart w:id="50" w:name="stop-framework"/>
    <w:p>
      <w:pPr>
        <w:pStyle w:val="Heading1"/>
      </w:pPr>
      <w:r>
        <w:t xml:space="preserve">4.7 Stop (framework)</w:t>
      </w:r>
    </w:p>
    <w:p>
      <w:pPr>
        <w:pStyle w:val="FirstParagraph"/>
      </w:pPr>
      <w:r>
        <w:t xml:space="preserve">The Actor Framework</w:t>
      </w:r>
      <w:r>
        <w:t xml:space="preserve"> </w:t>
      </w:r>
      <w:r>
        <w:rPr>
          <w:rStyle w:val="VerbatimChar"/>
        </w:rPr>
        <w:t xml:space="preserve">Stop Msg</w:t>
      </w:r>
      <w:r>
        <w:t xml:space="preserve"> </w:t>
      </w:r>
      <w:r>
        <w:t xml:space="preserve">is used unchanged. On the Log Manager it triggers</w:t>
      </w:r>
      <w:r>
        <w:t xml:space="preserve"> </w:t>
      </w:r>
      <w:r>
        <w:rPr>
          <w:rStyle w:val="VerbatimChar"/>
        </w:rPr>
        <w:t xml:space="preserve">Handle Stop</w:t>
      </w:r>
      <w:r>
        <w:t xml:space="preserve"> </w:t>
      </w:r>
      <w:r>
        <w:t xml:space="preserve">(stop all appenders); on an appender it triggers</w:t>
      </w:r>
      <w:r>
        <w:t xml:space="preserve"> </w:t>
      </w:r>
      <w:r>
        <w:rPr>
          <w:rStyle w:val="VerbatimChar"/>
        </w:rPr>
        <w:t xml:space="preserve">Close Sink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Actor Core</w:t>
      </w:r>
      <w:r>
        <w:t xml:space="preserve"> </w:t>
      </w:r>
      <w:r>
        <w:t xml:space="preserve">exit path (SRS-LMBR-002, 004).</w:t>
      </w:r>
    </w:p>
    <w:p>
      <w:r>
        <w:pict>
          <v:rect style="width:0;height:1.5pt" o:hralign="center" o:hrstd="t" o:hr="t"/>
        </w:pict>
      </w:r>
    </w:p>
    <w:bookmarkEnd w:id="50"/>
    <w:bookmarkStart w:id="51" w:name="traceability-element-to-srs"/>
    <w:p>
      <w:pPr>
        <w:pStyle w:val="Heading1"/>
      </w:pPr>
      <w:r>
        <w:t xml:space="preserve">5. Traceability (element to SRS)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Severity,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005, 010, 011, 013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Filter, Drop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026, 027, 057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Appender Config, File/Relay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029, 030, 032-040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Lumberjack Config,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Logger.lvclass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002, 008, 016, 017, 041, 042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Manager.lvclass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001, 002, 004, 020, 043, 044-051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Appender.lvclass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009, 015, 018, 026, 055-059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Appender.lvclass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032-040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Relay Appender.lvclass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023-025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012, 015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Statement 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019, 052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 / Unregister Appender 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020, 021, 028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Global Threshold 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 Appender / Configure 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043</w:t>
            </w:r>
          </w:p>
        </w:tc>
      </w:tr>
    </w:tbl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styleId="TOC1">
    <w:name w:val="toc 1"/>
    <w:basedOn w:val="Normal"/>
    <w:next w:val="Normal"/>
    <w:pPr>
      <w:spacing w:after="0"/>
    </w:pPr>
  </w:style>
  <w:style w:type="paragraph" w:styleId="TOC2">
    <w:name w:val="toc 2"/>
    <w:basedOn w:val="Normal"/>
    <w:next w:val="Normal"/>
    <w:pPr>
      <w:spacing w:after="0"/>
      <w:ind w:left="36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ahom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ahom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Message and Class Reference: Lumberjack</dc:title>
  <dc:creator/>
  <cp:keywords/>
  <dcterms:created xsi:type="dcterms:W3CDTF">2026-07-03T03:08:16Z</dcterms:created>
  <dcterms:modified xsi:type="dcterms:W3CDTF">2026-07-03T03:08:16Z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- 2 July 2026</vt:lpwstr>
  </property>
</Properties>
</file>